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f5dz3si1mve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práctico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crea una plantilla de desarrolladores cuyo nombre sea _plantillaDesarrolladores que solo pueda iniciar sesión de lunes a viernes de 8:00 a 15:00 y el sábado de 10 a 14:00. Además deberá pertenecer al grupo Informática y estar dentro de la UO Informática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esta práctica deberemos empezar entrando en Usuarios y Equipos de AD, aquí crearemos un usuario llamado  _plantillaDesarrolladores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85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creada la cuenta de usuario, la configuramos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ello vamos a crear un grupo llamado Informática que nos servirá para esta actividad.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vez creado añadiremos este grupo a la plantilla a través de Miembro 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71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 configuramos las restricciones horarias.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configurar las restricciones horarias entraremos en Cuenta → Horas de inicio de sesión → Una vez aquí aplicamos las horas correspondientes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600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cuenta de usuario llamado alfredoff a partir de la plantilla de usuarios Administradores. Para ello tendrás que utilizar la opción de copiar nuevo usuario.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Para crear una cuenta de usuario a través de otro usuario, deberemos de posicionarnos en la plantilla y con el botón de copiar crearemos nuestro nuevo usuario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1990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nueva cuenta de usuario se ha creado copiando la configuración de la cuenta de usuario _plantillaAdministradores. De esta forma, la base tiene la misma configuración de restricciones de tiempo y de membresía de grupos. Vamos a comprobarlo.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Comprobaremos si las horas de inicio de sesión son iguales a las de la plantilla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236039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360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cuenta de usuario llamada marinapg a partir de la plantilla de usuarios Desarrolladores.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Repetimos el proceso, pero ahora copiando de la plantilla de desarrolladores.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1962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Podemos comprobar que la nueva cuenta de usuario ha copiado la configuración de la cuenta de usuario _plantillaDesarrollo.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79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