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PRÁCTICA 5 SOBRE PERMISOS NTFS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Requisitos que se piden en la práctica: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 grupo de usuarios “contabilidad” puede entrar y leer en su carpeta, en las demás puede entrar y leer.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El grupo de usuarios “RH” puede entrar en su carpeta y hacer de todo. En la carpeta contabilidad solo puede leer, en almacén no tiene permiso para entrar.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El grupo de usuarios “almacén“ sólo tiene permiso para entrar en su carpeta, donde puede hacer de todo.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Ningún grupo de usuarios puede modificar el esquema anterior. Cuando tengan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permisos de creación es a partir del 3º nivel de carpetas, por ejemplo, los usuarios del grupo RH pueden hacer cosas dentro de altas o bajas.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Crear un grupo usuarios llamado “ayudantes” que tendrán control total a partir del 3º nivel de carpetas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comprobar todos los permisos podremos ver el siguiente video: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https://youtu.be/FLy2t-dnC8g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Ly2t-dnC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