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6 SOBRE PERMISOS NTFS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Tenemos una empresa con 6 empleados y 3 departamentos: Ángela y María,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almacén, Juana y Pepe, departamento ventas y por último, Luis 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Carlos, compras.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Hay que crear un usuario por persona y un grupo por departamento para poder gestionar los permisos a los recursos informáticos de la empresa.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El administrador del sistema creará en el servidor 4 carpetas: almacén, ventas,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compras y documentación. Nadie puede borrar estas carpetas.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Dentro de cada carpeta, el administrador habrá creado una carpeta por cada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del grupo, que tampoco nadie podrá borrar, tampoco nadie podrá crear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 carpetas y ficheros.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Cada grupo podrá entrar en el interior de su carpeta, y cada usuario tendrá control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absoluto dentro de su carpeta, en la carpeta de su compañero, solo podrá entrar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leer.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El resto de grupos solamente podrán ver y leer los contenidos de las otras carpetas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no son suyas.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En la carpeta documentación, los 3 grupos solo pueden leer y nada más. Para ello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administrador creará 3 ficheros con el contenido oportuno.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✓ María es administradora y Carlos puede controlar el contenido de la carpeta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y podrá crear carpetas y ficheros dentro de la carpeta de Ángela.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