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t8c1wyg2tiz" w:id="0"/>
      <w:bookmarkEnd w:id="0"/>
      <w:r w:rsidDel="00000000" w:rsidR="00000000" w:rsidRPr="00000000">
        <w:rPr>
          <w:rtl w:val="0"/>
        </w:rPr>
        <w:t xml:space="preserve">Sistema jerárquico (Usuarios y grupos)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Primero creamos las carpetas pertinentes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57400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Creamos los Usuarios para sistemas, secretaria y entrenadores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4224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Grupos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5748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 vamos añadiendo los usuarios a los grupos previamente creados.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5875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dbkzxcecxzs6" w:id="1"/>
      <w:bookmarkEnd w:id="1"/>
      <w:r w:rsidDel="00000000" w:rsidR="00000000" w:rsidRPr="00000000">
        <w:rPr>
          <w:rtl w:val="0"/>
        </w:rPr>
        <w:br w:type="textWrapping"/>
        <w:br w:type="textWrapping"/>
        <w:t xml:space="preserve">Permisos de acceso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146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14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Asignamos el acceso individual de cada Grupo a sus respectivas carpetas.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701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Asignamos el acceso a cada usuario a su carpeta individual.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1590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15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 compartimos las carpetas para que los usuarios y grupos desde otros ordenadores de la red puedan acceder.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