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sz w:val="62"/>
          <w:szCs w:val="62"/>
        </w:rPr>
      </w:pPr>
      <w:bookmarkStart w:colFirst="0" w:colLast="0" w:name="_heading=h.8wxzakieywhb" w:id="0"/>
      <w:bookmarkEnd w:id="0"/>
      <w:r w:rsidDel="00000000" w:rsidR="00000000" w:rsidRPr="00000000">
        <w:rPr>
          <w:sz w:val="62"/>
          <w:szCs w:val="62"/>
          <w:rtl w:val="0"/>
        </w:rPr>
        <w:t xml:space="preserve">Diseño del proyecto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4813" cy="58018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813" cy="580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zbsfqa1quez7" w:id="1"/>
      <w:bookmarkEnd w:id="1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Alcance y objetivos del proyecto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  <w:t xml:space="preserve">La aplicación web permitirá a los usuarios explorar, comparar y aprender sobre distintas herramientas de inteligencia artificial (IA) disponibles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60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Permitir al usuario buscar herramientas de IA según su tipo (texto, imagen, audio, vídeo, etc.).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Mostrar comparativas entre IAs (funcionalidad, costo, facilidad de uso).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Permitir registro de usuarios para guardar sus herramientas favoritas.</w:t>
        <w:br w:type="textWrapping"/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l1o45lhgd5m1" w:id="2"/>
      <w:bookmarkEnd w:id="2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Diagramas UML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15896" cy="333137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896" cy="333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gjv29qs8uxfp" w:id="3"/>
      <w:bookmarkEnd w:id="3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Prototipo de la interfaz (sujeto a cambios)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La interfaz del proyecto tendrá la siguiente disposición inicial, si hablamos solo del html y css, pronto se migrará el proyecto a symfony: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479142</wp:posOffset>
            </wp:positionV>
            <wp:extent cx="2090738" cy="2464083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464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7ont4ida0q49" w:id="4"/>
      <w:bookmarkEnd w:id="4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Modelo del dominio (diagrama E/R, etc.)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385763</wp:posOffset>
            </wp:positionH>
            <wp:positionV relativeFrom="paragraph">
              <wp:posOffset>285750</wp:posOffset>
            </wp:positionV>
            <wp:extent cx="4921506" cy="3395663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6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7m9sdfne7os0" w:id="5"/>
      <w:bookmarkEnd w:id="5"/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Arquitectura de la aplicación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 la aplicación web orientada al uso y comparación de diferentes herramientas de inteligencia artificial, se ha optado por una </w:t>
      </w:r>
      <w:r w:rsidDel="00000000" w:rsidR="00000000" w:rsidRPr="00000000">
        <w:rPr>
          <w:b w:val="1"/>
          <w:bCs w:val="1"/>
          <w:rtl w:val="0"/>
        </w:rPr>
        <w:t xml:space="preserve">arquitectura basada en microservicios</w:t>
      </w:r>
      <w:r w:rsidDel="00000000" w:rsidR="00000000" w:rsidRPr="00000000">
        <w:rPr>
          <w:rtl w:val="0"/>
        </w:rPr>
        <w:t xml:space="preserve">. Este enfoque permite dividir el sistema en múltiples componentes independientes, cada uno encargado de una funcionalidad específica, que se comunican entre sí mediante interfaces bien definidas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esta arquitectura responde a varios motivos técnicos y estratégicos: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y rendimiento:</w:t>
        <w:br w:type="textWrapping"/>
      </w:r>
      <w:r w:rsidDel="00000000" w:rsidR="00000000" w:rsidRPr="00000000">
        <w:rPr>
          <w:rtl w:val="0"/>
        </w:rPr>
        <w:t xml:space="preserve"> Al estar la aplicación dividida en microservicios independientes, cada módulo puede </w:t>
      </w:r>
      <w:r w:rsidDel="00000000" w:rsidR="00000000" w:rsidRPr="00000000">
        <w:rPr>
          <w:rtl w:val="0"/>
        </w:rPr>
        <w:t xml:space="preserve">escalarse de</w:t>
      </w:r>
      <w:r w:rsidDel="00000000" w:rsidR="00000000" w:rsidRPr="00000000">
        <w:rPr>
          <w:rtl w:val="0"/>
        </w:rPr>
        <w:t xml:space="preserve"> forma autónoma según la demanda.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 y modularidad:</w:t>
        <w:br w:type="textWrapping"/>
      </w:r>
      <w:r w:rsidDel="00000000" w:rsidR="00000000" w:rsidRPr="00000000">
        <w:rPr>
          <w:rtl w:val="0"/>
        </w:rPr>
        <w:t xml:space="preserve"> La arquitectura de microservicios favorece la organización del código y la independencia funcional. Cada servicio puede desarrollarse, actualizarse o reemplazarse sin interrumpir el funcionamiento global de la aplicación, lo que facilita la evolución del proyecto a largo plazo.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y disponibilidad:</w:t>
        <w:br w:type="textWrapping"/>
      </w:r>
      <w:r w:rsidDel="00000000" w:rsidR="00000000" w:rsidRPr="00000000">
        <w:rPr>
          <w:rtl w:val="0"/>
        </w:rPr>
        <w:t xml:space="preserve"> En caso de fallo en un servicio concreto, los demás microservicios continúan operando con normalidad. Esto mejora la disponibilidad general del sistema y reduce el impacto de posibles errores.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 tecnológica:</w:t>
        <w:br w:type="textWrapping"/>
      </w:r>
      <w:r w:rsidDel="00000000" w:rsidR="00000000" w:rsidRPr="00000000">
        <w:rPr>
          <w:rtl w:val="0"/>
        </w:rPr>
        <w:t xml:space="preserve"> Esta arquitectura permite utilizar diferentes tecnologías o lenguajes en cada microservicio, según sus requerimientos particulares.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y desarrollo continuo:</w:t>
        <w:br w:type="textWrapping"/>
      </w:r>
      <w:r w:rsidDel="00000000" w:rsidR="00000000" w:rsidRPr="00000000">
        <w:rPr>
          <w:rtl w:val="0"/>
        </w:rPr>
        <w:t xml:space="preserve"> Los microservicios pueden desplegarse de forma independiente mediante contenedores (Docker) y gestionarse a través de plataformas de orquestación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40" w:before="240" w:lineRule="auto"/>
        <w:rPr/>
      </w:pPr>
      <w:bookmarkStart w:colFirst="0" w:colLast="0" w:name="_heading=h.eqvr21b1cbwu" w:id="6"/>
      <w:bookmarkEnd w:id="6"/>
      <w:r w:rsidDel="00000000" w:rsidR="00000000" w:rsidRPr="00000000">
        <w:rPr>
          <w:rtl w:val="0"/>
        </w:rPr>
        <w:t xml:space="preserve">6 Diagrama de la página web y distribucion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1308263</wp:posOffset>
            </wp:positionH>
            <wp:positionV relativeFrom="paragraph">
              <wp:posOffset>148637</wp:posOffset>
            </wp:positionV>
            <wp:extent cx="3110459" cy="3116926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459" cy="31169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login.html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1281113</wp:posOffset>
            </wp:positionH>
            <wp:positionV relativeFrom="paragraph">
              <wp:posOffset>209550</wp:posOffset>
            </wp:positionV>
            <wp:extent cx="3166679" cy="3173262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679" cy="3173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perfil.html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1252538</wp:posOffset>
            </wp:positionH>
            <wp:positionV relativeFrom="paragraph">
              <wp:posOffset>190500</wp:posOffset>
            </wp:positionV>
            <wp:extent cx="3232779" cy="32395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779" cy="323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pago.html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590550</wp:posOffset>
            </wp:positionV>
            <wp:extent cx="3289261" cy="3297464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261" cy="3297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jp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+NMct1iqClfK5mY2P2AG1iOuQ==">CgMxLjAyDmguOHd4emFraWV5d2hiMg5oLnpic2ZxYTFxdWV6NzIOaC5sMW80NWxoZ2Q1bTEyDmguZ2p2Mjlxczh1eGZwMg5oLjdvbnQ0aWRhMHE0OTIOaC43bTlzZGZuZTdvczAyDmguZXF2cjIxYjFjYnd1OAByITFReXhrMzJfQlJsNUxfWDdFYzYwT3ROSWU2dkp1MVFCUg==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