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80" w:line="276" w:lineRule="auto"/>
        <w:jc w:val="center"/>
        <w:rPr>
          <w:sz w:val="62"/>
          <w:szCs w:val="62"/>
        </w:rPr>
      </w:pPr>
      <w:bookmarkStart w:colFirst="0" w:colLast="0" w:name="_8wxzakieywhb" w:id="0"/>
      <w:bookmarkEnd w:id="0"/>
      <w:r w:rsidDel="00000000" w:rsidR="00000000" w:rsidRPr="00000000">
        <w:rPr>
          <w:sz w:val="62"/>
          <w:szCs w:val="62"/>
          <w:rtl w:val="0"/>
        </w:rPr>
        <w:t xml:space="preserve">Estimación de costes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44813" cy="580186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4813" cy="58018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Participantes: </w:t>
      </w:r>
      <w:r w:rsidDel="00000000" w:rsidR="00000000" w:rsidRPr="00000000">
        <w:rPr>
          <w:rtl w:val="0"/>
        </w:rPr>
        <w:t xml:space="preserve">Raúl Lumbreras Delegido, Francisco Manuel Vigil Ruiz, Álvaro Colmenero Rodríguez y Alejandro Medel Martínez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Centro: </w:t>
      </w:r>
      <w:r w:rsidDel="00000000" w:rsidR="00000000" w:rsidRPr="00000000">
        <w:rPr>
          <w:rtl w:val="0"/>
        </w:rPr>
        <w:t xml:space="preserve">I.E.S. Oretania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Curso:</w:t>
      </w:r>
      <w:r w:rsidDel="00000000" w:rsidR="00000000" w:rsidRPr="00000000">
        <w:rPr>
          <w:rtl w:val="0"/>
        </w:rPr>
        <w:t xml:space="preserve"> 2025-2026</w:t>
      </w:r>
    </w:p>
    <w:p w:rsidR="00000000" w:rsidDel="00000000" w:rsidP="00000000" w:rsidRDefault="00000000" w:rsidRPr="00000000" w14:paraId="0000000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 Costes de Infraestructura (Hosting / Servidores)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0"/>
        <w:gridCol w:w="3660"/>
        <w:gridCol w:w="2715"/>
        <w:tblGridChange w:id="0">
          <w:tblGrid>
            <w:gridCol w:w="2640"/>
            <w:gridCol w:w="3660"/>
            <w:gridCol w:w="271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414149" w:space="0" w:sz="8" w:val="single"/>
              <w:right w:color="414149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Concepto</w:t>
            </w:r>
          </w:p>
        </w:tc>
        <w:tc>
          <w:tcPr>
            <w:tcBorders>
              <w:top w:color="000000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Detalle</w:t>
            </w:r>
          </w:p>
        </w:tc>
        <w:tc>
          <w:tcPr>
            <w:tcBorders>
              <w:top w:color="000000" w:space="0" w:sz="8" w:val="single"/>
              <w:left w:color="414149" w:space="0" w:sz="8" w:val="single"/>
              <w:bottom w:color="414149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Coste estimado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414149" w:space="0" w:sz="8" w:val="single"/>
              <w:left w:color="000000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Servidor Python (APIs)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Mismo VPS o contenedor Docker en el mismo servidor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000000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Incluido en el anterior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414149" w:space="0" w:sz="8" w:val="single"/>
              <w:left w:color="000000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Almacenamiento de archivos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 GB para documentos subidos (PDF, TXT, etc.)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000000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Incluido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414149" w:space="0" w:sz="8" w:val="single"/>
              <w:left w:color="000000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Dominio personalizado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orentan-ia.es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000000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10 € - 15 €/año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414149" w:space="0" w:sz="8" w:val="single"/>
              <w:left w:color="000000" w:space="0" w:sz="8" w:val="single"/>
              <w:bottom w:color="000000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Certificado SSL (HTTPS)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000000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Let’s Encrypt (gratis)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000000" w:space="0" w:sz="8" w:val="single"/>
              <w:right w:color="000000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0 €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Precio de alquiler de un servidor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2940"/>
        <w:gridCol w:w="3735"/>
        <w:tblGridChange w:id="0">
          <w:tblGrid>
            <w:gridCol w:w="2325"/>
            <w:gridCol w:w="2940"/>
            <w:gridCol w:w="37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Nivel de servidor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Detalle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Coste estimado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Servidor Básico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100–500 usuarios/mes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3.99€/mes - 47.88€/año</w:t>
            </w:r>
          </w:p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OVHcloud (VPS SSD 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Servidor Medio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1000–5000 usuarios/mes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9.99€/mes→119.88€/año</w:t>
            </w:r>
          </w:p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Hetzner (CPX21) </w:t>
            </w:r>
          </w:p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OVHcloud (VPS SSD 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Servidor 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10000-15000 usuarios/mes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24.99€/mes→299.88€/año</w:t>
            </w:r>
          </w:p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Hetzner (CPX31)</w:t>
            </w:r>
          </w:p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AWS Lightsail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Precio de compra de un servidor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Nivel de servidor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Detalle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Coste estimado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Servidor Básico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100–500 usuarios/mes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600€ - 1000€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Servidor Medio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1000–5000 usuarios/mes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2200€ - 3500€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Servidor 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10000-15000 usuarios/mes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7000€ - 12000€</w:t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2 Costes de APIs de Inteligencia Artificial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95"/>
        <w:gridCol w:w="3165"/>
        <w:gridCol w:w="3255"/>
        <w:tblGridChange w:id="0">
          <w:tblGrid>
            <w:gridCol w:w="2595"/>
            <w:gridCol w:w="3165"/>
            <w:gridCol w:w="325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Servicio</w:t>
            </w:r>
          </w:p>
        </w:tc>
        <w:tc>
          <w:tcPr>
            <w:tcBorders>
              <w:top w:color="000000" w:space="0" w:sz="8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Detalle</w:t>
            </w:r>
          </w:p>
        </w:tc>
        <w:tc>
          <w:tcPr>
            <w:tcBorders>
              <w:top w:color="000000" w:space="0" w:sz="8" w:val="single"/>
              <w:left w:color="000000" w:space="0" w:sz="7" w:val="single"/>
              <w:bottom w:color="000000" w:space="0" w:sz="7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Coste estimado</w:t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tcBorders>
              <w:top w:color="000000" w:space="0" w:sz="7" w:val="single"/>
              <w:left w:color="000000" w:space="0" w:sz="8" w:val="single"/>
              <w:bottom w:color="000000" w:space="0" w:sz="7" w:val="single"/>
              <w:right w:color="000000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Google Text-to-Speech (TTS)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API de Google Cloud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Gratis hasta 1 millón de caracteres/mes 0 €</w:t>
            </w:r>
          </w:p>
          <w:p w:rsidR="00000000" w:rsidDel="00000000" w:rsidP="00000000" w:rsidRDefault="00000000" w:rsidRPr="00000000" w14:paraId="000000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3,44 € /millón de caracteres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7" w:val="single"/>
              <w:left w:color="000000" w:space="0" w:sz="8" w:val="single"/>
              <w:bottom w:color="000000" w:space="0" w:sz="7" w:val="single"/>
              <w:right w:color="000000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Scikit-learn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Biblioteca Python open-source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Gratis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7" w:val="single"/>
              <w:left w:color="000000" w:space="0" w:sz="8" w:val="single"/>
              <w:bottom w:color="000000" w:space="0" w:sz="8" w:val="single"/>
              <w:right w:color="000000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Chatbot externo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8" w:val="single"/>
              <w:right w:color="000000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Redirección a IA existente, suscripción a la plataforma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8" w:val="single"/>
              <w:right w:color="000000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20 € mes</w:t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3 Costes de Desarrollo (Tiempo humano)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55"/>
        <w:gridCol w:w="2175"/>
        <w:tblGridChange w:id="0">
          <w:tblGrid>
            <w:gridCol w:w="6855"/>
            <w:gridCol w:w="217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Horas estimadas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Diseño de base de datos y arquitectura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 h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Implementación backend PHP (login, créditos, documentos)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 h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Implementación frontend (vistas, formularios, UX)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 h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Integración con Python (Guzzle, endpoints, manejo de archivos)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45 h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Pruebas, seguridad, documentación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60 h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210 horas</w:t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4 Costes de Mantenimiento y Escalabilidad (Año 1)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67.2750404016097"/>
        <w:gridCol w:w="3271.255372554414"/>
        <w:gridCol w:w="2886.9813980676"/>
        <w:tblGridChange w:id="0">
          <w:tblGrid>
            <w:gridCol w:w="2867.2750404016097"/>
            <w:gridCol w:w="3271.255372554414"/>
            <w:gridCol w:w="2886.9813980676"/>
          </w:tblGrid>
        </w:tblGridChange>
      </w:tblGrid>
      <w:tr>
        <w:trPr>
          <w:cantSplit w:val="0"/>
          <w:trHeight w:val="487.3736258774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414149" w:space="0" w:sz="7" w:val="single"/>
              <w:right w:color="414149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Concepto</w:t>
            </w:r>
          </w:p>
        </w:tc>
        <w:tc>
          <w:tcPr>
            <w:tcBorders>
              <w:top w:color="000000" w:space="0" w:sz="8" w:val="single"/>
              <w:left w:color="414149" w:space="0" w:sz="7" w:val="single"/>
              <w:bottom w:color="414149" w:space="0" w:sz="7" w:val="single"/>
              <w:right w:color="414149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Detalle</w:t>
            </w:r>
          </w:p>
        </w:tc>
        <w:tc>
          <w:tcPr>
            <w:tcBorders>
              <w:top w:color="000000" w:space="0" w:sz="8" w:val="single"/>
              <w:left w:color="414149" w:space="0" w:sz="7" w:val="single"/>
              <w:bottom w:color="414149" w:space="0" w:sz="7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Coste estimado</w:t>
            </w:r>
          </w:p>
        </w:tc>
      </w:tr>
      <w:tr>
        <w:trPr>
          <w:cantSplit w:val="0"/>
          <w:trHeight w:val="1141.8682965825062" w:hRule="atLeast"/>
          <w:tblHeader w:val="0"/>
        </w:trPr>
        <w:tc>
          <w:tcPr>
            <w:tcBorders>
              <w:top w:color="414149" w:space="0" w:sz="7" w:val="single"/>
              <w:left w:color="000000" w:space="0" w:sz="8" w:val="single"/>
              <w:bottom w:color="000000" w:space="0" w:sz="0" w:val="nil"/>
              <w:right w:color="414149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Actualización de dependencias</w:t>
            </w:r>
          </w:p>
        </w:tc>
        <w:tc>
          <w:tcPr>
            <w:tcBorders>
              <w:top w:color="414149" w:space="0" w:sz="7" w:val="single"/>
              <w:left w:color="414149" w:space="0" w:sz="7" w:val="single"/>
              <w:bottom w:color="000000" w:space="0" w:sz="0" w:val="nil"/>
              <w:right w:color="414149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PHP, Python, librerías</w:t>
            </w:r>
          </w:p>
        </w:tc>
        <w:tc>
          <w:tcPr>
            <w:tcBorders>
              <w:top w:color="414149" w:space="0" w:sz="7" w:val="single"/>
              <w:left w:color="414149" w:space="0" w:sz="7" w:val="single"/>
              <w:bottom w:color="000000" w:space="0" w:sz="0" w:val="nil"/>
              <w:right w:color="000000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0 €, trabajo manual</w:t>
            </w:r>
          </w:p>
        </w:tc>
      </w:tr>
      <w:tr>
        <w:trPr>
          <w:cantSplit w:val="0"/>
          <w:trHeight w:val="1141.8682965825062" w:hRule="atLeast"/>
          <w:tblHeader w:val="0"/>
        </w:trPr>
        <w:tc>
          <w:tcPr>
            <w:tcBorders>
              <w:top w:color="414149" w:space="0" w:sz="7" w:val="single"/>
              <w:left w:color="000000" w:space="0" w:sz="8" w:val="single"/>
              <w:bottom w:color="000000" w:space="0" w:sz="0" w:val="nil"/>
              <w:right w:color="414149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Soporte técnico</w:t>
            </w:r>
          </w:p>
        </w:tc>
        <w:tc>
          <w:tcPr>
            <w:tcBorders>
              <w:top w:color="414149" w:space="0" w:sz="7" w:val="single"/>
              <w:left w:color="414149" w:space="0" w:sz="7" w:val="single"/>
              <w:bottom w:color="000000" w:space="0" w:sz="0" w:val="nil"/>
              <w:right w:color="414149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Resolución de errores</w:t>
            </w:r>
          </w:p>
        </w:tc>
        <w:tc>
          <w:tcPr>
            <w:tcBorders>
              <w:top w:color="414149" w:space="0" w:sz="7" w:val="single"/>
              <w:left w:color="414149" w:space="0" w:sz="7" w:val="single"/>
              <w:bottom w:color="000000" w:space="0" w:sz="0" w:val="nil"/>
              <w:right w:color="000000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Horas de trabajo no determinables</w:t>
            </w:r>
          </w:p>
        </w:tc>
      </w:tr>
      <w:tr>
        <w:trPr>
          <w:cantSplit w:val="0"/>
          <w:trHeight w:val="1141.8682965825062" w:hRule="atLeast"/>
          <w:tblHeader w:val="0"/>
        </w:trPr>
        <w:tc>
          <w:tcPr>
            <w:tcBorders>
              <w:top w:color="414149" w:space="0" w:sz="7" w:val="single"/>
              <w:left w:color="000000" w:space="0" w:sz="8" w:val="single"/>
              <w:bottom w:color="000000" w:space="0" w:sz="8" w:val="single"/>
              <w:right w:color="414149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Ampliación de capacidad</w:t>
            </w:r>
          </w:p>
        </w:tc>
        <w:tc>
          <w:tcPr>
            <w:tcBorders>
              <w:top w:color="414149" w:space="0" w:sz="7" w:val="single"/>
              <w:left w:color="414149" w:space="0" w:sz="7" w:val="single"/>
              <w:bottom w:color="000000" w:space="0" w:sz="8" w:val="single"/>
              <w:right w:color="414149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crece el tráfico, ampliación de Hosting o VPS</w:t>
            </w:r>
          </w:p>
        </w:tc>
        <w:tc>
          <w:tcPr>
            <w:tcBorders>
              <w:top w:color="414149" w:space="0" w:sz="7" w:val="single"/>
              <w:left w:color="414149" w:space="0" w:sz="7" w:val="single"/>
              <w:bottom w:color="000000" w:space="0" w:sz="8" w:val="single"/>
              <w:right w:color="000000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15 €</w:t>
            </w:r>
          </w:p>
        </w:tc>
      </w:tr>
    </w:tbl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