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1B365D"/>
            <w:tcMar>
              <w:top w:w="160" w:type="dxa"/>
              <w:bottom w:w="160" w:type="dxa"/>
              <w:left w:w="200" w:type="dxa"/>
              <w:right w:w="200" w:type="dxa"/>
            </w:tcMar>
          </w:tcPr>
          <w:p>
            <w:pPr>
              <w:jc w:val="center"/>
            </w:pPr>
            <w:r>
              <w:rPr>
                <w:rFonts w:ascii="Calibri" w:hAnsi="Calibri"/>
                <w:b/>
                <w:color w:val="D97706"/>
                <w:sz w:val="19"/>
              </w:rPr>
              <w:t>UNIVERSIDAD DE SAN MARTÍN DE PORRES · FACULTAD DE INGENIERÍA Y ARQUITECTURA</w:t>
              <w:br/>
            </w:r>
            <w:r>
              <w:rPr>
                <w:rFonts w:ascii="Calibri" w:hAnsi="Calibri"/>
                <w:b/>
                <w:color w:val="FFFFFF"/>
                <w:sz w:val="32"/>
              </w:rPr>
              <w:t>GUION DE DAILY SCRUM #2 — SEMANA 9 (DURACIÓN COMPLETA: 15 MINUTOS)</w:t>
              <w:br/>
            </w:r>
            <w:r>
              <w:rPr>
                <w:rFonts w:ascii="Calibri" w:hAnsi="Calibri"/>
                <w:color w:val="E0F2FE"/>
                <w:sz w:val="21"/>
              </w:rPr>
              <w:t>Sistema de Seguimiento Aduanero de Importaciones Marítimas (ADUANATRACK)</w:t>
              <w:br/>
              <w:t>Curso: Diseño e Implementación de Sistemas · Docente: Mg. Juan Manuel Huapalla García · Grupo 2</w:t>
            </w:r>
          </w:p>
        </w:tc>
      </w:tr>
    </w:tbl>
    <w:p/>
    <w:tbl>
      <w:tblPr>
        <w:tblW w:type="auto" w:w="0"/>
        <w:jc w:val="center"/>
        <w:tblLook w:firstColumn="1" w:firstRow="1" w:lastColumn="0" w:lastRow="0" w:noHBand="0" w:noVBand="1" w:val="04A0"/>
      </w:tblPr>
      <w:tblGrid>
        <w:gridCol w:w="4968"/>
        <w:gridCol w:w="4968"/>
      </w:tblGrid>
      <w:tr>
        <w:tc>
          <w:tcPr>
            <w:tcW w:type="dxa" w:w="4968"/>
            <w:shd w:fill="F8FAFC"/>
            <w:tcMar>
              <w:top w:w="60" w:type="dxa"/>
              <w:bottom w:w="60" w:type="dxa"/>
              <w:left w:w="140" w:type="dxa"/>
              <w:right w:w="140" w:type="dxa"/>
            </w:tcMar>
            <w:vAlign w:val="center"/>
            <w:tcBorders>
              <w:top w:val="single" w:sz="4" w:space="0" w:color="E0E0E0"/>
              <w:bottom w:val="single" w:sz="4" w:space="0" w:color="E0E0E0"/>
              <w:left w:val="none"/>
              <w:right w:val="none"/>
            </w:tcBorders>
          </w:tcPr>
          <w:p>
            <w:r>
              <w:rPr>
                <w:b/>
                <w:color w:val="1B365D"/>
                <w:sz w:val="19"/>
              </w:rPr>
              <w:t>Proyecto / Código:</w:t>
            </w:r>
          </w:p>
        </w:tc>
        <w:tc>
          <w:tcPr>
            <w:tcW w:type="dxa" w:w="4968"/>
            <w:shd w:fill="F8FAFC"/>
            <w:tcMar>
              <w:top w:w="60" w:type="dxa"/>
              <w:bottom w:w="60" w:type="dxa"/>
              <w:left w:w="140" w:type="dxa"/>
              <w:right w:w="140" w:type="dxa"/>
            </w:tcMar>
            <w:vAlign w:val="center"/>
            <w:tcBorders>
              <w:top w:val="single" w:sz="4" w:space="0" w:color="E0E0E0"/>
              <w:bottom w:val="single" w:sz="4" w:space="0" w:color="E0E0E0"/>
              <w:left w:val="none"/>
              <w:right w:val="none"/>
            </w:tcBorders>
          </w:tcPr>
          <w:p>
            <w:r>
              <w:rPr>
                <w:sz w:val="19"/>
              </w:rPr>
              <w:t>ADUANATRACK · PROY-ADU-2026-01 (Grupo 2)</w:t>
            </w:r>
          </w:p>
        </w:tc>
      </w:tr>
      <w:tr>
        <w:tc>
          <w:tcPr>
            <w:tcW w:type="dxa" w:w="4968"/>
            <w:shd w:fill="FFFFFF"/>
            <w:tcMar>
              <w:top w:w="60" w:type="dxa"/>
              <w:bottom w:w="60" w:type="dxa"/>
              <w:left w:w="140" w:type="dxa"/>
              <w:right w:w="140" w:type="dxa"/>
            </w:tcMar>
            <w:vAlign w:val="center"/>
            <w:tcBorders>
              <w:top w:val="single" w:sz="4" w:space="0" w:color="E0E0E0"/>
              <w:bottom w:val="single" w:sz="4" w:space="0" w:color="E0E0E0"/>
              <w:left w:val="none"/>
              <w:right w:val="none"/>
            </w:tcBorders>
          </w:tcPr>
          <w:p>
            <w:r>
              <w:rPr>
                <w:b/>
                <w:color w:val="1B365D"/>
                <w:sz w:val="19"/>
              </w:rPr>
              <w:t>Semana / Ceremonia:</w:t>
            </w:r>
          </w:p>
        </w:tc>
        <w:tc>
          <w:tcPr>
            <w:tcW w:type="dxa" w:w="4968"/>
            <w:shd w:fill="FFFFFF"/>
            <w:tcMar>
              <w:top w:w="60" w:type="dxa"/>
              <w:bottom w:w="60" w:type="dxa"/>
              <w:left w:w="140" w:type="dxa"/>
              <w:right w:w="140" w:type="dxa"/>
            </w:tcMar>
            <w:vAlign w:val="center"/>
            <w:tcBorders>
              <w:top w:val="single" w:sz="4" w:space="0" w:color="E0E0E0"/>
              <w:bottom w:val="single" w:sz="4" w:space="0" w:color="E0E0E0"/>
              <w:left w:val="none"/>
              <w:right w:val="none"/>
            </w:tcBorders>
          </w:tcPr>
          <w:p>
            <w:r>
              <w:rPr>
                <w:sz w:val="19"/>
              </w:rPr>
              <w:t>Semana 9 · Daily Scrum #2 (Timebox estricto de 15 minutos)</w:t>
            </w:r>
          </w:p>
        </w:tc>
      </w:tr>
      <w:tr>
        <w:tc>
          <w:tcPr>
            <w:tcW w:type="dxa" w:w="4968"/>
            <w:shd w:fill="F8FAFC"/>
            <w:tcMar>
              <w:top w:w="60" w:type="dxa"/>
              <w:bottom w:w="60" w:type="dxa"/>
              <w:left w:w="140" w:type="dxa"/>
              <w:right w:w="140" w:type="dxa"/>
            </w:tcMar>
            <w:vAlign w:val="center"/>
            <w:tcBorders>
              <w:top w:val="single" w:sz="4" w:space="0" w:color="E0E0E0"/>
              <w:bottom w:val="single" w:sz="4" w:space="0" w:color="E0E0E0"/>
              <w:left w:val="none"/>
              <w:right w:val="none"/>
            </w:tcBorders>
          </w:tcPr>
          <w:p>
            <w:r>
              <w:rPr>
                <w:b/>
                <w:color w:val="1B365D"/>
                <w:sz w:val="19"/>
              </w:rPr>
              <w:t>Plataforma de Grabación:</w:t>
            </w:r>
          </w:p>
        </w:tc>
        <w:tc>
          <w:tcPr>
            <w:tcW w:type="dxa" w:w="4968"/>
            <w:shd w:fill="F8FAFC"/>
            <w:tcMar>
              <w:top w:w="60" w:type="dxa"/>
              <w:bottom w:w="60" w:type="dxa"/>
              <w:left w:w="140" w:type="dxa"/>
              <w:right w:w="140" w:type="dxa"/>
            </w:tcMar>
            <w:vAlign w:val="center"/>
            <w:tcBorders>
              <w:top w:val="single" w:sz="4" w:space="0" w:color="E0E0E0"/>
              <w:bottom w:val="single" w:sz="4" w:space="0" w:color="E0E0E0"/>
              <w:left w:val="none"/>
              <w:right w:val="none"/>
            </w:tcBorders>
          </w:tcPr>
          <w:p>
            <w:r>
              <w:rPr>
                <w:sz w:val="19"/>
              </w:rPr>
              <w:t>Microsoft Teams (Llamada grabada obligatoria con pantalla compartida)</w:t>
            </w:r>
          </w:p>
        </w:tc>
      </w:tr>
      <w:tr>
        <w:tc>
          <w:tcPr>
            <w:tcW w:type="dxa" w:w="4968"/>
            <w:shd w:fill="FFFFFF"/>
            <w:tcMar>
              <w:top w:w="60" w:type="dxa"/>
              <w:bottom w:w="60" w:type="dxa"/>
              <w:left w:w="140" w:type="dxa"/>
              <w:right w:w="140" w:type="dxa"/>
            </w:tcMar>
            <w:vAlign w:val="center"/>
            <w:tcBorders>
              <w:top w:val="single" w:sz="4" w:space="0" w:color="E0E0E0"/>
              <w:bottom w:val="single" w:sz="4" w:space="0" w:color="E0E0E0"/>
              <w:left w:val="none"/>
              <w:right w:val="none"/>
            </w:tcBorders>
          </w:tcPr>
          <w:p>
            <w:r>
              <w:rPr>
                <w:b/>
                <w:color w:val="1B365D"/>
                <w:sz w:val="19"/>
              </w:rPr>
              <w:t>Integrantes y Roles:</w:t>
            </w:r>
          </w:p>
        </w:tc>
        <w:tc>
          <w:tcPr>
            <w:tcW w:type="dxa" w:w="4968"/>
            <w:shd w:fill="FFFFFF"/>
            <w:tcMar>
              <w:top w:w="60" w:type="dxa"/>
              <w:bottom w:w="60" w:type="dxa"/>
              <w:left w:w="140" w:type="dxa"/>
              <w:right w:w="140" w:type="dxa"/>
            </w:tcMar>
            <w:vAlign w:val="center"/>
            <w:tcBorders>
              <w:top w:val="single" w:sz="4" w:space="0" w:color="E0E0E0"/>
              <w:bottom w:val="single" w:sz="4" w:space="0" w:color="E0E0E0"/>
              <w:left w:val="none"/>
              <w:right w:val="none"/>
            </w:tcBorders>
          </w:tcPr>
          <w:p>
            <w:r>
              <w:rPr>
                <w:sz w:val="19"/>
              </w:rPr>
              <w:t>Alvaro Tipian (SM), Juan Diego Altamirano (PO), Kiara Linares (Front), Patrick Ponce (Back), Fabio Saavedra (DevOps/QA)</w:t>
            </w:r>
          </w:p>
        </w:tc>
      </w:tr>
      <w:tr>
        <w:tc>
          <w:tcPr>
            <w:tcW w:type="dxa" w:w="4968"/>
            <w:shd w:fill="F8FAFC"/>
            <w:tcMar>
              <w:top w:w="60" w:type="dxa"/>
              <w:bottom w:w="60" w:type="dxa"/>
              <w:left w:w="140" w:type="dxa"/>
              <w:right w:w="140" w:type="dxa"/>
            </w:tcMar>
            <w:vAlign w:val="center"/>
            <w:tcBorders>
              <w:top w:val="single" w:sz="4" w:space="0" w:color="E0E0E0"/>
              <w:bottom w:val="single" w:sz="4" w:space="0" w:color="E0E0E0"/>
              <w:left w:val="none"/>
              <w:right w:val="none"/>
            </w:tcBorders>
          </w:tcPr>
          <w:p>
            <w:r>
              <w:rPr>
                <w:b/>
                <w:color w:val="1B365D"/>
                <w:sz w:val="19"/>
              </w:rPr>
              <w:t>Enfoque Técnico:</w:t>
            </w:r>
          </w:p>
        </w:tc>
        <w:tc>
          <w:tcPr>
            <w:tcW w:type="dxa" w:w="4968"/>
            <w:shd w:fill="F8FAFC"/>
            <w:tcMar>
              <w:top w:w="60" w:type="dxa"/>
              <w:bottom w:w="60" w:type="dxa"/>
              <w:left w:w="140" w:type="dxa"/>
              <w:right w:w="140" w:type="dxa"/>
            </w:tcMar>
            <w:vAlign w:val="center"/>
            <w:tcBorders>
              <w:top w:val="single" w:sz="4" w:space="0" w:color="E0E0E0"/>
              <w:bottom w:val="single" w:sz="4" w:space="0" w:color="E0E0E0"/>
              <w:left w:val="none"/>
              <w:right w:val="none"/>
            </w:tcBorders>
          </w:tcPr>
          <w:p>
            <w:r>
              <w:rPr>
                <w:sz w:val="19"/>
              </w:rPr>
              <w:t>Integración final de Apertura de Despacho correlativo (HU-03), Embarque BL con norma ISO 6346 (HU-05) y Dashboard de seguimiento por ETA (HU-02)</w:t>
            </w:r>
          </w:p>
        </w:tc>
      </w:tr>
      <w:tr>
        <w:tc>
          <w:tcPr>
            <w:tcW w:type="dxa" w:w="4968"/>
            <w:shd w:fill="FFFFFF"/>
            <w:tcMar>
              <w:top w:w="60" w:type="dxa"/>
              <w:bottom w:w="60" w:type="dxa"/>
              <w:left w:w="140" w:type="dxa"/>
              <w:right w:w="140" w:type="dxa"/>
            </w:tcMar>
            <w:vAlign w:val="center"/>
            <w:tcBorders>
              <w:top w:val="single" w:sz="4" w:space="0" w:color="E0E0E0"/>
              <w:bottom w:val="single" w:sz="4" w:space="0" w:color="E0E0E0"/>
              <w:left w:val="none"/>
              <w:right w:val="none"/>
            </w:tcBorders>
          </w:tcPr>
          <w:p>
            <w:r>
              <w:rPr>
                <w:b/>
                <w:color w:val="1B365D"/>
                <w:sz w:val="19"/>
              </w:rPr>
              <w:t>Gobernanza Exigida:</w:t>
            </w:r>
          </w:p>
        </w:tc>
        <w:tc>
          <w:tcPr>
            <w:tcW w:type="dxa" w:w="4968"/>
            <w:shd w:fill="FFFFFF"/>
            <w:tcMar>
              <w:top w:w="60" w:type="dxa"/>
              <w:bottom w:w="60" w:type="dxa"/>
              <w:left w:w="140" w:type="dxa"/>
              <w:right w:w="140" w:type="dxa"/>
            </w:tcMar>
            <w:vAlign w:val="center"/>
            <w:tcBorders>
              <w:top w:val="single" w:sz="4" w:space="0" w:color="E0E0E0"/>
              <w:bottom w:val="single" w:sz="4" w:space="0" w:color="E0E0E0"/>
              <w:left w:val="none"/>
              <w:right w:val="none"/>
            </w:tcBorders>
          </w:tcPr>
          <w:p>
            <w:r>
              <w:rPr>
                <w:sz w:val="19"/>
              </w:rPr>
              <w:t>Verificación de velocidad del Burndown Chart (23 SP totales), Quality Gate SAST SonarQube (0 críticos) y preparación de Demo para el Sprint Review</w:t>
            </w:r>
          </w:p>
        </w:tc>
      </w:tr>
    </w:tbl>
    <w:p/>
    <w:p>
      <w:pPr>
        <w:spacing w:before="240" w:after="80"/>
      </w:pPr>
      <w:r>
        <w:rPr>
          <w:rFonts w:ascii="Calibri" w:hAnsi="Calibri"/>
          <w:b/>
          <w:color w:val="1B365D"/>
          <w:sz w:val="26"/>
        </w:rPr>
        <w:t>📌 INSTRUCCIONES DE GRABACIÓN PARA LA LLAMADA EN TEAMS</w:t>
      </w:r>
    </w:p>
    <w:p>
      <w:pPr>
        <w:spacing w:line="276" w:lineRule="auto"/>
      </w:pPr>
      <w:r>
        <w:t>1. Alvaro Tipian (Scrum Master) inicia la llamada en Teams y activa la grabación ('Iniciar grabación').</w:t>
        <w:br/>
        <w:t>2. Alvaro comparte pantalla mostrando el tablero Jira con HU-01 y HU-04 en 'Done', y las HU-03, HU-05 y HU-02 en fase de integración final ('Review / QA').</w:t>
        <w:br/>
        <w:t>3. Kiara o Patrick muestran brevemente la pantalla interactiva del Dashboard o las pruebas en Postman.</w:t>
        <w:br/>
        <w:t>4. Duración exacta de la sesión: 15:00 minutos cubriendo revisión del Burndown, reportes individuales, validación BDD, Quality Gate y cierre.</w:t>
      </w:r>
    </w:p>
    <w:p/>
    <w:p>
      <w:pPr>
        <w:spacing w:before="240" w:after="80"/>
      </w:pPr>
      <w:r>
        <w:rPr>
          <w:rFonts w:ascii="Calibri" w:hAnsi="Calibri"/>
          <w:b/>
          <w:color w:val="1B365D"/>
          <w:sz w:val="26"/>
        </w:rPr>
        <w:t>🎬 DESARROLLO DEL GUION DE DIÁLOGOS DE 15 MINUTOS (SEMANA 9)</w:t>
      </w:r>
    </w:p>
    <w:tbl>
      <w:tblPr>
        <w:tblW w:type="auto" w:w="0"/>
        <w:jc w:val="center"/>
        <w:tblLook w:firstColumn="1" w:firstRow="1" w:lastColumn="0" w:lastRow="0" w:noHBand="0" w:noVBand="1" w:val="04A0"/>
      </w:tblPr>
      <w:tblGrid>
        <w:gridCol w:w="9936"/>
      </w:tblGrid>
      <w:tr>
        <w:tc>
          <w:tcPr>
            <w:tcW w:type="dxa" w:w="9936"/>
            <w:shd w:fill="F8FAFC"/>
            <w:tcBorders>
              <w:top w:val="single" w:sz="8" w:space="0" w:color="1B365D"/>
              <w:bottom w:val="single" w:sz="8" w:space="0" w:color="E2E8F0"/>
              <w:left w:val="single" w:sz="8" w:space="0" w:color="1B365D"/>
              <w:right w:val="single" w:sz="8" w:space="0" w:color="E2E8F0"/>
            </w:tcBorders>
            <w:tcMar>
              <w:top w:w="100" w:type="dxa"/>
              <w:bottom w:w="100" w:type="dxa"/>
              <w:left w:w="160" w:type="dxa"/>
              <w:right w:w="160" w:type="dxa"/>
            </w:tcMar>
          </w:tcPr>
          <w:p>
            <w:pPr>
              <w:spacing w:after="80"/>
            </w:pPr>
            <w:r>
              <w:rPr>
                <w:rFonts w:ascii="Calibri" w:hAnsi="Calibri"/>
                <w:b/>
                <w:color w:val="1B365D"/>
                <w:sz w:val="21"/>
              </w:rPr>
              <w:t>🗣️ Alvaro Tipian (Scrum Master / Facilitador)</w:t>
            </w:r>
            <w:r>
              <w:rPr>
                <w:rFonts w:ascii="Calibri" w:hAnsi="Calibri"/>
                <w:i/>
                <w:color w:val="0369A1"/>
                <w:sz w:val="18"/>
              </w:rPr>
              <w:t xml:space="preserve">  |  ⏱️ [00:00 - 02:30]</w:t>
            </w:r>
          </w:p>
          <w:p>
            <w:pPr>
              <w:spacing w:after="80" w:line="276" w:lineRule="auto"/>
            </w:pPr>
            <w:r>
              <w:rPr>
                <w:rFonts w:ascii="Calibri" w:hAnsi="Calibri"/>
                <w:color w:val="0F172A"/>
                <w:sz w:val="20"/>
              </w:rPr>
              <w:t>«Buenos días equipo, bienvenidos a la Daily Scrum #2 correspondiente al hito de la Semana 9. Les comparto pantalla con nuestro tablero de Jira y la gráfica del Burndown Chart.</w:t>
            </w:r>
          </w:p>
          <w:p>
            <w:pPr>
              <w:spacing w:after="80" w:line="276" w:lineRule="auto"/>
            </w:pPr>
            <w:r>
              <w:rPr>
                <w:rFonts w:ascii="Calibri" w:hAnsi="Calibri"/>
                <w:color w:val="0F172A"/>
                <w:sz w:val="20"/>
              </w:rPr>
              <w:t>Como pueden verificar en el estado del tablero, las dos Historias de Usuario iniciales (HU-01 de Autenticación y HU-04 de Registro de Importadores) ya fueron validadas satisfactoriamente por el Product Owner y pasaron formalmente a la columna 'Done', sumando los primeros 8 Story Points de nuestro sprint.</w:t>
            </w:r>
          </w:p>
          <w:p>
            <w:pPr>
              <w:spacing w:after="80" w:line="276" w:lineRule="auto"/>
            </w:pPr>
            <w:r>
              <w:rPr>
                <w:rFonts w:ascii="Calibri" w:hAnsi="Calibri"/>
                <w:color w:val="0F172A"/>
                <w:sz w:val="20"/>
              </w:rPr>
              <w:t>En esta Semana 9 nos encontramos en la recta final para consolidar el incremento funcional del Sprint 1, completando el núcleo operativo compuesto por la HU-03 (Apertura de Despacho), la HU-05 (Registrar embarque marítimo - BL) y la HU-02 (Dashboard de seguimiento con ordenamiento por ETA). Las 3 historias suman 15 Story Points para alcanzar nuestra meta comprometida de 23 Story Points.</w:t>
            </w:r>
          </w:p>
          <w:p>
            <w:pPr>
              <w:spacing w:after="80" w:line="276" w:lineRule="auto"/>
            </w:pPr>
            <w:r>
              <w:rPr>
                <w:rFonts w:ascii="Calibri" w:hAnsi="Calibri"/>
                <w:color w:val="0F172A"/>
                <w:sz w:val="20"/>
              </w:rPr>
              <w:t>Vamos a revisar el estado técnico de cada frente para asegurar que lleguemos al Sprint Review con cero deuda técnica. Le cedo el turno a Patrick en la parte de lógica transaccional del backend.»</w:t>
            </w:r>
          </w:p>
        </w:tc>
      </w:tr>
    </w:tbl>
    <w:p/>
    <w:tbl>
      <w:tblPr>
        <w:tblW w:type="auto" w:w="0"/>
        <w:jc w:val="center"/>
        <w:tblLook w:firstColumn="1" w:firstRow="1" w:lastColumn="0" w:lastRow="0" w:noHBand="0" w:noVBand="1" w:val="04A0"/>
      </w:tblPr>
      <w:tblGrid>
        <w:gridCol w:w="9936"/>
      </w:tblGrid>
      <w:tr>
        <w:tc>
          <w:tcPr>
            <w:tcW w:type="dxa" w:w="9936"/>
            <w:shd w:fill="F8FAFC"/>
            <w:tcBorders>
              <w:top w:val="single" w:sz="8" w:space="0" w:color="1B365D"/>
              <w:bottom w:val="single" w:sz="8" w:space="0" w:color="E2E8F0"/>
              <w:left w:val="single" w:sz="8" w:space="0" w:color="1B365D"/>
              <w:right w:val="single" w:sz="8" w:space="0" w:color="E2E8F0"/>
            </w:tcBorders>
            <w:tcMar>
              <w:top w:w="100" w:type="dxa"/>
              <w:bottom w:w="100" w:type="dxa"/>
              <w:left w:w="160" w:type="dxa"/>
              <w:right w:w="160" w:type="dxa"/>
            </w:tcMar>
          </w:tcPr>
          <w:p>
            <w:pPr>
              <w:spacing w:after="80"/>
            </w:pPr>
            <w:r>
              <w:rPr>
                <w:rFonts w:ascii="Calibri" w:hAnsi="Calibri"/>
                <w:b/>
                <w:color w:val="1B365D"/>
                <w:sz w:val="21"/>
              </w:rPr>
              <w:t>🗣️ Patrick Ponce (Developer (Backend))</w:t>
            </w:r>
            <w:r>
              <w:rPr>
                <w:rFonts w:ascii="Calibri" w:hAnsi="Calibri"/>
                <w:i/>
                <w:color w:val="0369A1"/>
                <w:sz w:val="18"/>
              </w:rPr>
              <w:t xml:space="preserve">  |  ⏱️ [02:30 - 05:45]</w:t>
            </w:r>
          </w:p>
          <w:p>
            <w:pPr>
              <w:spacing w:after="80" w:line="276" w:lineRule="auto"/>
            </w:pPr>
            <w:r>
              <w:rPr>
                <w:rFonts w:ascii="Calibri" w:hAnsi="Calibri"/>
                <w:color w:val="0F172A"/>
                <w:sz w:val="20"/>
              </w:rPr>
              <w:t>«Hola Alvaro, hola chicos. Les presento el reporte del desarrollo backend:</w:t>
            </w:r>
          </w:p>
          <w:p>
            <w:pPr>
              <w:spacing w:after="80" w:line="276" w:lineRule="auto"/>
            </w:pPr>
            <w:r>
              <w:rPr>
                <w:rFonts w:ascii="Calibri" w:hAnsi="Calibri"/>
                <w:color w:val="0F172A"/>
                <w:sz w:val="20"/>
              </w:rPr>
              <w:t>1. ¿Qué hice desde la última sesión? Dejé completamente terminado e integrado el generador atómico transaccional para la HU-03. Este componente se encarga de crear el código correlativo de despacho en formato DESP-2026-XXXX utilizando secuencias nativas en PostgreSQL dentro de una transacción con nivel de aislamiento READ COMMITTED, lo cual garantiza que no se produzcan números duplicados ni saltos en la numeración ante solicitudes concurrentes. Asimismo, diseñé las entidades relacionales embarques_maritimos y detalle_contenedores con sus respectivas claves foráneas vinculadas a la ficha del despacho para dar soporte a la HU-05.</w:t>
            </w:r>
          </w:p>
          <w:p>
            <w:pPr>
              <w:spacing w:after="80" w:line="276" w:lineRule="auto"/>
            </w:pPr>
            <w:r>
              <w:rPr>
                <w:rFonts w:ascii="Calibri" w:hAnsi="Calibri"/>
                <w:color w:val="0F172A"/>
                <w:sz w:val="20"/>
              </w:rPr>
              <w:t>2. ¿Qué voy a hacer hoy? Hoy voy a implementar el servicio que realiza el cálculo automático de los plazos de almacenaje gratuito en el depósito temporal (fijado en 30 días a partir de la fecha estimada de arribo ETA). Si el agente aduanero actualiza la fecha ETA de la nave en el embarque, el backend recalculará en tiempo real la fecha límite de permanencia y disparará un flag de alerta si la fecha actual sobrepasa el periodo de gracia. También terminaré el endpoint GET /api/v1/dashboard/kpis optimizando las consultas agregadas en SQL.</w:t>
            </w:r>
          </w:p>
          <w:p>
            <w:pPr>
              <w:spacing w:after="80" w:line="276" w:lineRule="auto"/>
            </w:pPr>
            <w:r>
              <w:rPr>
                <w:rFonts w:ascii="Calibri" w:hAnsi="Calibri"/>
                <w:color w:val="0F172A"/>
                <w:sz w:val="20"/>
              </w:rPr>
              <w:t>3. ¿Tengo algún impedimento? No tengo impedimentos. Los endpoints están probados con datos volumétricos sintéticos y el tiempo de ejecución de las consultas se mantiene por debajo de los 45 milisegundos gracias a la indexación B-Tree en las tablas.»</w:t>
            </w:r>
          </w:p>
        </w:tc>
      </w:tr>
    </w:tbl>
    <w:p/>
    <w:tbl>
      <w:tblPr>
        <w:tblW w:type="auto" w:w="0"/>
        <w:jc w:val="center"/>
        <w:tblLook w:firstColumn="1" w:firstRow="1" w:lastColumn="0" w:lastRow="0" w:noHBand="0" w:noVBand="1" w:val="04A0"/>
      </w:tblPr>
      <w:tblGrid>
        <w:gridCol w:w="9936"/>
      </w:tblGrid>
      <w:tr>
        <w:tc>
          <w:tcPr>
            <w:tcW w:type="dxa" w:w="9936"/>
            <w:shd w:fill="F8FAFC"/>
            <w:tcBorders>
              <w:top w:val="single" w:sz="8" w:space="0" w:color="1B365D"/>
              <w:bottom w:val="single" w:sz="8" w:space="0" w:color="E2E8F0"/>
              <w:left w:val="single" w:sz="8" w:space="0" w:color="1B365D"/>
              <w:right w:val="single" w:sz="8" w:space="0" w:color="E2E8F0"/>
            </w:tcBorders>
            <w:tcMar>
              <w:top w:w="100" w:type="dxa"/>
              <w:bottom w:w="100" w:type="dxa"/>
              <w:left w:w="160" w:type="dxa"/>
              <w:right w:w="160" w:type="dxa"/>
            </w:tcMar>
          </w:tcPr>
          <w:p>
            <w:pPr>
              <w:spacing w:after="80"/>
            </w:pPr>
            <w:r>
              <w:rPr>
                <w:rFonts w:ascii="Calibri" w:hAnsi="Calibri"/>
                <w:b/>
                <w:color w:val="1B365D"/>
                <w:sz w:val="21"/>
              </w:rPr>
              <w:t>🗣️ Alvaro Tipian (Scrum Master / Facilitador)</w:t>
            </w:r>
            <w:r>
              <w:rPr>
                <w:rFonts w:ascii="Calibri" w:hAnsi="Calibri"/>
                <w:i/>
                <w:color w:val="0369A1"/>
                <w:sz w:val="18"/>
              </w:rPr>
              <w:t xml:space="preserve">  |  ⏱️ [05:45 - 06:15]</w:t>
            </w:r>
          </w:p>
          <w:p>
            <w:pPr>
              <w:spacing w:after="80" w:line="276" w:lineRule="auto"/>
            </w:pPr>
            <w:r>
              <w:rPr>
                <w:rFonts w:ascii="Calibri" w:hAnsi="Calibri"/>
                <w:color w:val="0F172A"/>
                <w:sz w:val="20"/>
              </w:rPr>
              <w:t>«Excelente trabajo en la concurrencia del correlativo DESP, Patrick. Garantizar la atomicidad sin duplicados era una exigencia clave de negocio. Kiara, cuéntanos cómo va la integración del Stepper y el Dashboard en la parte visual.»</w:t>
            </w:r>
          </w:p>
        </w:tc>
      </w:tr>
    </w:tbl>
    <w:p/>
    <w:tbl>
      <w:tblPr>
        <w:tblW w:type="auto" w:w="0"/>
        <w:jc w:val="center"/>
        <w:tblLook w:firstColumn="1" w:firstRow="1" w:lastColumn="0" w:lastRow="0" w:noHBand="0" w:noVBand="1" w:val="04A0"/>
      </w:tblPr>
      <w:tblGrid>
        <w:gridCol w:w="9936"/>
      </w:tblGrid>
      <w:tr>
        <w:tc>
          <w:tcPr>
            <w:tcW w:type="dxa" w:w="9936"/>
            <w:shd w:fill="F8FAFC"/>
            <w:tcBorders>
              <w:top w:val="single" w:sz="8" w:space="0" w:color="1B365D"/>
              <w:bottom w:val="single" w:sz="8" w:space="0" w:color="E2E8F0"/>
              <w:left w:val="single" w:sz="8" w:space="0" w:color="1B365D"/>
              <w:right w:val="single" w:sz="8" w:space="0" w:color="E2E8F0"/>
            </w:tcBorders>
            <w:tcMar>
              <w:top w:w="100" w:type="dxa"/>
              <w:bottom w:w="100" w:type="dxa"/>
              <w:left w:w="160" w:type="dxa"/>
              <w:right w:w="160" w:type="dxa"/>
            </w:tcMar>
          </w:tcPr>
          <w:p>
            <w:pPr>
              <w:spacing w:after="80"/>
            </w:pPr>
            <w:r>
              <w:rPr>
                <w:rFonts w:ascii="Calibri" w:hAnsi="Calibri"/>
                <w:b/>
                <w:color w:val="1B365D"/>
                <w:sz w:val="21"/>
              </w:rPr>
              <w:t>🗣️ Kiara Linares (Developer (Frontend))</w:t>
            </w:r>
            <w:r>
              <w:rPr>
                <w:rFonts w:ascii="Calibri" w:hAnsi="Calibri"/>
                <w:i/>
                <w:color w:val="0369A1"/>
                <w:sz w:val="18"/>
              </w:rPr>
              <w:t xml:space="preserve">  |  ⏱️ [06:15 - 09:30]</w:t>
            </w:r>
          </w:p>
          <w:p>
            <w:pPr>
              <w:spacing w:after="80" w:line="276" w:lineRule="auto"/>
            </w:pPr>
            <w:r>
              <w:rPr>
                <w:rFonts w:ascii="Calibri" w:hAnsi="Calibri"/>
                <w:color w:val="0F172A"/>
                <w:sz w:val="20"/>
              </w:rPr>
              <w:t>«Gracias Alvaro, hola a todos. Por el lado del cliente web les comento:</w:t>
            </w:r>
          </w:p>
          <w:p>
            <w:pPr>
              <w:spacing w:after="80" w:line="276" w:lineRule="auto"/>
            </w:pPr>
            <w:r>
              <w:rPr>
                <w:rFonts w:ascii="Calibri" w:hAnsi="Calibri"/>
                <w:color w:val="0F172A"/>
                <w:sz w:val="20"/>
              </w:rPr>
              <w:t>1. ¿Qué hice? Desarrollé el formulario guiado paso a paso (Stepper Wizard) para la apertura del despacho en la HU-03. En el paso 1 el agente aduanero busca y selecciona al cliente importador (el sistema valida en segundo plano que posea carta poder vigente), en el paso 2 se elige el régimen aduanero 10 (Importación Definitiva) y la intendencia de la aduana marítima del Callao 118, y al confirmar, se renderiza la ficha del despacho mostrando el código correlativo DESP-2026-XXXX con el badge de estado 'Apertura'.</w:t>
            </w:r>
          </w:p>
          <w:p>
            <w:pPr>
              <w:spacing w:after="80" w:line="276" w:lineRule="auto"/>
            </w:pPr>
            <w:r>
              <w:rPr>
                <w:rFonts w:ascii="Calibri" w:hAnsi="Calibri"/>
                <w:color w:val="0F172A"/>
                <w:sz w:val="20"/>
              </w:rPr>
              <w:t>2. ¿Qué voy a hacer hoy? Hoy voy a maquetar y conectar el Dashboard operativo de la HU-02. Integraré la grilla de tarjetas KPI métricas en la cabecera (despachos activos, despachos en canal naranja/rojo y despachos con levante) y construiré la tabla dinámica paginada de 'Despachos Recientes', la cual vendrá ordenada por omisión según la fecha estimada de arribo (ETA) más próxima. También agregaré la sub-tabla reactiva para la HU-05 donde el usuario puede registrar múltiples contenedores (20' Standard, 40' High Cube, Reefer) con sus respectivos números de precinto.</w:t>
            </w:r>
          </w:p>
          <w:p>
            <w:pPr>
              <w:spacing w:after="80" w:line="276" w:lineRule="auto"/>
            </w:pPr>
            <w:r>
              <w:rPr>
                <w:rFonts w:ascii="Calibri" w:hAnsi="Calibri"/>
                <w:color w:val="0F172A"/>
                <w:sz w:val="20"/>
              </w:rPr>
              <w:t>3. ¿Tengo algún impedimento? No tengo bloqueos técnicos. La integración con la API REST de Patrick se realizó correctamente utilizando Axios y los interceptores de sesión conservan los parámetros de paginación y búsqueda en la URL.»</w:t>
            </w:r>
          </w:p>
        </w:tc>
      </w:tr>
    </w:tbl>
    <w:p/>
    <w:tbl>
      <w:tblPr>
        <w:tblW w:type="auto" w:w="0"/>
        <w:jc w:val="center"/>
        <w:tblLook w:firstColumn="1" w:firstRow="1" w:lastColumn="0" w:lastRow="0" w:noHBand="0" w:noVBand="1" w:val="04A0"/>
      </w:tblPr>
      <w:tblGrid>
        <w:gridCol w:w="9936"/>
      </w:tblGrid>
      <w:tr>
        <w:tc>
          <w:tcPr>
            <w:tcW w:type="dxa" w:w="9936"/>
            <w:shd w:fill="F8FAFC"/>
            <w:tcBorders>
              <w:top w:val="single" w:sz="8" w:space="0" w:color="1B365D"/>
              <w:bottom w:val="single" w:sz="8" w:space="0" w:color="E2E8F0"/>
              <w:left w:val="single" w:sz="8" w:space="0" w:color="1B365D"/>
              <w:right w:val="single" w:sz="8" w:space="0" w:color="E2E8F0"/>
            </w:tcBorders>
            <w:tcMar>
              <w:top w:w="100" w:type="dxa"/>
              <w:bottom w:w="100" w:type="dxa"/>
              <w:left w:w="160" w:type="dxa"/>
              <w:right w:w="160" w:type="dxa"/>
            </w:tcMar>
          </w:tcPr>
          <w:p>
            <w:pPr>
              <w:spacing w:after="80"/>
            </w:pPr>
            <w:r>
              <w:rPr>
                <w:rFonts w:ascii="Calibri" w:hAnsi="Calibri"/>
                <w:b/>
                <w:color w:val="1B365D"/>
                <w:sz w:val="21"/>
              </w:rPr>
              <w:t>🗣️ Alvaro Tipian (Scrum Master / Facilitador)</w:t>
            </w:r>
            <w:r>
              <w:rPr>
                <w:rFonts w:ascii="Calibri" w:hAnsi="Calibri"/>
                <w:i/>
                <w:color w:val="0369A1"/>
                <w:sz w:val="18"/>
              </w:rPr>
              <w:t xml:space="preserve">  |  ⏱️ [09:30 - 10:00]</w:t>
            </w:r>
          </w:p>
          <w:p>
            <w:pPr>
              <w:spacing w:after="80" w:line="276" w:lineRule="auto"/>
            </w:pPr>
            <w:r>
              <w:rPr>
                <w:rFonts w:ascii="Calibri" w:hAnsi="Calibri"/>
                <w:color w:val="0F172A"/>
                <w:sz w:val="20"/>
              </w:rPr>
              <w:t>«Estupendo Kiara, la interfaz se ve súper fluida y el Stepper ayuda mucho a reducir los errores de digitación del usuario. Fabio, coméntanos sobre los escaneos de seguridad, las normas internacionales y las suites de QA.»</w:t>
            </w:r>
          </w:p>
        </w:tc>
      </w:tr>
    </w:tbl>
    <w:p/>
    <w:tbl>
      <w:tblPr>
        <w:tblW w:type="auto" w:w="0"/>
        <w:jc w:val="center"/>
        <w:tblLook w:firstColumn="1" w:firstRow="1" w:lastColumn="0" w:lastRow="0" w:noHBand="0" w:noVBand="1" w:val="04A0"/>
      </w:tblPr>
      <w:tblGrid>
        <w:gridCol w:w="9936"/>
      </w:tblGrid>
      <w:tr>
        <w:tc>
          <w:tcPr>
            <w:tcW w:type="dxa" w:w="9936"/>
            <w:shd w:fill="F8FAFC"/>
            <w:tcBorders>
              <w:top w:val="single" w:sz="8" w:space="0" w:color="1B365D"/>
              <w:bottom w:val="single" w:sz="8" w:space="0" w:color="E2E8F0"/>
              <w:left w:val="single" w:sz="8" w:space="0" w:color="1B365D"/>
              <w:right w:val="single" w:sz="8" w:space="0" w:color="E2E8F0"/>
            </w:tcBorders>
            <w:tcMar>
              <w:top w:w="100" w:type="dxa"/>
              <w:bottom w:w="100" w:type="dxa"/>
              <w:left w:w="160" w:type="dxa"/>
              <w:right w:w="160" w:type="dxa"/>
            </w:tcMar>
          </w:tcPr>
          <w:p>
            <w:pPr>
              <w:spacing w:after="80"/>
            </w:pPr>
            <w:r>
              <w:rPr>
                <w:rFonts w:ascii="Calibri" w:hAnsi="Calibri"/>
                <w:b/>
                <w:color w:val="1B365D"/>
                <w:sz w:val="21"/>
              </w:rPr>
              <w:t>🗣️ Fabio Saavedra (Developer (DevOps / QA))</w:t>
            </w:r>
            <w:r>
              <w:rPr>
                <w:rFonts w:ascii="Calibri" w:hAnsi="Calibri"/>
                <w:i/>
                <w:color w:val="0369A1"/>
                <w:sz w:val="18"/>
              </w:rPr>
              <w:t xml:space="preserve">  |  ⏱️ [10:00 - 13:00]</w:t>
            </w:r>
          </w:p>
          <w:p>
            <w:pPr>
              <w:spacing w:after="80" w:line="276" w:lineRule="auto"/>
            </w:pPr>
            <w:r>
              <w:rPr>
                <w:rFonts w:ascii="Calibri" w:hAnsi="Calibri"/>
                <w:color w:val="0F172A"/>
                <w:sz w:val="20"/>
              </w:rPr>
              <w:t>«Hola chicos, buenos días. Les comparto el estado del frente de calidad e infraestructura:</w:t>
            </w:r>
          </w:p>
          <w:p>
            <w:pPr>
              <w:spacing w:after="80" w:line="276" w:lineRule="auto"/>
            </w:pPr>
            <w:r>
              <w:rPr>
                <w:rFonts w:ascii="Calibri" w:hAnsi="Calibri"/>
                <w:color w:val="0F172A"/>
                <w:sz w:val="20"/>
              </w:rPr>
              <w:t>1. ¿Qué hice? Programé el módulo de validación técnica bajo la norma internacional ISO 6346 para la verificación de los códigos de contenedores marítimos en la HU-05. La función analiza el código de propietario de 3 letras, la clave de categoría 'U', el número de serie de 6 dígitos y calcula el dígito verificador matemático mediante suma ponderada para evitar errores de tipeo. Adicionalmente, ejecuté el escaneo estático SAST con SonarQube Cloud y Snyk CLI sobre el branch develop, logrando un Quality Gate aprobado con cero vulnerabilidades críticas o bloqueantes.</w:t>
            </w:r>
          </w:p>
          <w:p>
            <w:pPr>
              <w:spacing w:after="80" w:line="276" w:lineRule="auto"/>
            </w:pPr>
            <w:r>
              <w:rPr>
                <w:rFonts w:ascii="Calibri" w:hAnsi="Calibri"/>
                <w:color w:val="0F172A"/>
                <w:sz w:val="20"/>
              </w:rPr>
              <w:t>2. ¿Qué voy a hacer hoy? Hoy me dedicaré a actualizar la suite de integración en GitHub Actions para ejecutar pruebas automáticas de consistencia de fechas (verificando que la fecha de zarpe en origen sea estrictamente anterior al ETA en el Callao) y realizaré pruebas de carga y estrés con k6 sobre el endpoint del Dashboard para certificar que el tiempo de renderizado y respuesta de la API sea inferior a 500 ms con una carga simulada de 1,000 despachos.</w:t>
            </w:r>
          </w:p>
          <w:p>
            <w:pPr>
              <w:spacing w:after="80" w:line="276" w:lineRule="auto"/>
            </w:pPr>
            <w:r>
              <w:rPr>
                <w:rFonts w:ascii="Calibri" w:hAnsi="Calibri"/>
                <w:color w:val="0F172A"/>
                <w:sz w:val="20"/>
              </w:rPr>
              <w:t>3. ¿Tengo algún impedimento? Ningún impedimento. El entorno de integración continua responde perfecto y la cobertura de pruebas unitarias consolidadas en el backend está en 79.5%, superando la métrica mínima exigida en nuestra Definition of Done (75%).»</w:t>
            </w:r>
          </w:p>
        </w:tc>
      </w:tr>
    </w:tbl>
    <w:p/>
    <w:tbl>
      <w:tblPr>
        <w:tblW w:type="auto" w:w="0"/>
        <w:jc w:val="center"/>
        <w:tblLook w:firstColumn="1" w:firstRow="1" w:lastColumn="0" w:lastRow="0" w:noHBand="0" w:noVBand="1" w:val="04A0"/>
      </w:tblPr>
      <w:tblGrid>
        <w:gridCol w:w="9936"/>
      </w:tblGrid>
      <w:tr>
        <w:tc>
          <w:tcPr>
            <w:tcW w:type="dxa" w:w="9936"/>
            <w:shd w:fill="F8FAFC"/>
            <w:tcBorders>
              <w:top w:val="single" w:sz="8" w:space="0" w:color="1B365D"/>
              <w:bottom w:val="single" w:sz="8" w:space="0" w:color="E2E8F0"/>
              <w:left w:val="single" w:sz="8" w:space="0" w:color="1B365D"/>
              <w:right w:val="single" w:sz="8" w:space="0" w:color="E2E8F0"/>
            </w:tcBorders>
            <w:tcMar>
              <w:top w:w="100" w:type="dxa"/>
              <w:bottom w:w="100" w:type="dxa"/>
              <w:left w:w="160" w:type="dxa"/>
              <w:right w:w="160" w:type="dxa"/>
            </w:tcMar>
          </w:tcPr>
          <w:p>
            <w:pPr>
              <w:spacing w:after="80"/>
            </w:pPr>
            <w:r>
              <w:rPr>
                <w:rFonts w:ascii="Calibri" w:hAnsi="Calibri"/>
                <w:b/>
                <w:color w:val="1B365D"/>
                <w:sz w:val="21"/>
              </w:rPr>
              <w:t>🗣️ Juan Diego Altamirano (Product Owner)</w:t>
            </w:r>
            <w:r>
              <w:rPr>
                <w:rFonts w:ascii="Calibri" w:hAnsi="Calibri"/>
                <w:i/>
                <w:color w:val="0369A1"/>
                <w:sz w:val="18"/>
              </w:rPr>
              <w:t xml:space="preserve">  |  ⏱️ [13:00 - 14:15]</w:t>
            </w:r>
          </w:p>
          <w:p>
            <w:pPr>
              <w:spacing w:after="80" w:line="276" w:lineRule="auto"/>
            </w:pPr>
            <w:r>
              <w:rPr>
                <w:rFonts w:ascii="Calibri" w:hAnsi="Calibri"/>
                <w:color w:val="0F172A"/>
                <w:sz w:val="20"/>
              </w:rPr>
              <w:t>«Excelente trabajo equipo, muy conforme con la solución técnica presentada.</w:t>
            </w:r>
          </w:p>
          <w:p>
            <w:pPr>
              <w:spacing w:after="80" w:line="276" w:lineRule="auto"/>
            </w:pPr>
            <w:r>
              <w:rPr>
                <w:rFonts w:ascii="Calibri" w:hAnsi="Calibri"/>
                <w:color w:val="0F172A"/>
                <w:sz w:val="20"/>
              </w:rPr>
              <w:t>Como Product Owner valido que el incremento funcional acumulado cumple estrictamente con el objetivo de nuestro Sprint Goal: tenemos acceso seguro con JWT (HU-01), directorio de clientes con validación RUC de 11 dígitos y carta poder PDF (HU-04), apertura de despacho con correlativo atómico DESP (HU-03), trazabilidad de embarque con validación ISO 6346 de contenedores (HU-05) y visión centralizada en el Dashboard (HU-02).</w:t>
            </w:r>
          </w:p>
          <w:p>
            <w:pPr>
              <w:spacing w:after="80" w:line="276" w:lineRule="auto"/>
            </w:pPr>
            <w:r>
              <w:rPr>
                <w:rFonts w:ascii="Calibri" w:hAnsi="Calibri"/>
                <w:color w:val="0F172A"/>
                <w:sz w:val="20"/>
              </w:rPr>
              <w:t>Todas las historias cumplen con el formato de Tarjeta 3C, el modelo INVEST y la Definition of Done. Estamos totalmente listos para realizar la demostración del software en el Sprint Review ante el profesor Juan Manuel Huapalla García y presentar nuestros entregables en Excel y Word.»</w:t>
            </w:r>
          </w:p>
        </w:tc>
      </w:tr>
    </w:tbl>
    <w:p/>
    <w:tbl>
      <w:tblPr>
        <w:tblW w:type="auto" w:w="0"/>
        <w:jc w:val="center"/>
        <w:tblLook w:firstColumn="1" w:firstRow="1" w:lastColumn="0" w:lastRow="0" w:noHBand="0" w:noVBand="1" w:val="04A0"/>
      </w:tblPr>
      <w:tblGrid>
        <w:gridCol w:w="9936"/>
      </w:tblGrid>
      <w:tr>
        <w:tc>
          <w:tcPr>
            <w:tcW w:type="dxa" w:w="9936"/>
            <w:shd w:fill="F8FAFC"/>
            <w:tcBorders>
              <w:top w:val="single" w:sz="8" w:space="0" w:color="1B365D"/>
              <w:bottom w:val="single" w:sz="8" w:space="0" w:color="E2E8F0"/>
              <w:left w:val="single" w:sz="8" w:space="0" w:color="1B365D"/>
              <w:right w:val="single" w:sz="8" w:space="0" w:color="E2E8F0"/>
            </w:tcBorders>
            <w:tcMar>
              <w:top w:w="100" w:type="dxa"/>
              <w:bottom w:w="100" w:type="dxa"/>
              <w:left w:w="160" w:type="dxa"/>
              <w:right w:w="160" w:type="dxa"/>
            </w:tcMar>
          </w:tcPr>
          <w:p>
            <w:pPr>
              <w:spacing w:after="80"/>
            </w:pPr>
            <w:r>
              <w:rPr>
                <w:rFonts w:ascii="Calibri" w:hAnsi="Calibri"/>
                <w:b/>
                <w:color w:val="1B365D"/>
                <w:sz w:val="21"/>
              </w:rPr>
              <w:t>🗣️ Alvaro Tipian (Scrum Master / Facilitador)</w:t>
            </w:r>
            <w:r>
              <w:rPr>
                <w:rFonts w:ascii="Calibri" w:hAnsi="Calibri"/>
                <w:i/>
                <w:color w:val="0369A1"/>
                <w:sz w:val="18"/>
              </w:rPr>
              <w:t xml:space="preserve">  |  ⏱️ [14:15 - 15:00]</w:t>
            </w:r>
          </w:p>
          <w:p>
            <w:pPr>
              <w:spacing w:after="80" w:line="276" w:lineRule="auto"/>
            </w:pPr>
            <w:r>
              <w:rPr>
                <w:rFonts w:ascii="Calibri" w:hAnsi="Calibri"/>
                <w:color w:val="0F172A"/>
                <w:sz w:val="20"/>
              </w:rPr>
              <w:t>«Muchas gracias Juan Diego. Efectivamente, inspeccionando nuestro Burndown Chart, la curva real de horas restantes coincide exactamente con la línea ideal a 0 horas, habiendo ejecutado las 109 horas de esfuerzo estimadas en las 31 tareas SMART del Sprint Backlog para los 23 Story Points.</w:t>
            </w:r>
          </w:p>
          <w:p>
            <w:pPr>
              <w:spacing w:after="80" w:line="276" w:lineRule="auto"/>
            </w:pPr>
            <w:r>
              <w:rPr>
                <w:rFonts w:ascii="Calibri" w:hAnsi="Calibri"/>
                <w:color w:val="0F172A"/>
                <w:sz w:val="20"/>
              </w:rPr>
              <w:t>Les recuerdo a todos que tras finalizar esta videollamada de Teams debemos guardar la grabación en la carpeta del grupo para adjuntarla en la entrega de la Semana 9. En breve procederemos con las ceremonias de Sprint Review y Retrospectiva.</w:t>
            </w:r>
          </w:p>
          <w:p>
            <w:pPr>
              <w:spacing w:after="80" w:line="276" w:lineRule="auto"/>
            </w:pPr>
            <w:r>
              <w:rPr>
                <w:rFonts w:ascii="Calibri" w:hAnsi="Calibri"/>
                <w:color w:val="0F172A"/>
                <w:sz w:val="20"/>
              </w:rPr>
              <w:t>Felicito a todo el equipo por el profesionalismo mostrado. Damos por concluida la Daily Scrum #2. ¡Muchas gracias y excelente día para todos!»</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