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52C154E" w14:textId="77777777">
      <w:pPr>
        <w:pStyle w:val="877"/>
        <w:pBdr/>
        <w:spacing w:after="0" w:before="1600"/>
        <w:ind w:firstLine="0"/>
        <w:jc w:val="center"/>
        <w:rPr>
          <w:rFonts w:ascii="Arial" w:hAnsi="Arial" w:eastAsia="Arial" w:cs="Arial"/>
          <w:b/>
          <w:bCs/>
          <w:color w:val="595959"/>
          <w:sz w:val="32"/>
          <w:szCs w:val="32"/>
        </w:rPr>
      </w:pPr>
      <w:r>
        <w:rPr>
          <w:rFonts w:eastAsia="Arial" w:cs="Arial"/>
          <w:b/>
          <w:bCs/>
          <w:color w:val="595959"/>
          <w:sz w:val="32"/>
          <w:szCs w:val="32"/>
        </w:rPr>
        <w:t xml:space="preserve">SAD</w:t>
      </w:r>
      <w:r>
        <w:rPr>
          <w:rFonts w:ascii="Arial" w:hAnsi="Arial" w:eastAsia="Arial" w:cs="Arial"/>
          <w:b/>
          <w:bCs/>
          <w:color w:val="595959"/>
          <w:sz w:val="32"/>
          <w:szCs w:val="32"/>
        </w:rPr>
      </w:r>
      <w:r>
        <w:rPr>
          <w:rFonts w:ascii="Arial" w:hAnsi="Arial" w:eastAsia="Arial" w:cs="Arial"/>
          <w:b/>
          <w:bCs/>
          <w:color w:val="595959"/>
          <w:sz w:val="32"/>
          <w:szCs w:val="32"/>
        </w:rPr>
      </w:r>
    </w:p>
    <w:p w14:paraId="3C6B8F2D" w14:textId="77777777">
      <w:pPr>
        <w:pStyle w:val="877"/>
        <w:pBdr/>
        <w:spacing w:after="100" w:before="0"/>
        <w:ind w:firstLine="0"/>
        <w:jc w:val="center"/>
        <w:rPr>
          <w:rFonts w:ascii="Arial" w:hAnsi="Arial" w:eastAsia="Arial" w:cs="Arial"/>
          <w:b/>
          <w:bCs/>
          <w:color w:val="1f3864"/>
          <w:sz w:val="32"/>
          <w:szCs w:val="32"/>
        </w:rPr>
      </w:pPr>
      <w:r>
        <w:rPr>
          <w:rFonts w:eastAsia="Arial" w:cs="Arial"/>
          <w:b/>
          <w:bCs/>
          <w:color w:val="1f3864"/>
          <w:sz w:val="32"/>
          <w:szCs w:val="32"/>
        </w:rPr>
        <w:t xml:space="preserve">Software Architecture Document</w:t>
      </w:r>
      <w:r>
        <w:rPr>
          <w:rFonts w:ascii="Arial" w:hAnsi="Arial" w:eastAsia="Arial" w:cs="Arial"/>
          <w:b/>
          <w:bCs/>
          <w:color w:val="1f3864"/>
          <w:sz w:val="32"/>
          <w:szCs w:val="32"/>
        </w:rPr>
      </w:r>
      <w:r>
        <w:rPr>
          <w:rFonts w:ascii="Arial" w:hAnsi="Arial" w:eastAsia="Arial" w:cs="Arial"/>
          <w:b/>
          <w:bCs/>
          <w:color w:val="1f3864"/>
          <w:sz w:val="32"/>
          <w:szCs w:val="32"/>
        </w:rPr>
      </w:r>
    </w:p>
    <w:p w14:paraId="67CE59BC" w14:textId="77777777">
      <w:pPr>
        <w:pStyle w:val="877"/>
        <w:pBdr/>
        <w:spacing w:after="600" w:before="0"/>
        <w:ind w:firstLine="0"/>
        <w:jc w:val="center"/>
        <w:rPr>
          <w:color w:val="2e74b5"/>
          <w:sz w:val="32"/>
          <w:szCs w:val="32"/>
          <w:lang w:val="en-US"/>
        </w:rPr>
      </w:pPr>
      <w:r>
        <w:rPr>
          <w:color w:val="2e74b5"/>
          <w:sz w:val="32"/>
          <w:szCs w:val="32"/>
          <w:lang w:val="en-US"/>
        </w:rPr>
        <w:t xml:space="preserve">Proyecto UrbanPulse — Gestor Inteligente de Reportes Urbanos y Tráfico</w:t>
      </w:r>
      <w:r>
        <w:rPr>
          <w:color w:val="2e74b5"/>
          <w:sz w:val="32"/>
          <w:szCs w:val="32"/>
          <w:lang w:val="en-US"/>
        </w:rPr>
      </w:r>
      <w:r>
        <w:rPr>
          <w:color w:val="2e74b5"/>
          <w:sz w:val="32"/>
          <w:szCs w:val="32"/>
          <w:lang w:val="en-US"/>
        </w:rPr>
      </w:r>
    </w:p>
    <w:p w14:paraId="1ED0C955" w14:textId="77777777">
      <w:pPr>
        <w:pStyle w:val="877"/>
        <w:pBdr/>
        <w:spacing w:after="60" w:before="0"/>
        <w:ind w:firstLine="0"/>
        <w:jc w:val="center"/>
        <w:rPr/>
      </w:pPr>
      <w:r>
        <w:rPr>
          <w:i/>
          <w:iCs/>
          <w:color w:val="595959"/>
          <w:sz w:val="20"/>
          <w:szCs w:val="20"/>
          <w:lang w:val="en-US"/>
        </w:rPr>
        <w:t xml:space="preserve">Basado en ARC42 / ISO 42010</w:t>
      </w:r>
      <w:r/>
    </w:p>
    <w:p w14:paraId="4626A17D" w14:textId="77777777">
      <w:pPr>
        <w:pStyle w:val="877"/>
        <w:pBdr/>
        <w:spacing w:after="1200" w:before="0"/>
        <w:ind w:firstLine="0"/>
        <w:jc w:val="center"/>
        <w:rPr/>
      </w:pPr>
      <w:r>
        <w:rPr>
          <w:color w:val="595959"/>
          <w:sz w:val="20"/>
          <w:szCs w:val="20"/>
          <w:lang w:val="en-US"/>
        </w:rPr>
        <w:t xml:space="preserve">Elaborado por: Arquitecto de Software de la célula</w:t>
      </w:r>
      <w:r>
        <w:rPr>
          <w:color w:val="595959"/>
          <w:sz w:val="20"/>
          <w:szCs w:val="20"/>
          <w:lang w:val="es-PE"/>
        </w:rPr>
        <w:t xml:space="preserve"> e IA</w:t>
      </w:r>
      <w:r/>
    </w:p>
    <w:tbl>
      <w:tblPr>
        <w:jc w:val="center"/>
        <w:tblInd w:w="0" w:type="dxa"/>
        <w:tblW w:w="9300" w:type="dxa"/>
        <w:tblCellMar>
          <w:left w:w="100" w:type="dxa"/>
          <w:top w:w="80" w:type="dxa"/>
          <w:right w:w="100" w:type="dxa"/>
          <w:bottom w:w="80" w:type="dxa"/>
        </w:tblCellMar>
        <w:tblBorders/>
        <w:tblLayout w:type="fixed"/>
        <w:tblLook w:val="04A0" w:firstRow="1" w:lastRow="0" w:firstColumn="1" w:lastColumn="0" w:noHBand="0" w:noVBand="1"/>
      </w:tblPr>
      <w:tblGrid>
        <w:gridCol w:w="3000"/>
        <w:gridCol w:w="6300"/>
      </w:tblGrid>
      <w:tr>
        <w:trPr>
          <w:tblHeader/>
        </w:trPr>
        <w:tc>
          <w:tcPr>
            <w:shd w:val="clear" w:color="auto" w:fill="1f3864"/>
            <w:tcBorders>
              <w:top w:val="single" w:color="000000" w:sz="4" w:space="0"/>
              <w:left w:val="single" w:color="000000" w:sz="4" w:space="0"/>
              <w:bottom w:val="single" w:color="000000" w:sz="4" w:space="0"/>
              <w:right w:val="single" w:color="000000" w:sz="4" w:space="0"/>
            </w:tcBorders>
            <w:tcW w:w="3000" w:type="dxa"/>
            <w:vAlign w:val="center"/>
          </w:tcPr>
          <w:p w14:paraId="6D8EA27F" w14:textId="77777777">
            <w:pPr>
              <w:pStyle w:val="877"/>
              <w:suppressLineNumbers w:val="false"/>
              <w:pBdr/>
              <w:spacing w:after="0" w:before="0" w:line="240" w:lineRule="auto"/>
              <w:ind w:firstLine="0"/>
              <w:jc w:val="left"/>
              <w:rPr/>
            </w:pPr>
            <w:r>
              <w:rPr>
                <w:b/>
                <w:bCs/>
                <w:color w:val="ffffff"/>
                <w:sz w:val="20"/>
                <w:szCs w:val="20"/>
              </w:rPr>
              <w:t xml:space="preserve">Campo</w:t>
            </w:r>
            <w:r/>
          </w:p>
        </w:tc>
        <w:tc>
          <w:tcPr>
            <w:shd w:val="clear" w:color="auto" w:fill="1f3864"/>
            <w:tcBorders>
              <w:top w:val="single" w:color="000000" w:sz="4" w:space="0"/>
              <w:left w:val="single" w:color="000000" w:sz="4" w:space="0"/>
              <w:bottom w:val="single" w:color="000000" w:sz="4" w:space="0"/>
              <w:right w:val="single" w:color="000000" w:sz="4" w:space="0"/>
            </w:tcBorders>
            <w:tcW w:w="6300" w:type="dxa"/>
            <w:vAlign w:val="center"/>
          </w:tcPr>
          <w:p w14:paraId="2A7BED47" w14:textId="77777777">
            <w:pPr>
              <w:pStyle w:val="877"/>
              <w:suppressLineNumbers w:val="false"/>
              <w:pBdr/>
              <w:spacing w:after="0" w:before="0" w:line="240" w:lineRule="auto"/>
              <w:ind w:firstLine="0"/>
              <w:jc w:val="left"/>
              <w:rPr/>
            </w:pPr>
            <w:r>
              <w:rPr>
                <w:b/>
                <w:bCs/>
                <w:color w:val="ffffff"/>
                <w:sz w:val="20"/>
                <w:szCs w:val="20"/>
                <w:lang w:val="en-US"/>
              </w:rPr>
              <w:t xml:space="preserve">Detalle</w:t>
            </w:r>
            <w:r/>
          </w:p>
        </w:tc>
      </w:tr>
      <w:tr>
        <w:trPr/>
        <w:tc>
          <w:tcPr>
            <w:tcBorders/>
            <w:tcW w:w="3000" w:type="dxa"/>
            <w:vAlign w:val="center"/>
          </w:tcPr>
          <w:p w14:paraId="745F5C4E" w14:textId="77777777">
            <w:pPr>
              <w:pStyle w:val="877"/>
              <w:suppressLineNumbers w:val="false"/>
              <w:pBdr/>
              <w:spacing w:after="0" w:before="0" w:line="240" w:lineRule="auto"/>
              <w:ind w:firstLine="0"/>
              <w:jc w:val="left"/>
              <w:rPr/>
            </w:pPr>
            <w:r>
              <w:rPr>
                <w:b w:val="0"/>
                <w:bCs w:val="0"/>
                <w:sz w:val="20"/>
                <w:szCs w:val="20"/>
                <w:lang w:val="en-US"/>
              </w:rPr>
              <w:t xml:space="preserve">Versión</w:t>
            </w:r>
            <w:r/>
          </w:p>
        </w:tc>
        <w:tc>
          <w:tcPr>
            <w:tcBorders/>
            <w:tcW w:w="6300" w:type="dxa"/>
            <w:vAlign w:val="center"/>
          </w:tcPr>
          <w:p w14:paraId="699E2A8F" w14:textId="77777777">
            <w:pPr>
              <w:pStyle w:val="877"/>
              <w:suppressLineNumbers w:val="false"/>
              <w:pBdr/>
              <w:spacing w:after="0" w:before="0" w:line="240" w:lineRule="auto"/>
              <w:ind w:firstLine="0"/>
              <w:jc w:val="left"/>
              <w:rPr/>
            </w:pPr>
            <w:r>
              <w:rPr>
                <w:b w:val="0"/>
                <w:bCs w:val="0"/>
                <w:sz w:val="20"/>
                <w:szCs w:val="20"/>
                <w:lang w:val="es-PE"/>
              </w:rPr>
              <w:t>4.0</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3000" w:type="dxa"/>
            <w:vAlign w:val="center"/>
          </w:tcPr>
          <w:p w14:paraId="48FF8E3E" w14:textId="77777777">
            <w:pPr>
              <w:pStyle w:val="877"/>
              <w:suppressLineNumbers w:val="false"/>
              <w:pBdr/>
              <w:spacing w:after="0" w:before="0" w:line="240" w:lineRule="auto"/>
              <w:ind w:firstLine="0"/>
              <w:jc w:val="left"/>
              <w:rPr/>
            </w:pPr>
            <w:r>
              <w:rPr>
                <w:b w:val="0"/>
                <w:bCs w:val="0"/>
                <w:sz w:val="20"/>
                <w:szCs w:val="20"/>
                <w:lang w:val="en-US"/>
              </w:rPr>
              <w:t xml:space="preserve">Fecha</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6300" w:type="dxa"/>
            <w:vAlign w:val="center"/>
          </w:tcPr>
          <w:p w14:paraId="30A73CAD" w14:textId="77777777">
            <w:pPr>
              <w:pStyle w:val="877"/>
              <w:suppressLineNumbers w:val="false"/>
              <w:pBdr/>
              <w:spacing w:after="0" w:before="0" w:line="240" w:lineRule="auto"/>
              <w:ind w:firstLine="0"/>
              <w:jc w:val="left"/>
              <w:rPr/>
            </w:pPr>
            <w:r>
              <w:rPr>
                <w:b w:val="0"/>
                <w:bCs w:val="0"/>
                <w:sz w:val="20"/>
                <w:szCs w:val="20"/>
                <w:lang w:val="en-US"/>
              </w:rPr>
              <w:t>14 de octubre de 2026 — Cierre Sprint 3</w:t>
            </w:r>
            <w:r/>
          </w:p>
        </w:tc>
      </w:tr>
      <w:tr>
        <w:trPr/>
        <w:tc>
          <w:tcPr>
            <w:tcBorders/>
            <w:tcW w:w="3000" w:type="dxa"/>
            <w:vAlign w:val="center"/>
          </w:tcPr>
          <w:p w14:paraId="6D36326F" w14:textId="77777777">
            <w:pPr>
              <w:pStyle w:val="877"/>
              <w:suppressLineNumbers w:val="false"/>
              <w:pBdr/>
              <w:spacing w:after="0" w:before="0" w:line="240" w:lineRule="auto"/>
              <w:ind w:firstLine="0"/>
              <w:jc w:val="left"/>
              <w:rPr/>
            </w:pPr>
            <w:r>
              <w:rPr>
                <w:b w:val="0"/>
                <w:bCs w:val="0"/>
                <w:sz w:val="20"/>
                <w:szCs w:val="20"/>
              </w:rPr>
              <w:t xml:space="preserve">Estado</w:t>
            </w:r>
            <w:r/>
          </w:p>
        </w:tc>
        <w:tc>
          <w:tcPr>
            <w:tcBorders/>
            <w:tcW w:w="6300" w:type="dxa"/>
            <w:vAlign w:val="center"/>
          </w:tcPr>
          <w:p w14:paraId="32CBA7B0" w14:textId="77777777">
            <w:pPr>
              <w:pStyle w:val="877"/>
              <w:suppressLineNumbers w:val="false"/>
              <w:pBdr/>
              <w:spacing w:after="0" w:before="0" w:line="240" w:lineRule="auto"/>
              <w:ind w:firstLine="0"/>
              <w:jc w:val="left"/>
              <w:rPr/>
            </w:pPr>
            <w:r>
              <w:rPr>
                <w:b w:val="0"/>
                <w:bCs w:val="0"/>
                <w:sz w:val="20"/>
                <w:szCs w:val="20"/>
                <w:lang w:val="en-US"/>
              </w:rPr>
              <w:t>Borrador para revisión del equipo (HT-43 T03). Vivo: se actualiza en cada sprint.</w:t>
            </w:r>
            <w:r/>
          </w:p>
        </w:tc>
      </w:tr>
      <w:tr>
        <w:trPr/>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3000" w:type="dxa"/>
            <w:vAlign w:val="center"/>
          </w:tcPr>
          <w:p w14:paraId="658650B6" w14:textId="77777777">
            <w:pPr>
              <w:pStyle w:val="877"/>
              <w:suppressLineNumbers w:val="false"/>
              <w:pBdr/>
              <w:spacing w:after="0" w:before="0" w:line="240" w:lineRule="auto"/>
              <w:ind w:firstLine="0"/>
              <w:jc w:val="left"/>
              <w:rPr/>
            </w:pPr>
            <w:r>
              <w:rPr>
                <w:b w:val="0"/>
                <w:bCs w:val="0"/>
                <w:sz w:val="20"/>
                <w:szCs w:val="20"/>
                <w:lang w:val="en-US"/>
              </w:rPr>
              <w:t xml:space="preserve">Rol responsable</w:t>
            </w:r>
            <w:r/>
          </w:p>
        </w:tc>
        <w:tc>
          <w:tcPr>
            <w:shd w:val="clear" w:color="auto" w:fill="f2f2f2" w:themeFill="background2" w:themeFillShade="F2"/>
            <w:tcBorders>
              <w:top w:val="single" w:color="000000" w:sz="4" w:space="0"/>
              <w:left w:val="single" w:color="000000" w:sz="4" w:space="0"/>
              <w:bottom w:val="single" w:color="000000" w:sz="4" w:space="0"/>
              <w:right w:val="single" w:color="000000" w:sz="4" w:space="0"/>
            </w:tcBorders>
            <w:tcW w:w="6300" w:type="dxa"/>
            <w:vAlign w:val="center"/>
          </w:tcPr>
          <w:p w14:paraId="1A84C774" w14:textId="77777777">
            <w:pPr>
              <w:pStyle w:val="877"/>
              <w:suppressLineNumbers w:val="false"/>
              <w:pBdr/>
              <w:spacing w:after="0" w:before="0" w:line="240" w:lineRule="auto"/>
              <w:ind w:firstLine="0"/>
              <w:jc w:val="left"/>
              <w:rPr/>
            </w:pPr>
            <w:r>
              <w:rPr>
                <w:b w:val="0"/>
                <w:bCs w:val="0"/>
                <w:sz w:val="20"/>
                <w:szCs w:val="20"/>
                <w:lang w:val="en-US"/>
              </w:rPr>
              <w:t xml:space="preserve">Arquitecto de Software (integridad, escalabilidad, seguridad y gobernanza técnica)</w:t>
            </w:r>
            <w:r/>
          </w:p>
        </w:tc>
      </w:tr>
      <w:tr>
        <w:trPr/>
        <w:tc>
          <w:tcPr>
            <w:tcBorders/>
            <w:tcW w:w="3000" w:type="dxa"/>
            <w:vAlign w:val="center"/>
          </w:tcPr>
          <w:p w14:paraId="3CA184C0" w14:textId="77777777">
            <w:pPr>
              <w:pStyle w:val="877"/>
              <w:suppressLineNumbers w:val="false"/>
              <w:pBdr/>
              <w:spacing w:after="0" w:before="0" w:line="240" w:lineRule="auto"/>
              <w:ind w:firstLine="0"/>
              <w:jc w:val="left"/>
              <w:rPr/>
            </w:pPr>
            <w:r>
              <w:rPr>
                <w:b w:val="0"/>
                <w:bCs w:val="0"/>
                <w:sz w:val="20"/>
                <w:szCs w:val="20"/>
                <w:lang w:val="en-US"/>
              </w:rPr>
              <w:t xml:space="preserve">Documentos relacionados</w:t>
            </w:r>
            <w:r/>
          </w:p>
        </w:tc>
        <w:tc>
          <w:tcPr>
            <w:tcBorders/>
            <w:tcW w:w="6300" w:type="dxa"/>
            <w:vAlign w:val="center"/>
          </w:tcPr>
          <w:p w14:paraId="43168D23" w14:textId="63DE27AF">
            <w:pPr>
              <w:pStyle w:val="877"/>
              <w:suppressLineNumbers w:val="false"/>
              <w:pBdr/>
              <w:spacing w:after="0" w:before="0" w:line="240" w:lineRule="auto"/>
              <w:ind w:firstLine="0"/>
              <w:jc w:val="left"/>
              <w:rPr/>
            </w:pPr>
            <w:r>
              <w:rPr>
                <w:b w:val="0"/>
                <w:bCs w:val="0"/>
                <w:sz w:val="20"/>
                <w:szCs w:val="20"/>
                <w:lang w:val="en-US"/>
              </w:rPr>
              <w:t>Diagramas C4 del Sprint 3 (docs/architecture/diagramas/UrbanPulse_C4_Sprint3.drawio); catálogo de eventos y ADR-015 (docs/architecture); SAD v3 (docs/architecture/historico); Informe de Prueba de Concepto V2; Informe de Migración de Infraestructura: Render → AWS Lightsail.</w:t>
            </w:r>
            <w:r>
              <w:rPr>
                <w:b w:val="0"/>
                <w:bCs w:val="0"/>
                <w:sz w:val="20"/>
                <w:szCs w:val="20"/>
                <w:lang w:val="en-US"/>
              </w:rPr>
            </w:r>
            <w:r>
              <w:rPr>
                <w:b w:val="0"/>
                <w:bCs w:val="0"/>
                <w:sz w:val="20"/>
                <w:szCs w:val="20"/>
                <w:lang w:val="en-US"/>
              </w:rPr>
            </w:r>
            <w:r>
              <w:rPr>
                <w:b w:val="0"/>
                <w:bCs w:val="0"/>
                <w:sz w:val="20"/>
                <w:szCs w:val="20"/>
                <w:lang w:val="en-US"/>
              </w:rPr>
            </w:r>
            <w:r>
              <w:rPr>
                <w:b w:val="0"/>
                <w:bCs w:val="0"/>
                <w:sz w:val="20"/>
                <w:szCs w:val="20"/>
                <w:lang w:val="en-US"/>
              </w:rPr>
            </w:r>
            <w:r>
              <w:rPr>
                <w:b w:val="0"/>
                <w:bCs w:val="0"/>
                <w:sz w:val="20"/>
                <w:szCs w:val="20"/>
                <w:lang w:val="en-US"/>
              </w:rPr>
            </w:r>
            <w:r>
              <w:rPr>
                <w:b w:val="0"/>
                <w:bCs w:val="0"/>
                <w:sz w:val="20"/>
                <w:szCs w:val="20"/>
                <w:lang w:val="en-US"/>
              </w:rPr>
            </w:r>
            <w:r>
              <w:rPr>
                <w:b w:val="0"/>
                <w:bCs w:val="0"/>
                <w:sz w:val="20"/>
                <w:szCs w:val="20"/>
                <w:lang w:val="es-PE"/>
              </w:rPr>
            </w:r>
            <w:r>
              <w:rPr>
                <w:b w:val="0"/>
                <w:bCs w:val="0"/>
                <w:sz w:val="20"/>
                <w:szCs w:val="20"/>
                <w:lang w:val="es-PE"/>
              </w:rPr>
            </w:r>
            <w:r/>
          </w:p>
        </w:tc>
      </w:tr>
    </w:tbl>
    <w:p w14:paraId="672A6659" w14:textId="77777777">
      <w:pPr>
        <w:pStyle w:val="877"/>
        <w:pBdr/>
        <w:spacing/>
        <w:ind/>
        <w:rPr/>
      </w:pPr>
      <w:r>
        <w:br w:type="page" w:clear="all"/>
      </w:r>
      <w:r/>
    </w:p>
    <w:p w14:paraId="0EDF30F2" w14:textId="77777777">
      <w:pPr>
        <w:pStyle w:val="877"/>
        <w:pBdr/>
        <w:spacing w:after="0" w:before="0"/>
        <w:ind/>
        <w:rPr>
          <w:b/>
          <w:bCs/>
          <w:lang w:val="en-US"/>
        </w:rPr>
      </w:pPr>
      <w:r>
        <w:rPr>
          <w:b/>
          <w:bCs/>
          <w:lang w:val="en-US"/>
        </w:rPr>
        <w:t xml:space="preserve">Tabla de Contenidos</w:t>
      </w:r>
      <w:r>
        <w:rPr>
          <w:b/>
          <w:bCs/>
          <w:lang w:val="en-US"/>
        </w:rPr>
      </w:r>
      <w:r>
        <w:rPr>
          <w:b/>
          <w:bCs/>
          <w:lang w:val="en-US"/>
        </w:rPr>
      </w:r>
    </w:p>
    <w:p>
      <w:pPr>
        <w:pStyle w:val="877"/>
        <w:spacing w:after="120" w:before="0" w:line="240" w:lineRule="auto"/>
      </w:pPr>
      <w:r>
        <w:fldChar w:fldCharType="begin" w:dirty="true"/>
      </w:r>
      <w:r>
        <w:instrText xml:space="preserve"> TOC \o "1-2" \h \z \u </w:instrText>
      </w:r>
      <w:r>
        <w:fldChar w:fldCharType="separate"/>
      </w:r>
      <w:r>
        <w:t>Clic derecho → Actualizar campo para generar la tabla de contenidos.</w:t>
      </w:r>
      <w:r>
        <w:fldChar w:fldCharType="end"/>
      </w:r>
    </w:p>
    <w:p>
      <w:pPr>
        <w:pStyle w:val="878"/>
        <w:keepNext/>
        <w:spacing w:after="200" w:before="400" w:line="360" w:lineRule="auto"/>
      </w:pPr>
      <w:r>
        <w:rPr>
          <w:lang w:val="es-PE"/>
        </w:rPr>
        <w:t xml:space="preserve">1. Introducción y Objetivos</w:t>
      </w:r>
    </w:p>
    <w:p>
      <w:pPr>
        <w:pStyle w:val="877"/>
        <w:spacing w:after="160" w:before="0" w:line="360" w:lineRule="auto"/>
      </w:pPr>
      <w:r>
        <w:rPr>
          <w:lang w:val="es-PE"/>
        </w:rPr>
        <w:t xml:space="preserve">UrbanPulse es un sistema de gestión inteligente de reportes urbanos y tráfico. Recibe denuncias ciudadanas en lenguaje natural, acompañadas de imágenes (baches, semáforos malogrados, congestión), y usa IA multimodal para clasificar automáticamente la gravedad del incidente, extraer la geolocalización de los metadatos de la foto y priorizar el ticket dentro de un sistema de gestión.</w:t>
      </w:r>
    </w:p>
    <w:p>
      <w:pPr>
        <w:pStyle w:val="877"/>
        <w:spacing w:after="160" w:before="0" w:line="360" w:lineRule="auto"/>
      </w:pPr>
      <w:r>
        <w:rPr>
          <w:lang w:val="es-PE"/>
        </w:rPr>
        <w:t xml:space="preserve">El sistema se enriquece con datos abiertos (Open Data) de transporte público y reportes viales/municipales para dar contexto a la clasificación, y contempla un componente de IA Ops que vigila sesgos de clasificación y degradación de desempeño ante cambios de versión del modelo de IA.</w:t>
      </w:r>
    </w:p>
    <w:p>
      <w:pPr>
        <w:pStyle w:val="877"/>
        <w:spacing w:after="160" w:before="0" w:line="360" w:lineRule="auto"/>
      </w:pPr>
      <w:r>
        <w:rPr>
          <w:lang w:val="es-PE"/>
        </w:rPr>
        <w:t xml:space="preserve">Desde el Sprint 3 el sistema suma microfrontends con Module Federation, un modelo propio de riesgo vial con su ciclo MLOps y su monitoreo de deriva, consultas viales con RAG, una mesa de servicio de TI bajo ITIL 4, infraestructura como código con staging y una arquitectura basada en eventos.</w:t>
      </w:r>
    </w:p>
    <w:p>
      <w:pPr>
        <w:pStyle w:val="877"/>
        <w:spacing w:after="160" w:before="0" w:line="360" w:lineRule="auto"/>
      </w:pPr>
      <w:r>
        <w:rPr>
          <w:lang w:val="es-PE"/>
        </w:rPr>
        <w:t xml:space="preserve">Este documento sigue la estructura de la plantilla arc42 y los principios de documentación de arquitectura de la norma ISO/IEC/IEEE 42010. La versión 4.0 actualiza la V3 con los diagramas C4 del Sprint 3 (contexto, contenedores, componentes y despliegue), el estado de los ADR y la revisión de la arquitectura según los seis pilares del AWS Well-Architected Framework (sección 11).</w:t>
      </w:r>
    </w:p>
    <w:p>
      <w:pPr>
        <w:pStyle w:val="879"/>
        <w:keepNext/>
        <w:spacing w:after="160" w:before="240" w:line="360" w:lineRule="auto"/>
      </w:pPr>
      <w:r>
        <w:rPr>
          <w:lang w:val="es-PE"/>
        </w:rPr>
        <w:t xml:space="preserve">1.1 Objetivos de Calidad</w:t>
      </w:r>
    </w:p>
    <w:p>
      <w:pPr>
        <w:pStyle w:val="877"/>
        <w:keepNext/>
        <w:spacing w:after="160" w:before="0" w:line="360" w:lineRule="auto"/>
      </w:pPr>
      <w:r>
        <w:rPr>
          <w:lang w:val="es-PE"/>
        </w:rPr>
        <w:t xml:space="preserve">La Tabla 1 presenta los objetivos de calidad priorizados. Los objetivos 6 y 7 se incorporan en esta versión.</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1</w:t>
      </w:r>
      <w:r>
        <w:rPr>
          <w:b/>
          <w:bCs/>
          <w:i w:val="0"/>
          <w:iCs w:val="0"/>
        </w:rPr>
        <w:fldChar w:fldCharType="end"/>
      </w:r>
    </w:p>
    <w:p>
      <w:pPr>
        <w:pStyle w:val="905"/>
        <w:keepNext/>
        <w:spacing w:after="100" w:before="0"/>
      </w:pPr>
      <w:r>
        <w:rPr>
          <w:i/>
          <w:iCs/>
        </w:rPr>
        <w:t xml:space="preserve">Objetivos de calidad del sistema UrbanPulse</w:t>
      </w:r>
    </w:p>
    <w:tbl>
      <w:tblPr>
        <w:tblW w:w="10080" w:type="dxa"/>
        <w:tblLayout w:type="fixed"/>
        <w:tblCellMar>
          <w:left w:w="90" w:type="dxa"/>
          <w:top w:w="60" w:type="dxa"/>
          <w:right w:w="90" w:type="dxa"/>
          <w:bottom w:w="60" w:type="dxa"/>
        </w:tblCellMar>
      </w:tblPr>
      <w:tblGrid>
        <w:gridCol w:w="1008"/>
        <w:gridCol w:w="2419"/>
        <w:gridCol w:w="6652"/>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1008" w:type="dxa"/>
            <w:vAlign w:val="center"/>
          </w:tcPr>
          <w:p>
            <w:pPr>
              <w:pStyle w:val="877"/>
              <w:spacing w:after="0" w:before="0" w:line="240" w:lineRule="auto"/>
              <w:ind w:firstLine="0"/>
            </w:pPr>
            <w:r>
              <w:rPr>
                <w:b/>
                <w:bCs/>
                <w:color w:val="ffffff"/>
                <w:sz w:val="18"/>
                <w:szCs w:val="18"/>
                <w:lang w:val="es-PE"/>
              </w:rPr>
              <w:t xml:space="preserve">Prioridad</w:t>
            </w:r>
          </w:p>
        </w:tc>
        <w:tc>
          <w:tcPr>
            <w:shd w:val="clear" w:color="auto" w:fill="1f3864"/>
            <w:tcBorders>
              <w:top w:val="single" w:color="000000" w:sz="4" w:space="0"/>
              <w:left w:val="single" w:color="000000" w:sz="4" w:space="0"/>
              <w:bottom w:val="single" w:color="000000" w:sz="4" w:space="0"/>
              <w:right w:val="single" w:color="000000" w:sz="4" w:space="0"/>
            </w:tcBorders>
            <w:tcW w:w="2419" w:type="dxa"/>
            <w:vAlign w:val="center"/>
          </w:tcPr>
          <w:p>
            <w:pPr>
              <w:pStyle w:val="877"/>
              <w:spacing w:after="0" w:before="0" w:line="240" w:lineRule="auto"/>
              <w:ind w:firstLine="0"/>
            </w:pPr>
            <w:r>
              <w:rPr>
                <w:b/>
                <w:bCs/>
                <w:color w:val="ffffff"/>
                <w:sz w:val="18"/>
                <w:szCs w:val="18"/>
                <w:lang w:val="es-PE"/>
              </w:rPr>
              <w:t xml:space="preserve">Atributo de calidad</w:t>
            </w:r>
          </w:p>
        </w:tc>
        <w:tc>
          <w:tcPr>
            <w:shd w:val="clear" w:color="auto" w:fill="1f3864"/>
            <w:tcBorders>
              <w:top w:val="single" w:color="000000" w:sz="4" w:space="0"/>
              <w:left w:val="single" w:color="000000" w:sz="4" w:space="0"/>
              <w:bottom w:val="single" w:color="000000" w:sz="4" w:space="0"/>
              <w:right w:val="single" w:color="000000" w:sz="4" w:space="0"/>
            </w:tcBorders>
            <w:tcW w:w="6652" w:type="dxa"/>
            <w:vAlign w:val="center"/>
          </w:tcPr>
          <w:p>
            <w:pPr>
              <w:pStyle w:val="877"/>
              <w:spacing w:after="0" w:before="0" w:line="240" w:lineRule="auto"/>
              <w:ind w:firstLine="0"/>
            </w:pPr>
            <w:r>
              <w:rPr>
                <w:b/>
                <w:bCs/>
                <w:color w:val="ffffff"/>
                <w:sz w:val="18"/>
                <w:szCs w:val="18"/>
                <w:lang w:val="es-PE"/>
              </w:rPr>
              <w:t xml:space="preserve">Motivación</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008" w:type="dxa"/>
            <w:vAlign w:val="center"/>
          </w:tcPr>
          <w:p>
            <w:pPr>
              <w:pStyle w:val="877"/>
              <w:spacing w:after="0" w:before="0" w:line="240" w:lineRule="auto"/>
              <w:ind w:firstLine="0"/>
            </w:pPr>
            <w:r>
              <w:rPr>
                <w:sz w:val="18"/>
                <w:szCs w:val="18"/>
                <w:lang w:val="es-PE"/>
              </w:rPr>
              <w:t xml:space="preserve">1</w:t>
            </w:r>
          </w:p>
        </w:tc>
        <w:tc>
          <w:tcPr>
            <w:shd w:val="clear" w:color="auto" w:fill="f2f2f2"/>
            <w:tcBorders>
              <w:top w:val="single" w:color="000000" w:sz="4" w:space="0"/>
              <w:left w:val="single" w:color="000000" w:sz="4" w:space="0"/>
              <w:bottom w:val="single" w:color="000000" w:sz="4" w:space="0"/>
              <w:right w:val="single" w:color="000000" w:sz="4" w:space="0"/>
            </w:tcBorders>
            <w:tcW w:w="2419" w:type="dxa"/>
            <w:vAlign w:val="center"/>
          </w:tcPr>
          <w:p>
            <w:pPr>
              <w:pStyle w:val="877"/>
              <w:spacing w:after="0" w:before="0" w:line="240" w:lineRule="auto"/>
              <w:ind w:firstLine="0"/>
            </w:pPr>
            <w:r>
              <w:rPr>
                <w:sz w:val="18"/>
                <w:szCs w:val="18"/>
                <w:lang w:val="es-PE"/>
              </w:rPr>
              <w:t xml:space="preserve">Trazabilidad</w:t>
            </w:r>
          </w:p>
        </w:tc>
        <w:tc>
          <w:tcPr>
            <w:shd w:val="clear" w:color="auto" w:fill="f2f2f2"/>
            <w:tcBorders>
              <w:top w:val="single" w:color="000000" w:sz="4" w:space="0"/>
              <w:left w:val="single" w:color="000000" w:sz="4" w:space="0"/>
              <w:bottom w:val="single" w:color="000000" w:sz="4" w:space="0"/>
              <w:right w:val="single" w:color="000000" w:sz="4" w:space="0"/>
            </w:tcBorders>
            <w:tcW w:w="6652" w:type="dxa"/>
            <w:vAlign w:val="center"/>
          </w:tcPr>
          <w:p>
            <w:pPr>
              <w:pStyle w:val="877"/>
              <w:spacing w:after="0" w:before="0" w:line="240" w:lineRule="auto"/>
              <w:ind w:firstLine="0"/>
            </w:pPr>
            <w:r>
              <w:rPr>
                <w:sz w:val="18"/>
                <w:szCs w:val="18"/>
                <w:lang w:val="es-PE"/>
              </w:rPr>
              <w:t xml:space="preserve">Todo request a un LLM debe quedar registrado (modelo, tokens, costo, latencia) vía Langfuse/Phoenix para auditoría de IA Ops.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008" w:type="dxa"/>
            <w:vAlign w:val="center"/>
          </w:tcPr>
          <w:p>
            <w:pPr>
              <w:pStyle w:val="877"/>
              <w:spacing w:after="0" w:before="0" w:line="240" w:lineRule="auto"/>
              <w:ind w:firstLine="0"/>
            </w:pPr>
            <w:r>
              <w:rPr>
                <w:sz w:val="18"/>
                <w:szCs w:val="18"/>
                <w:lang w:val="es-PE"/>
              </w:rPr>
              <w:t xml:space="preserve">2</w:t>
            </w:r>
          </w:p>
        </w:tc>
        <w:tc>
          <w:tcPr>
            <w:shd w:val="clear" w:color="auto" w:fill="ffffff"/>
            <w:tcBorders>
              <w:top w:val="single" w:color="000000" w:sz="4" w:space="0"/>
              <w:left w:val="single" w:color="000000" w:sz="4" w:space="0"/>
              <w:bottom w:val="single" w:color="000000" w:sz="4" w:space="0"/>
              <w:right w:val="single" w:color="000000" w:sz="4" w:space="0"/>
            </w:tcBorders>
            <w:tcW w:w="2419" w:type="dxa"/>
            <w:vAlign w:val="center"/>
          </w:tcPr>
          <w:p>
            <w:pPr>
              <w:pStyle w:val="877"/>
              <w:spacing w:after="0" w:before="0" w:line="240" w:lineRule="auto"/>
              <w:ind w:firstLine="0"/>
            </w:pPr>
            <w:r>
              <w:rPr>
                <w:sz w:val="18"/>
                <w:szCs w:val="18"/>
                <w:lang w:val="es-PE"/>
              </w:rPr>
              <w:t xml:space="preserve">Seguridad / Gobernanza</w:t>
            </w:r>
          </w:p>
        </w:tc>
        <w:tc>
          <w:tcPr>
            <w:shd w:val="clear" w:color="auto" w:fill="ffffff"/>
            <w:tcBorders>
              <w:top w:val="single" w:color="000000" w:sz="4" w:space="0"/>
              <w:left w:val="single" w:color="000000" w:sz="4" w:space="0"/>
              <w:bottom w:val="single" w:color="000000" w:sz="4" w:space="0"/>
              <w:right w:val="single" w:color="000000" w:sz="4" w:space="0"/>
            </w:tcBorders>
            <w:tcW w:w="6652" w:type="dxa"/>
            <w:vAlign w:val="center"/>
          </w:tcPr>
          <w:p>
            <w:pPr>
              <w:pStyle w:val="877"/>
              <w:spacing w:after="0" w:before="0" w:line="240" w:lineRule="auto"/>
              <w:ind w:firstLine="0"/>
            </w:pPr>
            <w:r>
              <w:rPr>
                <w:sz w:val="18"/>
                <w:szCs w:val="18"/>
                <w:lang w:val="es-PE"/>
              </w:rPr>
              <w:t xml:space="preserve">Ningún secreto o credencial puede llegar al repositorio; todo cambio pasa por el DevSecOps Gate antes de mergear a main.</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008" w:type="dxa"/>
            <w:vAlign w:val="center"/>
          </w:tcPr>
          <w:p>
            <w:pPr>
              <w:pStyle w:val="877"/>
              <w:spacing w:after="0" w:before="0" w:line="240" w:lineRule="auto"/>
              <w:ind w:firstLine="0"/>
            </w:pPr>
            <w:r>
              <w:rPr>
                <w:sz w:val="18"/>
                <w:szCs w:val="18"/>
                <w:lang w:val="es-PE"/>
              </w:rPr>
              <w:t xml:space="preserve">3</w:t>
            </w:r>
          </w:p>
        </w:tc>
        <w:tc>
          <w:tcPr>
            <w:shd w:val="clear" w:color="auto" w:fill="f2f2f2"/>
            <w:tcBorders>
              <w:top w:val="single" w:color="000000" w:sz="4" w:space="0"/>
              <w:left w:val="single" w:color="000000" w:sz="4" w:space="0"/>
              <w:bottom w:val="single" w:color="000000" w:sz="4" w:space="0"/>
              <w:right w:val="single" w:color="000000" w:sz="4" w:space="0"/>
            </w:tcBorders>
            <w:tcW w:w="2419" w:type="dxa"/>
            <w:vAlign w:val="center"/>
          </w:tcPr>
          <w:p>
            <w:pPr>
              <w:pStyle w:val="877"/>
              <w:spacing w:after="0" w:before="0" w:line="240" w:lineRule="auto"/>
              <w:ind w:firstLine="0"/>
            </w:pPr>
            <w:r>
              <w:rPr>
                <w:sz w:val="18"/>
                <w:szCs w:val="18"/>
                <w:lang w:val="es-PE"/>
              </w:rPr>
              <w:t xml:space="preserve">Costo cero de operación</w:t>
            </w:r>
          </w:p>
        </w:tc>
        <w:tc>
          <w:tcPr>
            <w:shd w:val="clear" w:color="auto" w:fill="f2f2f2"/>
            <w:tcBorders>
              <w:top w:val="single" w:color="000000" w:sz="4" w:space="0"/>
              <w:left w:val="single" w:color="000000" w:sz="4" w:space="0"/>
              <w:bottom w:val="single" w:color="000000" w:sz="4" w:space="0"/>
              <w:right w:val="single" w:color="000000" w:sz="4" w:space="0"/>
            </w:tcBorders>
            <w:tcW w:w="6652" w:type="dxa"/>
            <w:vAlign w:val="center"/>
          </w:tcPr>
          <w:p>
            <w:pPr>
              <w:pStyle w:val="877"/>
              <w:spacing w:after="0" w:before="0" w:line="240" w:lineRule="auto"/>
              <w:ind w:firstLine="0"/>
            </w:pPr>
            <w:r>
              <w:rPr>
                <w:sz w:val="18"/>
                <w:szCs w:val="18"/>
                <w:lang w:val="es-PE"/>
              </w:rPr>
              <w:t xml:space="preserve">Todo el stack debe operar dentro de free tier durante la duración del curso (15 semanas).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008" w:type="dxa"/>
            <w:vAlign w:val="center"/>
          </w:tcPr>
          <w:p>
            <w:pPr>
              <w:pStyle w:val="877"/>
              <w:spacing w:after="0" w:before="0" w:line="240" w:lineRule="auto"/>
              <w:ind w:firstLine="0"/>
            </w:pPr>
            <w:r>
              <w:rPr>
                <w:sz w:val="18"/>
                <w:szCs w:val="18"/>
                <w:lang w:val="es-PE"/>
              </w:rPr>
              <w:t xml:space="preserve">4</w:t>
            </w:r>
          </w:p>
        </w:tc>
        <w:tc>
          <w:tcPr>
            <w:shd w:val="clear" w:color="auto" w:fill="ffffff"/>
            <w:tcBorders>
              <w:top w:val="single" w:color="000000" w:sz="4" w:space="0"/>
              <w:left w:val="single" w:color="000000" w:sz="4" w:space="0"/>
              <w:bottom w:val="single" w:color="000000" w:sz="4" w:space="0"/>
              <w:right w:val="single" w:color="000000" w:sz="4" w:space="0"/>
            </w:tcBorders>
            <w:tcW w:w="2419" w:type="dxa"/>
            <w:vAlign w:val="center"/>
          </w:tcPr>
          <w:p>
            <w:pPr>
              <w:pStyle w:val="877"/>
              <w:spacing w:after="0" w:before="0" w:line="240" w:lineRule="auto"/>
              <w:ind w:firstLine="0"/>
            </w:pPr>
            <w:r>
              <w:rPr>
                <w:sz w:val="18"/>
                <w:szCs w:val="18"/>
                <w:lang w:val="es-PE"/>
              </w:rPr>
              <w:t xml:space="preserve">Modularidad</w:t>
            </w:r>
          </w:p>
        </w:tc>
        <w:tc>
          <w:tcPr>
            <w:shd w:val="clear" w:color="auto" w:fill="ffffff"/>
            <w:tcBorders>
              <w:top w:val="single" w:color="000000" w:sz="4" w:space="0"/>
              <w:left w:val="single" w:color="000000" w:sz="4" w:space="0"/>
              <w:bottom w:val="single" w:color="000000" w:sz="4" w:space="0"/>
              <w:right w:val="single" w:color="000000" w:sz="4" w:space="0"/>
            </w:tcBorders>
            <w:tcW w:w="6652" w:type="dxa"/>
            <w:vAlign w:val="center"/>
          </w:tcPr>
          <w:p>
            <w:pPr>
              <w:pStyle w:val="877"/>
              <w:spacing w:after="0" w:before="0" w:line="240" w:lineRule="auto"/>
              <w:ind w:firstLine="0"/>
            </w:pPr>
            <w:r>
              <w:rPr>
                <w:sz w:val="18"/>
                <w:szCs w:val="18"/>
                <w:lang w:val="es-PE"/>
              </w:rPr>
              <w:t xml:space="preserve">Frontend, orquestador y base de datos deben poder evolucionar de forma independiente (arquitectura base: Frontend → n8n → DB → LLM/IA Ops).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008" w:type="dxa"/>
            <w:vAlign w:val="center"/>
          </w:tcPr>
          <w:p>
            <w:pPr>
              <w:pStyle w:val="877"/>
              <w:spacing w:after="0" w:before="0" w:line="240" w:lineRule="auto"/>
              <w:ind w:firstLine="0"/>
            </w:pPr>
            <w:r>
              <w:rPr>
                <w:sz w:val="18"/>
                <w:szCs w:val="18"/>
                <w:lang w:val="es-PE"/>
              </w:rPr>
              <w:t xml:space="preserve">5</w:t>
            </w:r>
          </w:p>
        </w:tc>
        <w:tc>
          <w:tcPr>
            <w:shd w:val="clear" w:color="auto" w:fill="f2f2f2"/>
            <w:tcBorders>
              <w:top w:val="single" w:color="000000" w:sz="4" w:space="0"/>
              <w:left w:val="single" w:color="000000" w:sz="4" w:space="0"/>
              <w:bottom w:val="single" w:color="000000" w:sz="4" w:space="0"/>
              <w:right w:val="single" w:color="000000" w:sz="4" w:space="0"/>
            </w:tcBorders>
            <w:tcW w:w="2419" w:type="dxa"/>
            <w:vAlign w:val="center"/>
          </w:tcPr>
          <w:p>
            <w:pPr>
              <w:pStyle w:val="877"/>
              <w:spacing w:after="0" w:before="0" w:line="240" w:lineRule="auto"/>
              <w:ind w:firstLine="0"/>
            </w:pPr>
            <w:r>
              <w:rPr>
                <w:sz w:val="18"/>
                <w:szCs w:val="18"/>
                <w:lang w:val="es-PE"/>
              </w:rPr>
              <w:t xml:space="preserve">Resiliencia de IA</w:t>
            </w:r>
          </w:p>
        </w:tc>
        <w:tc>
          <w:tcPr>
            <w:shd w:val="clear" w:color="auto" w:fill="f2f2f2"/>
            <w:tcBorders>
              <w:top w:val="single" w:color="000000" w:sz="4" w:space="0"/>
              <w:left w:val="single" w:color="000000" w:sz="4" w:space="0"/>
              <w:bottom w:val="single" w:color="000000" w:sz="4" w:space="0"/>
              <w:right w:val="single" w:color="000000" w:sz="4" w:space="0"/>
            </w:tcBorders>
            <w:tcW w:w="6652" w:type="dxa"/>
            <w:vAlign w:val="center"/>
          </w:tcPr>
          <w:p>
            <w:pPr>
              <w:pStyle w:val="877"/>
              <w:spacing w:after="0" w:before="0" w:line="240" w:lineRule="auto"/>
              <w:ind w:firstLine="0"/>
            </w:pPr>
            <w:r>
              <w:rPr>
                <w:sz w:val="18"/>
                <w:szCs w:val="18"/>
                <w:lang w:val="es-PE"/>
              </w:rPr>
              <w:t xml:space="preserve">Failover entre proveedores de LLM (ej. Gemini/Groq) ante caída o límite de cuota de uno de ellos.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008" w:type="dxa"/>
            <w:vAlign w:val="center"/>
          </w:tcPr>
          <w:p>
            <w:pPr>
              <w:pStyle w:val="877"/>
              <w:spacing w:after="0" w:before="0" w:line="240" w:lineRule="auto"/>
              <w:ind w:firstLine="0"/>
            </w:pPr>
            <w:r>
              <w:rPr>
                <w:sz w:val="18"/>
                <w:szCs w:val="18"/>
                <w:lang w:val="es-PE"/>
              </w:rPr>
              <w:t xml:space="preserve">6</w:t>
            </w:r>
          </w:p>
        </w:tc>
        <w:tc>
          <w:tcPr>
            <w:shd w:val="clear" w:color="auto" w:fill="ffffff"/>
            <w:tcBorders>
              <w:top w:val="single" w:color="000000" w:sz="4" w:space="0"/>
              <w:left w:val="single" w:color="000000" w:sz="4" w:space="0"/>
              <w:bottom w:val="single" w:color="000000" w:sz="4" w:space="0"/>
              <w:right w:val="single" w:color="000000" w:sz="4" w:space="0"/>
            </w:tcBorders>
            <w:tcW w:w="2419" w:type="dxa"/>
            <w:vAlign w:val="center"/>
          </w:tcPr>
          <w:p>
            <w:pPr>
              <w:pStyle w:val="877"/>
              <w:spacing w:after="0" w:before="0" w:line="240" w:lineRule="auto"/>
              <w:ind w:firstLine="0"/>
            </w:pPr>
            <w:r>
              <w:rPr>
                <w:sz w:val="18"/>
                <w:szCs w:val="18"/>
                <w:lang w:val="es-PE"/>
              </w:rPr>
              <w:t xml:space="preserve">Calidad del modelo</w:t>
            </w:r>
          </w:p>
        </w:tc>
        <w:tc>
          <w:tcPr>
            <w:shd w:val="clear" w:color="auto" w:fill="ffffff"/>
            <w:tcBorders>
              <w:top w:val="single" w:color="000000" w:sz="4" w:space="0"/>
              <w:left w:val="single" w:color="000000" w:sz="4" w:space="0"/>
              <w:bottom w:val="single" w:color="000000" w:sz="4" w:space="0"/>
              <w:right w:val="single" w:color="000000" w:sz="4" w:space="0"/>
            </w:tcBorders>
            <w:tcW w:w="6652" w:type="dxa"/>
            <w:vAlign w:val="center"/>
          </w:tcPr>
          <w:p>
            <w:pPr>
              <w:pStyle w:val="877"/>
              <w:spacing w:after="0" w:before="0" w:line="240" w:lineRule="auto"/>
              <w:ind w:firstLine="0"/>
            </w:pPr>
            <w:r>
              <w:rPr>
                <w:sz w:val="18"/>
                <w:szCs w:val="18"/>
                <w:lang w:val="es-PE"/>
              </w:rPr>
              <w:t xml:space="preserve">El desempeño del modelo de riesgo se vigila cada semana (PSI por variable y F1 real); una deriva abre un ticket y dispara el reentrenamiento.</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008" w:type="dxa"/>
            <w:vAlign w:val="center"/>
          </w:tcPr>
          <w:p>
            <w:pPr>
              <w:pStyle w:val="877"/>
              <w:spacing w:after="0" w:before="0" w:line="240" w:lineRule="auto"/>
              <w:ind w:firstLine="0"/>
            </w:pPr>
            <w:r>
              <w:rPr>
                <w:sz w:val="18"/>
                <w:szCs w:val="18"/>
                <w:lang w:val="es-PE"/>
              </w:rPr>
              <w:t xml:space="preserve">7</w:t>
            </w:r>
          </w:p>
        </w:tc>
        <w:tc>
          <w:tcPr>
            <w:shd w:val="clear" w:color="auto" w:fill="f2f2f2"/>
            <w:tcBorders>
              <w:top w:val="single" w:color="000000" w:sz="4" w:space="0"/>
              <w:left w:val="single" w:color="000000" w:sz="4" w:space="0"/>
              <w:bottom w:val="single" w:color="000000" w:sz="4" w:space="0"/>
              <w:right w:val="single" w:color="000000" w:sz="4" w:space="0"/>
            </w:tcBorders>
            <w:tcW w:w="2419" w:type="dxa"/>
            <w:vAlign w:val="center"/>
          </w:tcPr>
          <w:p>
            <w:pPr>
              <w:pStyle w:val="877"/>
              <w:spacing w:after="0" w:before="0" w:line="240" w:lineRule="auto"/>
              <w:ind w:firstLine="0"/>
            </w:pPr>
            <w:r>
              <w:rPr>
                <w:sz w:val="18"/>
                <w:szCs w:val="18"/>
                <w:lang w:val="es-PE"/>
              </w:rPr>
              <w:t xml:space="preserve">Auditabilidad de cambios</w:t>
            </w:r>
          </w:p>
        </w:tc>
        <w:tc>
          <w:tcPr>
            <w:shd w:val="clear" w:color="auto" w:fill="f2f2f2"/>
            <w:tcBorders>
              <w:top w:val="single" w:color="000000" w:sz="4" w:space="0"/>
              <w:left w:val="single" w:color="000000" w:sz="4" w:space="0"/>
              <w:bottom w:val="single" w:color="000000" w:sz="4" w:space="0"/>
              <w:right w:val="single" w:color="000000" w:sz="4" w:space="0"/>
            </w:tcBorders>
            <w:tcW w:w="6652" w:type="dxa"/>
            <w:vAlign w:val="center"/>
          </w:tcPr>
          <w:p>
            <w:pPr>
              <w:pStyle w:val="877"/>
              <w:spacing w:after="0" w:before="0" w:line="240" w:lineRule="auto"/>
              <w:ind w:firstLine="0"/>
            </w:pPr>
            <w:r>
              <w:rPr>
                <w:sz w:val="18"/>
                <w:szCs w:val="18"/>
                <w:lang w:val="es-PE"/>
              </w:rPr>
              <w:t xml:space="preserve">Cada despliegue deja una solicitud de cambio en la mesa de servicio y cada evento de dominio queda registrado en Neon.</w:t>
            </w:r>
          </w:p>
        </w:tc>
      </w:tr>
    </w:tbl>
    <w:p>
      <w:pPr>
        <w:pStyle w:val="877"/>
        <w:spacing w:after="120" w:before="0" w:line="240" w:lineRule="auto"/>
      </w:pPr>
    </w:p>
    <w:p>
      <w:pPr>
        <w:pStyle w:val="879"/>
        <w:keepNext/>
        <w:spacing w:after="160" w:before="240" w:line="360" w:lineRule="auto"/>
      </w:pPr>
      <w:r>
        <w:rPr>
          <w:lang w:val="es-PE"/>
        </w:rPr>
        <w:t xml:space="preserve">1.2 Interesados (Stakeholders)</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2</w:t>
      </w:r>
      <w:r>
        <w:rPr>
          <w:b/>
          <w:bCs/>
          <w:i w:val="0"/>
          <w:iCs w:val="0"/>
        </w:rPr>
        <w:fldChar w:fldCharType="end"/>
      </w:r>
    </w:p>
    <w:p>
      <w:pPr>
        <w:pStyle w:val="905"/>
        <w:keepNext/>
        <w:spacing w:after="100" w:before="0"/>
      </w:pPr>
      <w:r>
        <w:rPr>
          <w:i/>
          <w:iCs/>
        </w:rPr>
        <w:t xml:space="preserve">Interesados del proyecto (stakeholders)</w:t>
      </w:r>
    </w:p>
    <w:tbl>
      <w:tblPr>
        <w:tblW w:w="10080" w:type="dxa"/>
        <w:tblLayout w:type="fixed"/>
        <w:tblCellMar>
          <w:left w:w="90" w:type="dxa"/>
          <w:top w:w="60" w:type="dxa"/>
          <w:right w:w="90" w:type="dxa"/>
          <w:bottom w:w="60" w:type="dxa"/>
        </w:tblCellMar>
      </w:tblPr>
      <w:tblGrid>
        <w:gridCol w:w="3024"/>
        <w:gridCol w:w="7056"/>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b/>
                <w:bCs/>
                <w:color w:val="ffffff"/>
                <w:sz w:val="18"/>
                <w:szCs w:val="18"/>
                <w:lang w:val="es-PE"/>
              </w:rPr>
              <w:t xml:space="preserve">Rol</w:t>
            </w:r>
          </w:p>
        </w:tc>
        <w:tc>
          <w:tcPr>
            <w:shd w:val="clear" w:color="auto" w:fill="1f3864"/>
            <w:tcBorders>
              <w:top w:val="single" w:color="000000" w:sz="4" w:space="0"/>
              <w:left w:val="single" w:color="000000" w:sz="4" w:space="0"/>
              <w:bottom w:val="single" w:color="000000" w:sz="4" w:space="0"/>
              <w:right w:val="single" w:color="000000" w:sz="4" w:space="0"/>
            </w:tcBorders>
            <w:tcW w:w="7056" w:type="dxa"/>
            <w:vAlign w:val="center"/>
          </w:tcPr>
          <w:p>
            <w:pPr>
              <w:pStyle w:val="877"/>
              <w:spacing w:after="0" w:before="0" w:line="240" w:lineRule="auto"/>
              <w:ind w:firstLine="0"/>
            </w:pPr>
            <w:r>
              <w:rPr>
                <w:b/>
                <w:bCs/>
                <w:color w:val="ffffff"/>
                <w:sz w:val="18"/>
                <w:szCs w:val="18"/>
                <w:lang w:val="es-PE"/>
              </w:rPr>
              <w:t xml:space="preserve">Interés principal</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Arquitecto de Software</w:t>
            </w:r>
          </w:p>
        </w:tc>
        <w:tc>
          <w:tcPr>
            <w:shd w:val="clear" w:color="auto" w:fill="f2f2f2"/>
            <w:tcBorders>
              <w:top w:val="single" w:color="000000" w:sz="4" w:space="0"/>
              <w:left w:val="single" w:color="000000" w:sz="4" w:space="0"/>
              <w:bottom w:val="single" w:color="000000" w:sz="4" w:space="0"/>
              <w:right w:val="single" w:color="000000" w:sz="4" w:space="0"/>
            </w:tcBorders>
            <w:tcW w:w="7056" w:type="dxa"/>
            <w:vAlign w:val="center"/>
          </w:tcPr>
          <w:p>
            <w:pPr>
              <w:pStyle w:val="877"/>
              <w:spacing w:after="0" w:before="0" w:line="240" w:lineRule="auto"/>
              <w:ind w:firstLine="0"/>
            </w:pPr>
            <w:r>
              <w:rPr>
                <w:sz w:val="18"/>
                <w:szCs w:val="18"/>
                <w:lang w:val="es-PE"/>
              </w:rPr>
              <w:t xml:space="preserve">Integridad, escalabilidad, seguridad y gobernanza técnica de la solución.</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Equipo de Desarrollo (Frontend / n8n / DB)</w:t>
            </w:r>
          </w:p>
        </w:tc>
        <w:tc>
          <w:tcPr>
            <w:shd w:val="clear" w:color="auto" w:fill="ffffff"/>
            <w:tcBorders>
              <w:top w:val="single" w:color="000000" w:sz="4" w:space="0"/>
              <w:left w:val="single" w:color="000000" w:sz="4" w:space="0"/>
              <w:bottom w:val="single" w:color="000000" w:sz="4" w:space="0"/>
              <w:right w:val="single" w:color="000000" w:sz="4" w:space="0"/>
            </w:tcBorders>
            <w:tcW w:w="7056" w:type="dxa"/>
            <w:vAlign w:val="center"/>
          </w:tcPr>
          <w:p>
            <w:pPr>
              <w:pStyle w:val="877"/>
              <w:spacing w:after="0" w:before="0" w:line="240" w:lineRule="auto"/>
              <w:ind w:firstLine="0"/>
            </w:pPr>
            <w:r>
              <w:rPr>
                <w:sz w:val="18"/>
                <w:szCs w:val="18"/>
                <w:lang w:val="es-PE"/>
              </w:rPr>
              <w:t xml:space="preserve">Implementar features respetando los contratos y estándares definidos.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Equipo de QA / IA Ops</w:t>
            </w:r>
          </w:p>
        </w:tc>
        <w:tc>
          <w:tcPr>
            <w:shd w:val="clear" w:color="auto" w:fill="f2f2f2"/>
            <w:tcBorders>
              <w:top w:val="single" w:color="000000" w:sz="4" w:space="0"/>
              <w:left w:val="single" w:color="000000" w:sz="4" w:space="0"/>
              <w:bottom w:val="single" w:color="000000" w:sz="4" w:space="0"/>
              <w:right w:val="single" w:color="000000" w:sz="4" w:space="0"/>
            </w:tcBorders>
            <w:tcW w:w="7056" w:type="dxa"/>
            <w:vAlign w:val="center"/>
          </w:tcPr>
          <w:p>
            <w:pPr>
              <w:pStyle w:val="877"/>
              <w:spacing w:after="0" w:before="0" w:line="240" w:lineRule="auto"/>
              <w:ind w:firstLine="0"/>
            </w:pPr>
            <w:r>
              <w:rPr>
                <w:sz w:val="18"/>
                <w:szCs w:val="18"/>
                <w:lang w:val="es-PE"/>
              </w:rPr>
              <w:t xml:space="preserve">Auditar el backend, medir alucinaciones, costos, tokens y latencia.</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Operador vial</w:t>
            </w:r>
          </w:p>
        </w:tc>
        <w:tc>
          <w:tcPr>
            <w:shd w:val="clear" w:color="auto" w:fill="ffffff"/>
            <w:tcBorders>
              <w:top w:val="single" w:color="000000" w:sz="4" w:space="0"/>
              <w:left w:val="single" w:color="000000" w:sz="4" w:space="0"/>
              <w:bottom w:val="single" w:color="000000" w:sz="4" w:space="0"/>
              <w:right w:val="single" w:color="000000" w:sz="4" w:space="0"/>
            </w:tcBorders>
            <w:tcW w:w="7056" w:type="dxa"/>
            <w:vAlign w:val="center"/>
          </w:tcPr>
          <w:p>
            <w:pPr>
              <w:pStyle w:val="877"/>
              <w:spacing w:after="0" w:before="0" w:line="240" w:lineRule="auto"/>
              <w:ind w:firstLine="0"/>
            </w:pPr>
            <w:r>
              <w:rPr>
                <w:sz w:val="18"/>
                <w:szCs w:val="18"/>
                <w:lang w:val="es-PE"/>
              </w:rPr>
              <w:t xml:space="preserve">Atender reportes, consultar KPIs, riesgo predictivo y estado de la plataforma.</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Equipo de TI (mesa de servicio)</w:t>
            </w:r>
          </w:p>
        </w:tc>
        <w:tc>
          <w:tcPr>
            <w:shd w:val="clear" w:color="auto" w:fill="f2f2f2"/>
            <w:tcBorders>
              <w:top w:val="single" w:color="000000" w:sz="4" w:space="0"/>
              <w:left w:val="single" w:color="000000" w:sz="4" w:space="0"/>
              <w:bottom w:val="single" w:color="000000" w:sz="4" w:space="0"/>
              <w:right w:val="single" w:color="000000" w:sz="4" w:space="0"/>
            </w:tcBorders>
            <w:tcW w:w="7056" w:type="dxa"/>
            <w:vAlign w:val="center"/>
          </w:tcPr>
          <w:p>
            <w:pPr>
              <w:pStyle w:val="877"/>
              <w:spacing w:after="0" w:before="0" w:line="240" w:lineRule="auto"/>
              <w:ind w:firstLine="0"/>
            </w:pPr>
            <w:r>
              <w:rPr>
                <w:sz w:val="18"/>
                <w:szCs w:val="18"/>
                <w:lang w:val="es-PE"/>
              </w:rPr>
              <w:t xml:space="preserve">Atender incidentes, problemas y cambios de la plataforma con su SLA.</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Ciudadano (usuario final)</w:t>
            </w:r>
          </w:p>
        </w:tc>
        <w:tc>
          <w:tcPr>
            <w:shd w:val="clear" w:color="auto" w:fill="ffffff"/>
            <w:tcBorders>
              <w:top w:val="single" w:color="000000" w:sz="4" w:space="0"/>
              <w:left w:val="single" w:color="000000" w:sz="4" w:space="0"/>
              <w:bottom w:val="single" w:color="000000" w:sz="4" w:space="0"/>
              <w:right w:val="single" w:color="000000" w:sz="4" w:space="0"/>
            </w:tcBorders>
            <w:tcW w:w="7056" w:type="dxa"/>
            <w:vAlign w:val="center"/>
          </w:tcPr>
          <w:p>
            <w:pPr>
              <w:pStyle w:val="877"/>
              <w:spacing w:after="0" w:before="0" w:line="240" w:lineRule="auto"/>
              <w:ind w:firstLine="0"/>
            </w:pPr>
            <w:r>
              <w:rPr>
                <w:sz w:val="18"/>
                <w:szCs w:val="18"/>
                <w:lang w:val="es-PE"/>
              </w:rPr>
              <w:t xml:space="preserve">Reportar incidentes y conocer el estado/prioridad de su ticket.</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Profesor / Evaluador</w:t>
            </w:r>
          </w:p>
        </w:tc>
        <w:tc>
          <w:tcPr>
            <w:shd w:val="clear" w:color="auto" w:fill="f2f2f2"/>
            <w:tcBorders>
              <w:top w:val="single" w:color="000000" w:sz="4" w:space="0"/>
              <w:left w:val="single" w:color="000000" w:sz="4" w:space="0"/>
              <w:bottom w:val="single" w:color="000000" w:sz="4" w:space="0"/>
              <w:right w:val="single" w:color="000000" w:sz="4" w:space="0"/>
            </w:tcBorders>
            <w:tcW w:w="7056" w:type="dxa"/>
            <w:vAlign w:val="center"/>
          </w:tcPr>
          <w:p>
            <w:pPr>
              <w:pStyle w:val="877"/>
              <w:spacing w:after="0" w:before="0" w:line="240" w:lineRule="auto"/>
              <w:ind w:firstLine="0"/>
            </w:pPr>
            <w:r>
              <w:rPr>
                <w:sz w:val="18"/>
                <w:szCs w:val="18"/>
                <w:lang w:val="es-PE"/>
              </w:rPr>
              <w:t xml:space="preserve">Verificar cumplimiento de gobernanza, trazabilidad y entregables por sprint.</w:t>
            </w:r>
          </w:p>
        </w:tc>
      </w:tr>
    </w:tbl>
    <w:p>
      <w:pPr>
        <w:pStyle w:val="877"/>
        <w:spacing w:after="120" w:before="0" w:line="240" w:lineRule="auto"/>
      </w:pPr>
    </w:p>
    <w:p>
      <w:pPr>
        <w:pStyle w:val="878"/>
        <w:keepNext/>
        <w:spacing w:after="200" w:before="400" w:line="360" w:lineRule="auto"/>
      </w:pPr>
      <w:r>
        <w:rPr>
          <w:lang w:val="es-PE"/>
        </w:rPr>
        <w:t xml:space="preserve">2. Restricciones de Arquitectura</w:t>
      </w:r>
    </w:p>
    <w:p>
      <w:pPr>
        <w:pStyle w:val="900"/>
        <w:numPr>
          <w:ilvl w:val="0"/>
          <w:numId w:val="3"/>
        </w:numPr>
        <w:spacing w:after="60" w:before="0" w:line="320" w:lineRule="auto"/>
      </w:pPr>
      <w:r>
        <w:rPr>
          <w:lang w:val="es-PE"/>
        </w:rPr>
        <w:t xml:space="preserve">Stack base obligatorio y no negociable: Frontend → n8n → DB → LLM / IA Ops.</w:t>
      </w:r>
    </w:p>
    <w:p>
      <w:pPr>
        <w:pStyle w:val="900"/>
        <w:numPr>
          <w:ilvl w:val="0"/>
          <w:numId w:val="3"/>
        </w:numPr>
        <w:spacing w:after="60" w:before="0" w:line="320" w:lineRule="auto"/>
      </w:pPr>
      <w:r>
        <w:rPr>
          <w:lang w:val="es-PE"/>
        </w:rPr>
        <w:t xml:space="preserve">Todas las herramientas de infraestructura deben tener un plan free tier suficiente para el ciclo de vida del curso (15 semanas) — ver sección 7.</w:t>
      </w:r>
    </w:p>
    <w:p>
      <w:pPr>
        <w:pStyle w:val="900"/>
        <w:numPr>
          <w:ilvl w:val="0"/>
          <w:numId w:val="3"/>
        </w:numPr>
        <w:spacing w:after="60" w:before="0" w:line="320" w:lineRule="auto"/>
      </w:pPr>
      <w:r>
        <w:rPr>
          <w:lang w:val="es-PE"/>
        </w:rPr>
        <w:t xml:space="preserve">Se agrega una excepción deliberada a la restricción de free tier: el orquestador n8n opera en un servicio de pago (AWS Lightsail, ~$10 USD/mes) desde el 28 de agosto de 2026, cubierto por créditos promocionales de AWS de un integrante del equipo, tras confirmarse que el free tier evaluado (Render, 512 MB RAM) resultaba insuficiente para sostener la versión vigente de n8n. Ver ADR correspondiente en la sección 9.</w:t>
      </w:r>
    </w:p>
    <w:p>
      <w:pPr>
        <w:pStyle w:val="900"/>
        <w:numPr>
          <w:ilvl w:val="0"/>
          <w:numId w:val="3"/>
        </w:numPr>
        <w:spacing w:after="60" w:before="0" w:line="320" w:lineRule="auto"/>
      </w:pPr>
      <w:r>
        <w:rPr>
          <w:lang w:val="es-PE"/>
        </w:rPr>
        <w:t xml:space="preserve">Orquestación de workflows exclusivamente en n8n (no se introducen orquestadores adicionales).</w:t>
      </w:r>
    </w:p>
    <w:p>
      <w:pPr>
        <w:pStyle w:val="900"/>
        <w:numPr>
          <w:ilvl w:val="0"/>
          <w:numId w:val="3"/>
        </w:numPr>
        <w:spacing w:after="60" w:before="0" w:line="320" w:lineRule="auto"/>
      </w:pPr>
      <w:r>
        <w:rPr>
          <w:lang w:val="es-PE"/>
        </w:rPr>
        <w:t xml:space="preserve">Almacenamiento vectorial/semántico en PostgreSQL + pgvector (no se introduce una base vectorial dedicada externa).</w:t>
      </w:r>
    </w:p>
    <w:p>
      <w:pPr>
        <w:pStyle w:val="900"/>
        <w:numPr>
          <w:ilvl w:val="0"/>
          <w:numId w:val="3"/>
        </w:numPr>
        <w:spacing w:after="60" w:before="0" w:line="320" w:lineRule="auto"/>
      </w:pPr>
      <w:r>
        <w:rPr>
          <w:lang w:val="es-PE"/>
        </w:rPr>
        <w:t xml:space="preserve">Todo PR debe pasar por el DevSecOps Gate (Credential Scan, SAST, tfsec) antes de Aprobación y Pipeline CD.</w:t>
      </w:r>
    </w:p>
    <w:p>
      <w:pPr>
        <w:pStyle w:val="900"/>
        <w:numPr>
          <w:ilvl w:val="0"/>
          <w:numId w:val="3"/>
        </w:numPr>
        <w:spacing w:after="60" w:before="0" w:line="320" w:lineRule="auto"/>
      </w:pPr>
      <w:r>
        <w:rPr>
          <w:lang w:val="es-PE"/>
        </w:rPr>
        <w:t xml:space="preserve">Los títulos de PR deben seguir Conventional Commits (validado por CI).</w:t>
      </w:r>
    </w:p>
    <w:p>
      <w:pPr>
        <w:pStyle w:val="900"/>
        <w:numPr>
          <w:ilvl w:val="0"/>
          <w:numId w:val="3"/>
        </w:numPr>
        <w:spacing w:after="60" w:before="0" w:line="320" w:lineRule="auto"/>
      </w:pPr>
      <w:r>
        <w:rPr>
          <w:lang w:val="es-PE"/>
        </w:rPr>
        <w:t xml:space="preserve">No se suben archivos con credenciales, claves o datos sensibles al repositorio.</w:t>
      </w:r>
    </w:p>
    <w:p>
      <w:pPr>
        <w:pStyle w:val="900"/>
        <w:numPr>
          <w:ilvl w:val="0"/>
          <w:numId w:val="3"/>
        </w:numPr>
        <w:spacing w:after="60" w:before="0" w:line="320" w:lineRule="auto"/>
      </w:pPr>
      <w:r>
        <w:rPr>
          <w:lang w:val="es-PE"/>
        </w:rPr>
        <w:t xml:space="preserve">Duración total del proyecto: 15 semanas, distribuidas en Sprint 0 a Sprint 4 (ver hoja de ruta, sección 11).</w:t>
      </w:r>
    </w:p>
    <w:p>
      <w:pPr>
        <w:pStyle w:val="900"/>
        <w:numPr>
          <w:ilvl w:val="0"/>
          <w:numId w:val="3"/>
        </w:numPr>
        <w:spacing w:after="60" w:before="0" w:line="320" w:lineRule="auto"/>
      </w:pPr>
      <w:r>
        <w:rPr>
          <w:lang w:val="es-PE"/>
        </w:rPr>
        <w:t xml:space="preserve">1. El ciudadano envía reporte + imagen desde el Frontend.</w:t>
      </w:r>
    </w:p>
    <w:p>
      <w:pPr>
        <w:pStyle w:val="900"/>
        <w:numPr>
          <w:ilvl w:val="0"/>
          <w:numId w:val="3"/>
        </w:numPr>
        <w:spacing w:after="60" w:before="0" w:line="320" w:lineRule="auto"/>
      </w:pPr>
      <w:r>
        <w:rPr>
          <w:lang w:val="es-PE"/>
        </w:rPr>
        <w:t xml:space="preserve">2. El Frontend hace POST /urbanpulse/report hacia n8n.</w:t>
      </w:r>
    </w:p>
    <w:p>
      <w:pPr>
        <w:pStyle w:val="900"/>
        <w:numPr>
          <w:ilvl w:val="0"/>
          <w:numId w:val="3"/>
        </w:numPr>
        <w:spacing w:after="60" w:before="0" w:line="320" w:lineRule="auto"/>
      </w:pPr>
      <w:r>
        <w:rPr>
          <w:lang w:val="es-PE"/>
        </w:rPr>
        <w:t xml:space="preserve">3. n8n envía texto + imagen + contexto a Gemini/Groq, que responde con tipo + gravedad + ubicación + análisis.</w:t>
      </w:r>
    </w:p>
    <w:p>
      <w:pPr>
        <w:pStyle w:val="900"/>
        <w:numPr>
          <w:ilvl w:val="0"/>
          <w:numId w:val="3"/>
        </w:numPr>
        <w:spacing w:after="60" w:before="0" w:line="320" w:lineRule="auto"/>
      </w:pPr>
      <w:r>
        <w:rPr>
          <w:lang w:val="es-PE"/>
        </w:rPr>
        <w:t xml:space="preserve">4. n8n consulta Portales Open Data para enriquecer con datos de tráfico/transporte.</w:t>
      </w:r>
    </w:p>
    <w:p>
      <w:pPr>
        <w:pStyle w:val="900"/>
        <w:numPr>
          <w:ilvl w:val="0"/>
          <w:numId w:val="3"/>
        </w:numPr>
        <w:spacing w:after="60" w:before="0" w:line="320" w:lineRule="auto"/>
      </w:pPr>
      <w:r>
        <w:rPr>
          <w:lang w:val="es-PE"/>
        </w:rPr>
        <w:t xml:space="preserve">5. n8n guarda el ticket priorizado y los datos relacionados en PostgreSQL + pgvector.</w:t>
      </w:r>
    </w:p>
    <w:p>
      <w:pPr>
        <w:pStyle w:val="900"/>
        <w:numPr>
          <w:ilvl w:val="0"/>
          <w:numId w:val="3"/>
        </w:numPr>
        <w:spacing w:after="60" w:before="0" w:line="320" w:lineRule="auto"/>
      </w:pPr>
      <w:r>
        <w:rPr>
          <w:lang w:val="es-PE"/>
        </w:rPr>
        <w:t xml:space="preserve">6. n8n registra traza (modelo, tokens, latencia) en Langfuse/Phoenix, que confirma el registro.</w:t>
      </w:r>
    </w:p>
    <w:p>
      <w:pPr>
        <w:pStyle w:val="900"/>
        <w:numPr>
          <w:ilvl w:val="0"/>
          <w:numId w:val="3"/>
        </w:numPr>
        <w:spacing w:after="60" w:before="0" w:line="320" w:lineRule="auto"/>
      </w:pPr>
      <w:r>
        <w:rPr>
          <w:lang w:val="es-PE"/>
        </w:rPr>
        <w:t xml:space="preserve">7. n8n devuelve el resultado del reporte al Frontend.</w:t>
      </w:r>
    </w:p>
    <w:p>
      <w:pPr>
        <w:pStyle w:val="900"/>
        <w:numPr>
          <w:ilvl w:val="0"/>
          <w:numId w:val="3"/>
        </w:numPr>
        <w:spacing w:after="60" w:before="0" w:line="320" w:lineRule="auto"/>
      </w:pPr>
      <w:r>
        <w:rPr>
          <w:lang w:val="es-PE"/>
        </w:rPr>
        <w:t xml:space="preserve">8. El Frontend muestra estado + prioridad al ciudadano.</w:t>
      </w:r>
    </w:p>
    <w:p>
      <w:pPr>
        <w:pStyle w:val="900"/>
        <w:numPr>
          <w:ilvl w:val="0"/>
          <w:numId w:val="3"/>
        </w:numPr>
        <w:spacing w:after="60" w:before="0" w:line="320" w:lineRule="auto"/>
      </w:pPr>
      <w:r>
        <w:rPr>
          <w:lang w:val="es-PE"/>
        </w:rPr>
        <w:t xml:space="preserve">Credential Scan: bloquea el PR si se detectan API keys u otras credenciales en el diff.</w:t>
      </w:r>
    </w:p>
    <w:p>
      <w:pPr>
        <w:pStyle w:val="900"/>
        <w:numPr>
          <w:ilvl w:val="0"/>
          <w:numId w:val="3"/>
        </w:numPr>
        <w:spacing w:after="60" w:before="0" w:line="320" w:lineRule="auto"/>
      </w:pPr>
      <w:r>
        <w:rPr>
          <w:lang w:val="es-PE"/>
        </w:rPr>
        <w:t xml:space="preserve">SAST (Static Application Security Testing): análisis estático, con foco actual en vulnerabilidades del Frontend.</w:t>
      </w:r>
    </w:p>
    <w:p>
      <w:pPr>
        <w:pStyle w:val="900"/>
        <w:numPr>
          <w:ilvl w:val="0"/>
          <w:numId w:val="3"/>
        </w:numPr>
        <w:spacing w:after="60" w:before="0" w:line="320" w:lineRule="auto"/>
      </w:pPr>
      <w:r>
        <w:rPr>
          <w:lang w:val="es-PE"/>
        </w:rPr>
        <w:t xml:space="preserve">tfsec: valida la infraestructura como código (Terraform) antes del CI Build &amp; TF Plan.</w:t>
      </w:r>
    </w:p>
    <w:p>
      <w:pPr>
        <w:pStyle w:val="900"/>
        <w:numPr>
          <w:ilvl w:val="0"/>
          <w:numId w:val="3"/>
        </w:numPr>
        <w:spacing w:after="60" w:before="0" w:line="320" w:lineRule="auto"/>
      </w:pPr>
      <w:r>
        <w:rPr>
          <w:lang w:val="es-PE"/>
        </w:rPr>
        <w:t xml:space="preserve">Detección de sesgos en la clasificación de incidentes.</w:t>
      </w:r>
    </w:p>
    <w:p>
      <w:pPr>
        <w:pStyle w:val="900"/>
        <w:numPr>
          <w:ilvl w:val="0"/>
          <w:numId w:val="3"/>
        </w:numPr>
        <w:spacing w:after="60" w:before="0" w:line="320" w:lineRule="auto"/>
      </w:pPr>
      <w:r>
        <w:rPr>
          <w:lang w:val="es-PE"/>
        </w:rPr>
        <w:t xml:space="preserve">Monitoreo de degradación de desempeño ante cambios de versión del modelo de IA.</w:t>
      </w:r>
    </w:p>
    <w:p>
      <w:pPr>
        <w:pStyle w:val="900"/>
        <w:numPr>
          <w:ilvl w:val="0"/>
          <w:numId w:val="3"/>
        </w:numPr>
        <w:spacing w:after="60" w:before="0" w:line="320" w:lineRule="auto"/>
      </w:pPr>
      <w:r>
        <w:rPr>
          <w:lang w:val="es-PE"/>
        </w:rPr>
        <w:t xml:space="preserve">Registro de costos, tokens y latencia de cada invocación (Langfuse/Phoenix).</w:t>
      </w:r>
    </w:p>
    <w:p>
      <w:pPr>
        <w:pStyle w:val="900"/>
        <w:numPr>
          <w:ilvl w:val="0"/>
          <w:numId w:val="3"/>
        </w:numPr>
        <w:spacing w:after="60" w:before="0" w:line="320" w:lineRule="auto"/>
      </w:pPr>
      <w:r>
        <w:rPr>
          <w:lang w:val="es-PE"/>
        </w:rPr>
        <w:t xml:space="preserve">Pruebas automatizadas (PyTest) de Prompt Injection y medición de tasa de alucinación, ejecutadas por QA en el canal DevSecOps antes de fusionar a main (Sprint 3).</w:t>
      </w:r>
    </w:p>
    <w:p>
      <w:pPr>
        <w:pStyle w:val="900"/>
        <w:numPr>
          <w:ilvl w:val="0"/>
          <w:numId w:val="3"/>
        </w:numPr>
        <w:spacing w:after="60" w:before="0" w:line="320" w:lineRule="auto"/>
      </w:pPr>
      <w:r>
        <w:rPr>
          <w:lang w:val="es-PE"/>
        </w:rPr>
        <w:t xml:space="preserve">Los eventos entre flujos usan el sobre común del catálogo de eventos; n8n y Neon actúan como bus (ADR-015).</w:t>
      </w:r>
    </w:p>
    <w:p>
      <w:pPr>
        <w:pStyle w:val="900"/>
        <w:numPr>
          <w:ilvl w:val="0"/>
          <w:numId w:val="3"/>
        </w:numPr>
        <w:spacing w:after="60" w:before="0" w:line="320" w:lineRule="auto"/>
      </w:pPr>
      <w:r>
        <w:rPr>
          <w:lang w:val="es-PE"/>
        </w:rPr>
        <w:t xml:space="preserve">La infraestructura se define con Terraform; staging usa su propia rama de Neon y sus propias URLs.</w:t>
      </w:r>
    </w:p>
    <w:p>
      <w:pPr>
        <w:pStyle w:val="900"/>
        <w:numPr>
          <w:ilvl w:val="0"/>
          <w:numId w:val="3"/>
        </w:numPr>
        <w:spacing w:after="60" w:before="0" w:line="320" w:lineRule="auto"/>
      </w:pPr>
      <w:r>
        <w:rPr>
          <w:lang w:val="es-PE"/>
        </w:rPr>
        <w:t xml:space="preserve">Un modelo de riesgo solo se promueve a producción si aprueba los quality gates de HT-48.</w:t>
      </w:r>
    </w:p>
    <w:p>
      <w:pPr>
        <w:pStyle w:val="878"/>
        <w:keepNext/>
        <w:spacing w:after="200" w:before="400" w:line="360" w:lineRule="auto"/>
      </w:pPr>
      <w:r>
        <w:rPr>
          <w:lang w:val="es-PE"/>
        </w:rPr>
        <w:t xml:space="preserve">3. Alcance y Contexto del Sistema</w:t>
      </w:r>
    </w:p>
    <w:p>
      <w:pPr>
        <w:pStyle w:val="879"/>
        <w:keepNext/>
        <w:spacing w:after="160" w:before="240" w:line="360" w:lineRule="auto"/>
      </w:pPr>
      <w:r>
        <w:rPr>
          <w:lang w:val="es-PE"/>
        </w:rPr>
        <w:t xml:space="preserve">3.1 Contexto de Negocio</w:t>
      </w:r>
    </w:p>
    <w:p>
      <w:pPr>
        <w:pStyle w:val="877"/>
        <w:keepNext/>
        <w:spacing w:after="160" w:before="0" w:line="360" w:lineRule="auto"/>
      </w:pPr>
      <w:r>
        <w:rPr>
          <w:lang w:val="es-PE"/>
        </w:rPr>
        <w:t xml:space="preserve">Los actores externos y su interacción con el sistema se resumen en la Tabla 3 y en la Figura 1 (C4, nivel 1).</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3</w:t>
      </w:r>
      <w:r>
        <w:rPr>
          <w:b/>
          <w:bCs/>
          <w:i w:val="0"/>
          <w:iCs w:val="0"/>
        </w:rPr>
        <w:fldChar w:fldCharType="end"/>
      </w:r>
    </w:p>
    <w:p>
      <w:pPr>
        <w:pStyle w:val="905"/>
        <w:keepNext/>
        <w:spacing w:after="100" w:before="0"/>
      </w:pPr>
      <w:r>
        <w:rPr>
          <w:i/>
          <w:iCs/>
        </w:rPr>
        <w:t xml:space="preserve">Actores del contexto de negocio y su interacción con el sistema</w:t>
      </w:r>
    </w:p>
    <w:tbl>
      <w:tblPr>
        <w:tblW w:w="10080" w:type="dxa"/>
        <w:tblLayout w:type="fixed"/>
        <w:tblCellMar>
          <w:left w:w="90" w:type="dxa"/>
          <w:top w:w="60" w:type="dxa"/>
          <w:right w:w="90" w:type="dxa"/>
          <w:bottom w:w="60" w:type="dxa"/>
        </w:tblCellMar>
      </w:tblPr>
      <w:tblGrid>
        <w:gridCol w:w="2620"/>
        <w:gridCol w:w="1612"/>
        <w:gridCol w:w="5846"/>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b/>
                <w:bCs/>
                <w:color w:val="ffffff"/>
                <w:sz w:val="18"/>
                <w:szCs w:val="18"/>
                <w:lang w:val="es-PE"/>
              </w:rPr>
              <w:t xml:space="preserve">Actor</w:t>
            </w:r>
          </w:p>
        </w:tc>
        <w:tc>
          <w:tcPr>
            <w:shd w:val="clear" w:color="auto" w:fill="1f3864"/>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b/>
                <w:bCs/>
                <w:color w:val="ffffff"/>
                <w:sz w:val="18"/>
                <w:szCs w:val="18"/>
                <w:lang w:val="es-PE"/>
              </w:rPr>
              <w:t xml:space="preserve">Tipo</w:t>
            </w:r>
          </w:p>
        </w:tc>
        <w:tc>
          <w:tcPr>
            <w:shd w:val="clear" w:color="auto" w:fill="1f3864"/>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b/>
                <w:bCs/>
                <w:color w:val="ffffff"/>
                <w:sz w:val="18"/>
                <w:szCs w:val="18"/>
                <w:lang w:val="es-PE"/>
              </w:rPr>
              <w:t xml:space="preserve">Interacción</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Ciudadano</w:t>
            </w:r>
          </w:p>
        </w:tc>
        <w:tc>
          <w:tcPr>
            <w:shd w:val="clear" w:color="auto" w:fill="f2f2f2"/>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Usuario final</w:t>
            </w:r>
          </w:p>
        </w:tc>
        <w:tc>
          <w:tcPr>
            <w:shd w:val="clear" w:color="auto" w:fill="f2f2f2"/>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Reporta incidentes en lenguaje natural con foto, consulta el estado de su ticket y hace consultas viales en el chat.</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Operador vial</w:t>
            </w:r>
          </w:p>
        </w:tc>
        <w:tc>
          <w:tcPr>
            <w:shd w:val="clear" w:color="auto" w:fill="ffffff"/>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Usuario interno</w:t>
            </w:r>
          </w:p>
        </w:tc>
        <w:tc>
          <w:tcPr>
            <w:shd w:val="clear" w:color="auto" w:fill="ffffff"/>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Atiende los reportes (Pendiente / En proceso / Resuelto), consulta KPIs, el riesgo predictivo y el estado de la plataforma.</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Equipo de TI</w:t>
            </w:r>
          </w:p>
        </w:tc>
        <w:tc>
          <w:tcPr>
            <w:shd w:val="clear" w:color="auto" w:fill="f2f2f2"/>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Usuario interno</w:t>
            </w:r>
          </w:p>
        </w:tc>
        <w:tc>
          <w:tcPr>
            <w:shd w:val="clear" w:color="auto" w:fill="f2f2f2"/>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Atiende en Jira los incidentes, problemas y cambios de la plataforma con su SLA.</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DevOps / Ingeniero de software</w:t>
            </w:r>
          </w:p>
        </w:tc>
        <w:tc>
          <w:tcPr>
            <w:shd w:val="clear" w:color="auto" w:fill="ffffff"/>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Interno</w:t>
            </w:r>
          </w:p>
        </w:tc>
        <w:tc>
          <w:tcPr>
            <w:shd w:val="clear" w:color="auto" w:fill="ffffff"/>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Sube código vía Pull Request; el pipeline construye, escanea y despliega.</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Portales de datos abiertos (SUTRAN / ONSV)</w:t>
            </w:r>
          </w:p>
        </w:tc>
        <w:tc>
          <w:tcPr>
            <w:shd w:val="clear" w:color="auto" w:fill="f2f2f2"/>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Sistema externo</w:t>
            </w:r>
          </w:p>
        </w:tc>
        <w:tc>
          <w:tcPr>
            <w:shd w:val="clear" w:color="auto" w:fill="f2f2f2"/>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Siniestralidad vial para el mapa, el modelo de riesgo y las fichas del RAG.</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Proveedores LLM (Gemini / Groq)</w:t>
            </w:r>
          </w:p>
        </w:tc>
        <w:tc>
          <w:tcPr>
            <w:shd w:val="clear" w:color="auto" w:fill="ffffff"/>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Sistema externo</w:t>
            </w:r>
          </w:p>
        </w:tc>
        <w:tc>
          <w:tcPr>
            <w:shd w:val="clear" w:color="auto" w:fill="ffffff"/>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Clasifican el reporte, generan embeddings y redactan la respuesta del RAG, con failover.</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TomTom Traffic API</w:t>
            </w:r>
          </w:p>
        </w:tc>
        <w:tc>
          <w:tcPr>
            <w:shd w:val="clear" w:color="auto" w:fill="f2f2f2"/>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Sistema externo</w:t>
            </w:r>
          </w:p>
        </w:tc>
        <w:tc>
          <w:tcPr>
            <w:shd w:val="clear" w:color="auto" w:fill="f2f2f2"/>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Tráfico y cartografía en tiempo real.</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Jira Service Management</w:t>
            </w:r>
          </w:p>
        </w:tc>
        <w:tc>
          <w:tcPr>
            <w:shd w:val="clear" w:color="auto" w:fill="ffffff"/>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Sistema externo</w:t>
            </w:r>
          </w:p>
        </w:tc>
        <w:tc>
          <w:tcPr>
            <w:shd w:val="clear" w:color="auto" w:fill="ffffff"/>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Mesa de servicio de TI: incidentes automáticos, problemas, cambios por despliegue y SLA.</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GitHub y DevSecOps Gate</w:t>
            </w:r>
          </w:p>
        </w:tc>
        <w:tc>
          <w:tcPr>
            <w:shd w:val="clear" w:color="auto" w:fill="f2f2f2"/>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Sistema externo</w:t>
            </w:r>
          </w:p>
        </w:tc>
        <w:tc>
          <w:tcPr>
            <w:shd w:val="clear" w:color="auto" w:fill="f2f2f2"/>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CI/CD, escaneos de seguridad, IaC y pipeline MLOps.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Langfuse; servicio de notificaciones</w:t>
            </w:r>
          </w:p>
        </w:tc>
        <w:tc>
          <w:tcPr>
            <w:shd w:val="clear" w:color="auto" w:fill="ffffff"/>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Planificado Sprint 4</w:t>
            </w:r>
          </w:p>
        </w:tc>
        <w:tc>
          <w:tcPr>
            <w:shd w:val="clear" w:color="auto" w:fill="ffffff"/>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Observabilidad de IA Ops (HT-33); alertas y avisos al ciudadano (HT-32 / HU-10).</w:t>
            </w:r>
          </w:p>
        </w:tc>
      </w:tr>
    </w:tbl>
    <w:p>
      <w:pPr>
        <w:pStyle w:val="877"/>
        <w:spacing w:after="120" w:before="0" w:line="240" w:lineRule="auto"/>
      </w:pPr>
    </w:p>
    <w:p>
      <w:pPr>
        <w:pStyle w:val="896"/>
        <w:keepNext/>
        <w:spacing w:after="80" w:before="160"/>
      </w:pPr>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rPr>
        <w:t>1</w:t>
      </w:r>
      <w:r>
        <w:rPr>
          <w:b/>
          <w:bCs/>
          <w:i w:val="0"/>
          <w:iCs w:val="0"/>
        </w:rPr>
        <w:fldChar w:fldCharType="end"/>
      </w:r>
    </w:p>
    <w:p>
      <w:pPr>
        <w:pStyle w:val="896"/>
        <w:keepNext/>
        <w:spacing w:after="100" w:before="0"/>
      </w:pPr>
      <w:r>
        <w:rPr>
          <w:i/>
          <w:iCs/>
        </w:rPr>
        <w:t xml:space="preserve">Diagrama de contexto de UrbanPulse (C4, nivel 1) — Sprint 3</w:t>
      </w:r>
    </w:p>
    <w:p>
      <w:pPr>
        <w:spacing w:after="0"/>
        <w:jc w:val="center"/>
      </w:pPr>
      <w:r>
        <w:drawing>
          <wp:inline xmlns:pic="http://schemas.openxmlformats.org/drawingml/2006/picture">
            <wp:extent cx="6309360" cy="5448205"/>
            <wp:docPr id="1" name="Picture 1"/>
            <wp:cNvGraphicFramePr>
              <a:graphicFrameLocks noChangeAspect="1"/>
            </wp:cNvGraphicFramePr>
            <a:graphic>
              <a:graphicData uri="http://schemas.openxmlformats.org/drawingml/2006/picture">
                <pic:pic>
                  <pic:nvPicPr>
                    <pic:cNvPr id="0" name="c4-1-contexto.png"/>
                    <pic:cNvPicPr/>
                  </pic:nvPicPr>
                  <pic:blipFill>
                    <a:blip r:embed="rId19"/>
                    <a:stretch>
                      <a:fillRect/>
                    </a:stretch>
                  </pic:blipFill>
                  <pic:spPr>
                    <a:xfrm>
                      <a:off x="0" y="0"/>
                      <a:ext cx="6309360" cy="5448205"/>
                    </a:xfrm>
                    <a:prstGeom prst="rect"/>
                  </pic:spPr>
                </pic:pic>
              </a:graphicData>
            </a:graphic>
          </wp:inline>
        </w:drawing>
      </w:r>
    </w:p>
    <w:p>
      <w:pPr>
        <w:pStyle w:val="877"/>
        <w:spacing w:after="200" w:before="60" w:line="300" w:lineRule="auto"/>
      </w:pPr>
      <w:r>
        <w:rPr>
          <w:i/>
          <w:iCs/>
          <w:sz w:val="18"/>
          <w:szCs w:val="18"/>
          <w:lang w:val="es-PE"/>
        </w:rPr>
        <w:t xml:space="preserve">Nota. Elaboración propia. Lo marcado S3 se agrega en el Sprint 3; lo punteado queda planificado para el Sprint 4.</w:t>
      </w:r>
    </w:p>
    <w:p>
      <w:pPr>
        <w:pStyle w:val="879"/>
        <w:keepNext/>
        <w:spacing w:after="160" w:before="240" w:line="360" w:lineRule="auto"/>
      </w:pPr>
      <w:r>
        <w:rPr>
          <w:lang w:val="es-PE"/>
        </w:rPr>
        <w:t xml:space="preserve">3.2 Contexto Técnico</w:t>
      </w:r>
    </w:p>
    <w:p>
      <w:pPr>
        <w:pStyle w:val="877"/>
        <w:keepNext/>
        <w:spacing w:after="160" w:before="0" w:line="360" w:lineRule="auto"/>
      </w:pPr>
      <w:r>
        <w:rPr>
          <w:lang w:val="es-PE"/>
        </w:rPr>
        <w:t xml:space="preserve">El frontend consume las APIs REST del gateway de webhooks de n8n y la API de inferencia de riesgo es llamada por n8n con un timeout de 3 s (con respaldo heurístico). La Tabla 4 resume los puntos de entrada.</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4</w:t>
      </w:r>
      <w:r>
        <w:rPr>
          <w:b/>
          <w:bCs/>
          <w:i w:val="0"/>
          <w:iCs w:val="0"/>
        </w:rPr>
        <w:fldChar w:fldCharType="end"/>
      </w:r>
    </w:p>
    <w:p>
      <w:pPr>
        <w:pStyle w:val="905"/>
        <w:keepNext/>
        <w:spacing w:after="100" w:before="0"/>
      </w:pPr>
      <w:r>
        <w:rPr>
          <w:i/>
          <w:iCs/>
        </w:rPr>
        <w:t xml:space="preserve">Puntos de entrada técnicos del sistema</w:t>
      </w:r>
    </w:p>
    <w:tbl>
      <w:tblPr>
        <w:tblW w:w="10080" w:type="dxa"/>
        <w:tblLayout w:type="fixed"/>
        <w:tblCellMar>
          <w:left w:w="90" w:type="dxa"/>
          <w:top w:w="60" w:type="dxa"/>
          <w:right w:w="90" w:type="dxa"/>
          <w:bottom w:w="60" w:type="dxa"/>
        </w:tblCellMar>
      </w:tblPr>
      <w:tblGrid>
        <w:gridCol w:w="3803"/>
        <w:gridCol w:w="2662"/>
        <w:gridCol w:w="3613"/>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3803" w:type="dxa"/>
            <w:vAlign w:val="center"/>
          </w:tcPr>
          <w:p>
            <w:pPr>
              <w:pStyle w:val="877"/>
              <w:spacing w:after="0" w:before="0" w:line="240" w:lineRule="auto"/>
              <w:ind w:firstLine="0"/>
            </w:pPr>
            <w:r>
              <w:rPr>
                <w:b/>
                <w:bCs/>
                <w:color w:val="ffffff"/>
                <w:sz w:val="18"/>
                <w:szCs w:val="18"/>
                <w:lang w:val="es-PE"/>
              </w:rPr>
              <w:t xml:space="preserve">Punto de entrada</w:t>
            </w:r>
          </w:p>
        </w:tc>
        <w:tc>
          <w:tcPr>
            <w:shd w:val="clear" w:color="auto" w:fill="1f3864"/>
            <w:tcBorders>
              <w:top w:val="single" w:color="000000" w:sz="4" w:space="0"/>
              <w:left w:val="single" w:color="000000" w:sz="4" w:space="0"/>
              <w:bottom w:val="single" w:color="000000" w:sz="4" w:space="0"/>
              <w:right w:val="single" w:color="000000" w:sz="4" w:space="0"/>
            </w:tcBorders>
            <w:tcW w:w="2662" w:type="dxa"/>
            <w:vAlign w:val="center"/>
          </w:tcPr>
          <w:p>
            <w:pPr>
              <w:pStyle w:val="877"/>
              <w:spacing w:after="0" w:before="0" w:line="240" w:lineRule="auto"/>
              <w:ind w:firstLine="0"/>
            </w:pPr>
            <w:r>
              <w:rPr>
                <w:b/>
                <w:bCs/>
                <w:color w:val="ffffff"/>
                <w:sz w:val="18"/>
                <w:szCs w:val="18"/>
                <w:lang w:val="es-PE"/>
              </w:rPr>
              <w:t xml:space="preserve">Propietario</w:t>
            </w:r>
          </w:p>
        </w:tc>
        <w:tc>
          <w:tcPr>
            <w:shd w:val="clear" w:color="auto" w:fill="1f3864"/>
            <w:tcBorders>
              <w:top w:val="single" w:color="000000" w:sz="4" w:space="0"/>
              <w:left w:val="single" w:color="000000" w:sz="4" w:space="0"/>
              <w:bottom w:val="single" w:color="000000" w:sz="4" w:space="0"/>
              <w:right w:val="single" w:color="000000" w:sz="4" w:space="0"/>
            </w:tcBorders>
            <w:tcW w:w="3613" w:type="dxa"/>
            <w:vAlign w:val="center"/>
          </w:tcPr>
          <w:p>
            <w:pPr>
              <w:pStyle w:val="877"/>
              <w:spacing w:after="0" w:before="0" w:line="240" w:lineRule="auto"/>
              <w:ind w:firstLine="0"/>
            </w:pPr>
            <w:r>
              <w:rPr>
                <w:b/>
                <w:bCs/>
                <w:color w:val="ffffff"/>
                <w:sz w:val="18"/>
                <w:szCs w:val="18"/>
                <w:lang w:val="es-PE"/>
              </w:rPr>
              <w:t xml:space="preserve">Uso</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803" w:type="dxa"/>
            <w:vAlign w:val="center"/>
          </w:tcPr>
          <w:p>
            <w:pPr>
              <w:pStyle w:val="877"/>
              <w:spacing w:after="0" w:before="0" w:line="240" w:lineRule="auto"/>
              <w:ind w:firstLine="0"/>
            </w:pPr>
            <w:r>
              <w:rPr>
                <w:sz w:val="18"/>
                <w:szCs w:val="18"/>
                <w:lang w:val="es-PE"/>
              </w:rPr>
              <w:t xml:space="preserve">/webhook/urbanpulse/auth, /chat, /report, /riesgo-predictivo, /report-resolve, /dashboard-kpis</w:t>
            </w:r>
          </w:p>
        </w:tc>
        <w:tc>
          <w:tcPr>
            <w:shd w:val="clear" w:color="auto" w:fill="f2f2f2"/>
            <w:tcBorders>
              <w:top w:val="single" w:color="000000" w:sz="4" w:space="0"/>
              <w:left w:val="single" w:color="000000" w:sz="4" w:space="0"/>
              <w:bottom w:val="single" w:color="000000" w:sz="4" w:space="0"/>
              <w:right w:val="single" w:color="000000" w:sz="4" w:space="0"/>
            </w:tcBorders>
            <w:tcW w:w="2662" w:type="dxa"/>
            <w:vAlign w:val="center"/>
          </w:tcPr>
          <w:p>
            <w:pPr>
              <w:pStyle w:val="877"/>
              <w:spacing w:after="0" w:before="0" w:line="240" w:lineRule="auto"/>
              <w:ind w:firstLine="0"/>
            </w:pPr>
            <w:r>
              <w:rPr>
                <w:sz w:val="18"/>
                <w:szCs w:val="18"/>
                <w:lang w:val="es-PE"/>
              </w:rPr>
              <w:t xml:space="preserve">n8n (Gateway de webhooks, CORS + HMAC)</w:t>
            </w:r>
          </w:p>
        </w:tc>
        <w:tc>
          <w:tcPr>
            <w:shd w:val="clear" w:color="auto" w:fill="f2f2f2"/>
            <w:tcBorders>
              <w:top w:val="single" w:color="000000" w:sz="4" w:space="0"/>
              <w:left w:val="single" w:color="000000" w:sz="4" w:space="0"/>
              <w:bottom w:val="single" w:color="000000" w:sz="4" w:space="0"/>
              <w:right w:val="single" w:color="000000" w:sz="4" w:space="0"/>
            </w:tcBorders>
            <w:tcW w:w="3613" w:type="dxa"/>
            <w:vAlign w:val="center"/>
          </w:tcPr>
          <w:p>
            <w:pPr>
              <w:pStyle w:val="877"/>
              <w:spacing w:after="0" w:before="0" w:line="240" w:lineRule="auto"/>
              <w:ind w:firstLine="0"/>
            </w:pPr>
            <w:r>
              <w:rPr>
                <w:sz w:val="18"/>
                <w:szCs w:val="18"/>
                <w:lang w:val="es-PE"/>
              </w:rPr>
              <w:t xml:space="preserve">APIs funcionales del frontend: sesión, chat y reportes, riesgo predictivo, gestión de incidentes y KPIs.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3803" w:type="dxa"/>
            <w:vAlign w:val="center"/>
          </w:tcPr>
          <w:p>
            <w:pPr>
              <w:pStyle w:val="877"/>
              <w:spacing w:after="0" w:before="0" w:line="240" w:lineRule="auto"/>
              <w:ind w:firstLine="0"/>
            </w:pPr>
            <w:r>
              <w:rPr>
                <w:sz w:val="18"/>
                <w:szCs w:val="18"/>
                <w:lang w:val="es-PE"/>
              </w:rPr>
              <w:t xml:space="preserve">/webhook/urbanpulse/estado-plataforma</w:t>
            </w:r>
          </w:p>
        </w:tc>
        <w:tc>
          <w:tcPr>
            <w:shd w:val="clear" w:color="auto" w:fill="ffffff"/>
            <w:tcBorders>
              <w:top w:val="single" w:color="000000" w:sz="4" w:space="0"/>
              <w:left w:val="single" w:color="000000" w:sz="4" w:space="0"/>
              <w:bottom w:val="single" w:color="000000" w:sz="4" w:space="0"/>
              <w:right w:val="single" w:color="000000" w:sz="4" w:space="0"/>
            </w:tcBorders>
            <w:tcW w:w="2662" w:type="dxa"/>
            <w:vAlign w:val="center"/>
          </w:tcPr>
          <w:p>
            <w:pPr>
              <w:pStyle w:val="877"/>
              <w:spacing w:after="0" w:before="0" w:line="240" w:lineRule="auto"/>
              <w:ind w:firstLine="0"/>
            </w:pPr>
            <w:r>
              <w:rPr>
                <w:sz w:val="18"/>
                <w:szCs w:val="18"/>
                <w:lang w:val="es-PE"/>
              </w:rPr>
              <w:t xml:space="preserve">n8n (Estado de la Plataforma)</w:t>
            </w:r>
          </w:p>
        </w:tc>
        <w:tc>
          <w:tcPr>
            <w:shd w:val="clear" w:color="auto" w:fill="ffffff"/>
            <w:tcBorders>
              <w:top w:val="single" w:color="000000" w:sz="4" w:space="0"/>
              <w:left w:val="single" w:color="000000" w:sz="4" w:space="0"/>
              <w:bottom w:val="single" w:color="000000" w:sz="4" w:space="0"/>
              <w:right w:val="single" w:color="000000" w:sz="4" w:space="0"/>
            </w:tcBorders>
            <w:tcW w:w="3613" w:type="dxa"/>
            <w:vAlign w:val="center"/>
          </w:tcPr>
          <w:p>
            <w:pPr>
              <w:pStyle w:val="877"/>
              <w:spacing w:after="0" w:before="0" w:line="240" w:lineRule="auto"/>
              <w:ind w:firstLine="0"/>
            </w:pPr>
            <w:r>
              <w:rPr>
                <w:sz w:val="18"/>
                <w:szCs w:val="18"/>
                <w:lang w:val="es-PE"/>
              </w:rPr>
              <w:t xml:space="preserve">Salud de n8n, API y Neon, último despliegue, tickets y SLA, y resultado del último monitoreo del modelo.</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803" w:type="dxa"/>
            <w:vAlign w:val="center"/>
          </w:tcPr>
          <w:p>
            <w:pPr>
              <w:pStyle w:val="877"/>
              <w:spacing w:after="0" w:before="0" w:line="240" w:lineRule="auto"/>
              <w:ind w:firstLine="0"/>
            </w:pPr>
            <w:r>
              <w:rPr>
                <w:sz w:val="18"/>
                <w:szCs w:val="18"/>
                <w:lang w:val="es-PE"/>
              </w:rPr>
              <w:t xml:space="preserve">/webhook/urbanpulse/eventos</w:t>
            </w:r>
          </w:p>
        </w:tc>
        <w:tc>
          <w:tcPr>
            <w:shd w:val="clear" w:color="auto" w:fill="f2f2f2"/>
            <w:tcBorders>
              <w:top w:val="single" w:color="000000" w:sz="4" w:space="0"/>
              <w:left w:val="single" w:color="000000" w:sz="4" w:space="0"/>
              <w:bottom w:val="single" w:color="000000" w:sz="4" w:space="0"/>
              <w:right w:val="single" w:color="000000" w:sz="4" w:space="0"/>
            </w:tcBorders>
            <w:tcW w:w="2662" w:type="dxa"/>
            <w:vAlign w:val="center"/>
          </w:tcPr>
          <w:p>
            <w:pPr>
              <w:pStyle w:val="877"/>
              <w:spacing w:after="0" w:before="0" w:line="240" w:lineRule="auto"/>
              <w:ind w:firstLine="0"/>
            </w:pPr>
            <w:r>
              <w:rPr>
                <w:sz w:val="18"/>
                <w:szCs w:val="18"/>
                <w:lang w:val="es-PE"/>
              </w:rPr>
              <w:t xml:space="preserve">n8n (Enrutador de eventos)</w:t>
            </w:r>
          </w:p>
        </w:tc>
        <w:tc>
          <w:tcPr>
            <w:shd w:val="clear" w:color="auto" w:fill="f2f2f2"/>
            <w:tcBorders>
              <w:top w:val="single" w:color="000000" w:sz="4" w:space="0"/>
              <w:left w:val="single" w:color="000000" w:sz="4" w:space="0"/>
              <w:bottom w:val="single" w:color="000000" w:sz="4" w:space="0"/>
              <w:right w:val="single" w:color="000000" w:sz="4" w:space="0"/>
            </w:tcBorders>
            <w:tcW w:w="3613" w:type="dxa"/>
            <w:vAlign w:val="center"/>
          </w:tcPr>
          <w:p>
            <w:pPr>
              <w:pStyle w:val="877"/>
              <w:spacing w:after="0" w:before="0" w:line="240" w:lineRule="auto"/>
              <w:ind w:firstLine="0"/>
            </w:pPr>
            <w:r>
              <w:rPr>
                <w:sz w:val="18"/>
                <w:szCs w:val="18"/>
                <w:lang w:val="es-PE"/>
              </w:rPr>
              <w:t xml:space="preserve">Valida el sobre común, guarda el evento en Neon y lo entrega a sus suscriptores.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3803" w:type="dxa"/>
            <w:vAlign w:val="center"/>
          </w:tcPr>
          <w:p>
            <w:pPr>
              <w:pStyle w:val="877"/>
              <w:spacing w:after="0" w:before="0" w:line="240" w:lineRule="auto"/>
              <w:ind w:firstLine="0"/>
            </w:pPr>
            <w:r>
              <w:rPr>
                <w:sz w:val="18"/>
                <w:szCs w:val="18"/>
                <w:lang w:val="es-PE"/>
              </w:rPr>
              <w:t xml:space="preserve">POST /predict, GET /health</w:t>
            </w:r>
          </w:p>
        </w:tc>
        <w:tc>
          <w:tcPr>
            <w:shd w:val="clear" w:color="auto" w:fill="ffffff"/>
            <w:tcBorders>
              <w:top w:val="single" w:color="000000" w:sz="4" w:space="0"/>
              <w:left w:val="single" w:color="000000" w:sz="4" w:space="0"/>
              <w:bottom w:val="single" w:color="000000" w:sz="4" w:space="0"/>
              <w:right w:val="single" w:color="000000" w:sz="4" w:space="0"/>
            </w:tcBorders>
            <w:tcW w:w="2662" w:type="dxa"/>
            <w:vAlign w:val="center"/>
          </w:tcPr>
          <w:p>
            <w:pPr>
              <w:pStyle w:val="877"/>
              <w:spacing w:after="0" w:before="0" w:line="240" w:lineRule="auto"/>
              <w:ind w:firstLine="0"/>
            </w:pPr>
            <w:r>
              <w:rPr>
                <w:sz w:val="18"/>
                <w:szCs w:val="18"/>
                <w:lang w:val="es-PE"/>
              </w:rPr>
              <w:t xml:space="preserve">API de inferencia (FastAPI, Lightsail)</w:t>
            </w:r>
          </w:p>
        </w:tc>
        <w:tc>
          <w:tcPr>
            <w:shd w:val="clear" w:color="auto" w:fill="ffffff"/>
            <w:tcBorders>
              <w:top w:val="single" w:color="000000" w:sz="4" w:space="0"/>
              <w:left w:val="single" w:color="000000" w:sz="4" w:space="0"/>
              <w:bottom w:val="single" w:color="000000" w:sz="4" w:space="0"/>
              <w:right w:val="single" w:color="000000" w:sz="4" w:space="0"/>
            </w:tcBorders>
            <w:tcW w:w="3613" w:type="dxa"/>
            <w:vAlign w:val="center"/>
          </w:tcPr>
          <w:p>
            <w:pPr>
              <w:pStyle w:val="877"/>
              <w:spacing w:after="0" w:before="0" w:line="240" w:lineRule="auto"/>
              <w:ind w:firstLine="0"/>
            </w:pPr>
            <w:r>
              <w:rPr>
                <w:sz w:val="18"/>
                <w:szCs w:val="18"/>
                <w:lang w:val="es-PE"/>
              </w:rPr>
              <w:t xml:space="preserve">Predicción de riesgo por lotes (protegida con X-API-Key) y versión del modelo en producción.</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803" w:type="dxa"/>
            <w:vAlign w:val="center"/>
          </w:tcPr>
          <w:p>
            <w:pPr>
              <w:pStyle w:val="877"/>
              <w:spacing w:after="0" w:before="0" w:line="240" w:lineRule="auto"/>
              <w:ind w:firstLine="0"/>
            </w:pPr>
            <w:r>
              <w:rPr>
                <w:sz w:val="18"/>
                <w:szCs w:val="18"/>
                <w:lang w:val="es-PE"/>
              </w:rPr>
              <w:t xml:space="preserve">/api/cambio-despliegue</w:t>
            </w:r>
          </w:p>
        </w:tc>
        <w:tc>
          <w:tcPr>
            <w:shd w:val="clear" w:color="auto" w:fill="f2f2f2"/>
            <w:tcBorders>
              <w:top w:val="single" w:color="000000" w:sz="4" w:space="0"/>
              <w:left w:val="single" w:color="000000" w:sz="4" w:space="0"/>
              <w:bottom w:val="single" w:color="000000" w:sz="4" w:space="0"/>
              <w:right w:val="single" w:color="000000" w:sz="4" w:space="0"/>
            </w:tcBorders>
            <w:tcW w:w="2662" w:type="dxa"/>
            <w:vAlign w:val="center"/>
          </w:tcPr>
          <w:p>
            <w:pPr>
              <w:pStyle w:val="877"/>
              <w:spacing w:after="0" w:before="0" w:line="240" w:lineRule="auto"/>
              <w:ind w:firstLine="0"/>
            </w:pPr>
            <w:r>
              <w:rPr>
                <w:sz w:val="18"/>
                <w:szCs w:val="18"/>
                <w:lang w:val="es-PE"/>
              </w:rPr>
              <w:t xml:space="preserve">Función serverless (Vercel)</w:t>
            </w:r>
          </w:p>
        </w:tc>
        <w:tc>
          <w:tcPr>
            <w:shd w:val="clear" w:color="auto" w:fill="f2f2f2"/>
            <w:tcBorders>
              <w:top w:val="single" w:color="000000" w:sz="4" w:space="0"/>
              <w:left w:val="single" w:color="000000" w:sz="4" w:space="0"/>
              <w:bottom w:val="single" w:color="000000" w:sz="4" w:space="0"/>
              <w:right w:val="single" w:color="000000" w:sz="4" w:space="0"/>
            </w:tcBorders>
            <w:tcW w:w="3613" w:type="dxa"/>
            <w:vAlign w:val="center"/>
          </w:tcPr>
          <w:p>
            <w:pPr>
              <w:pStyle w:val="877"/>
              <w:spacing w:after="0" w:before="0" w:line="240" w:lineRule="auto"/>
              <w:ind w:firstLine="0"/>
            </w:pPr>
            <w:r>
              <w:rPr>
                <w:sz w:val="18"/>
                <w:szCs w:val="18"/>
                <w:lang w:val="es-PE"/>
              </w:rPr>
              <w:t xml:space="preserve">Recibe un POST firmado (HMAC) tras cada despliegue y crea la solicitud de cambio en Jira.</w:t>
            </w:r>
          </w:p>
        </w:tc>
      </w:tr>
    </w:tbl>
    <w:p>
      <w:pPr>
        <w:pStyle w:val="877"/>
        <w:spacing w:after="120" w:before="0" w:line="240" w:lineRule="auto"/>
      </w:pPr>
    </w:p>
    <w:p>
      <w:pPr>
        <w:pStyle w:val="878"/>
        <w:keepNext/>
        <w:spacing w:after="200" w:before="400" w:line="360" w:lineRule="auto"/>
      </w:pPr>
      <w:r>
        <w:rPr>
          <w:lang w:val="es-PE"/>
        </w:rPr>
        <w:t xml:space="preserve">4. Estrategia de Solución</w:t>
      </w:r>
    </w:p>
    <w:p>
      <w:pPr>
        <w:pStyle w:val="877"/>
        <w:keepNext/>
        <w:spacing w:after="160" w:before="0" w:line="360" w:lineRule="auto"/>
      </w:pPr>
      <w:r>
        <w:rPr>
          <w:lang w:val="es-PE"/>
        </w:rPr>
        <w:t xml:space="preserve">La Tabla 5 resume las decisiones de alto nivel y su justificación; las filas marcadas con S3 se incorporan en el Sprint 3.</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5</w:t>
      </w:r>
      <w:r>
        <w:rPr>
          <w:b/>
          <w:bCs/>
          <w:i w:val="0"/>
          <w:iCs w:val="0"/>
        </w:rPr>
        <w:fldChar w:fldCharType="end"/>
      </w:r>
    </w:p>
    <w:p>
      <w:pPr>
        <w:pStyle w:val="905"/>
        <w:keepNext/>
        <w:spacing w:after="100" w:before="0"/>
      </w:pPr>
      <w:r>
        <w:rPr>
          <w:i/>
          <w:iCs/>
        </w:rPr>
        <w:t xml:space="preserve">Decisiones de alto nivel de la estrategia de solución y su justificación</w:t>
      </w:r>
    </w:p>
    <w:tbl>
      <w:tblPr>
        <w:tblW w:w="10080" w:type="dxa"/>
        <w:tblLayout w:type="fixed"/>
        <w:tblCellMar>
          <w:left w:w="90" w:type="dxa"/>
          <w:top w:w="60" w:type="dxa"/>
          <w:right w:w="90" w:type="dxa"/>
          <w:bottom w:w="60" w:type="dxa"/>
        </w:tblCellMar>
      </w:tblPr>
      <w:tblGrid>
        <w:gridCol w:w="4233"/>
        <w:gridCol w:w="5846"/>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b/>
                <w:bCs/>
                <w:color w:val="ffffff"/>
                <w:sz w:val="18"/>
                <w:szCs w:val="18"/>
                <w:lang w:val="es-PE"/>
              </w:rPr>
              <w:t xml:space="preserve">Decisión de alto nivel</w:t>
            </w:r>
          </w:p>
        </w:tc>
        <w:tc>
          <w:tcPr>
            <w:shd w:val="clear" w:color="auto" w:fill="1f3864"/>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b/>
                <w:bCs/>
                <w:color w:val="ffffff"/>
                <w:sz w:val="18"/>
                <w:szCs w:val="18"/>
                <w:lang w:val="es-PE"/>
              </w:rPr>
              <w:t xml:space="preserve">Justificación</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sz w:val="18"/>
                <w:szCs w:val="18"/>
                <w:lang w:val="es-PE"/>
              </w:rPr>
              <w:t xml:space="preserve">n8n como orquestador único (patrón Hub-and-Spoke)</w:t>
            </w:r>
          </w:p>
        </w:tc>
        <w:tc>
          <w:tcPr>
            <w:shd w:val="clear" w:color="auto" w:fill="f2f2f2"/>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Centraliza el flujo transaccional, simplifica la trazabilidad y evita lógica de integración duplicada en el Frontend.</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sz w:val="18"/>
                <w:szCs w:val="18"/>
                <w:lang w:val="es-PE"/>
              </w:rPr>
              <w:t xml:space="preserve">PostgreSQL + pgvector en lugar de una BD vectorial dedicada</w:t>
            </w:r>
          </w:p>
        </w:tc>
        <w:tc>
          <w:tcPr>
            <w:shd w:val="clear" w:color="auto" w:fill="ffffff"/>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Reduce el número de sistemas a operar y mantiene todo el free tier en un solo proveedor de base de datos.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sz w:val="18"/>
                <w:szCs w:val="18"/>
                <w:lang w:val="es-PE"/>
              </w:rPr>
              <w:t xml:space="preserve">Failover Gemini ↔ Groq (Sprint 2)</w:t>
            </w:r>
          </w:p>
        </w:tc>
        <w:tc>
          <w:tcPr>
            <w:shd w:val="clear" w:color="auto" w:fill="f2f2f2"/>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Evita punto único de falla en el análisis multimodal y controla límites de cuota del free tier.</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sz w:val="18"/>
                <w:szCs w:val="18"/>
                <w:lang w:val="es-PE"/>
              </w:rPr>
              <w:t xml:space="preserve">Langfuse / Phoenix para observabilidad de IA</w:t>
            </w:r>
          </w:p>
        </w:tc>
        <w:tc>
          <w:tcPr>
            <w:shd w:val="clear" w:color="auto" w:fill="ffffff"/>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Requisito explícito de IA Ops: trazar modelo, latencia y costo de cada invocación al LLM.</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sz w:val="18"/>
                <w:szCs w:val="18"/>
                <w:lang w:val="es-PE"/>
              </w:rPr>
              <w:t xml:space="preserve">DevSecOps Gate antes del build</w:t>
            </w:r>
          </w:p>
        </w:tc>
        <w:tc>
          <w:tcPr>
            <w:shd w:val="clear" w:color="auto" w:fill="f2f2f2"/>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Detecta credenciales y vulnerabilidades antes de invertir cómputo en build/deploy, no después.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sz w:val="18"/>
                <w:szCs w:val="18"/>
                <w:lang w:val="es-PE"/>
              </w:rPr>
              <w:t xml:space="preserve">S3 · Microfrontends con Module Federation (host en Vercel)</w:t>
            </w:r>
          </w:p>
        </w:tc>
        <w:tc>
          <w:tcPr>
            <w:shd w:val="clear" w:color="auto" w:fill="ffffff"/>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Cada pantalla evoluciona y se despliega por separado, y el host carga los remotos desde un manifiesto por entorno (HT-39).</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sz w:val="18"/>
                <w:szCs w:val="18"/>
                <w:lang w:val="es-PE"/>
              </w:rPr>
              <w:t xml:space="preserve">S3 · Arquitectura basada en eventos sobre n8n y Neon (ADR-015)</w:t>
            </w:r>
          </w:p>
        </w:tc>
        <w:tc>
          <w:tcPr>
            <w:shd w:val="clear" w:color="auto" w:fill="f2f2f2"/>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Los consumidores (RAG, Service Desk) se agregan sin modificar a los productores, con costo adicional de $0.</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sz w:val="18"/>
                <w:szCs w:val="18"/>
                <w:lang w:val="es-PE"/>
              </w:rPr>
              <w:t xml:space="preserve">S3 · Modelo propio de riesgo servido por una API FastAPI, con respaldo heurístico</w:t>
            </w:r>
          </w:p>
        </w:tc>
        <w:tc>
          <w:tcPr>
            <w:shd w:val="clear" w:color="auto" w:fill="ffffff"/>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Reemplaza el score heurístico por un modelo versionado; si la API falla o excede 3 s, el flujo vuelve al cálculo anterior.</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sz w:val="18"/>
                <w:szCs w:val="18"/>
                <w:lang w:val="es-PE"/>
              </w:rPr>
              <w:t xml:space="preserve">S3 · Pipeline MLOps con quality gates, champion/challenger y rollback</w:t>
            </w:r>
          </w:p>
        </w:tc>
        <w:tc>
          <w:tcPr>
            <w:shd w:val="clear" w:color="auto" w:fill="f2f2f2"/>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Solo se promueve un modelo que supera a la heurística y no empeora al champion, con reversión en un paso.</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sz w:val="18"/>
                <w:szCs w:val="18"/>
                <w:lang w:val="es-PE"/>
              </w:rPr>
              <w:t xml:space="preserve">S3 · Monitoreo semanal de deriva con Evidently y MLflow</w:t>
            </w:r>
          </w:p>
        </w:tc>
        <w:tc>
          <w:tcPr>
            <w:shd w:val="clear" w:color="auto" w:fill="ffffff"/>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Detecta degradación con datos reales; una deriva abre un ticket y dispara el reentrenamiento.</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sz w:val="18"/>
                <w:szCs w:val="18"/>
                <w:lang w:val="es-PE"/>
              </w:rPr>
              <w:t xml:space="preserve">S3 · RAG sobre pgvector con umbral de similitud de 0,6</w:t>
            </w:r>
          </w:p>
        </w:tc>
        <w:tc>
          <w:tcPr>
            <w:shd w:val="clear" w:color="auto" w:fill="f2f2f2"/>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Responde consultas viales citando la fuente; si no hay fichas relevantes lo dice sin llamar al LLM.</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sz w:val="18"/>
                <w:szCs w:val="18"/>
                <w:lang w:val="es-PE"/>
              </w:rPr>
              <w:t xml:space="preserve">S3 · Mesa de servicio ITIL 4 en Jira Service Management</w:t>
            </w:r>
          </w:p>
        </w:tc>
        <w:tc>
          <w:tcPr>
            <w:shd w:val="clear" w:color="auto" w:fill="ffffff"/>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Fallos de flujos y deriva del modelo generan incidentes; cada despliegue registra su cambio.</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4233" w:type="dxa"/>
            <w:vAlign w:val="center"/>
          </w:tcPr>
          <w:p>
            <w:pPr>
              <w:pStyle w:val="877"/>
              <w:spacing w:after="0" w:before="0" w:line="240" w:lineRule="auto"/>
              <w:ind w:firstLine="0"/>
            </w:pPr>
            <w:r>
              <w:rPr>
                <w:sz w:val="18"/>
                <w:szCs w:val="18"/>
                <w:lang w:val="es-PE"/>
              </w:rPr>
              <w:t xml:space="preserve">S3 · Infraestructura como código con Terraform y staging</w:t>
            </w:r>
          </w:p>
        </w:tc>
        <w:tc>
          <w:tcPr>
            <w:shd w:val="clear" w:color="auto" w:fill="f2f2f2"/>
            <w:tcBorders>
              <w:top w:val="single" w:color="000000" w:sz="4" w:space="0"/>
              <w:left w:val="single" w:color="000000" w:sz="4" w:space="0"/>
              <w:bottom w:val="single" w:color="000000" w:sz="4" w:space="0"/>
              <w:right w:val="single" w:color="000000" w:sz="4" w:space="0"/>
            </w:tcBorders>
            <w:tcW w:w="5846" w:type="dxa"/>
            <w:vAlign w:val="center"/>
          </w:tcPr>
          <w:p>
            <w:pPr>
              <w:pStyle w:val="877"/>
              <w:spacing w:after="0" w:before="0" w:line="240" w:lineRule="auto"/>
              <w:ind w:firstLine="0"/>
            </w:pPr>
            <w:r>
              <w:rPr>
                <w:sz w:val="18"/>
                <w:szCs w:val="18"/>
                <w:lang w:val="es-PE"/>
              </w:rPr>
              <w:t xml:space="preserve">Ambientes reproducibles; staging con sus propias URLs y rama de Neon.</w:t>
            </w:r>
          </w:p>
        </w:tc>
      </w:tr>
    </w:tbl>
    <w:p>
      <w:pPr>
        <w:pStyle w:val="877"/>
        <w:spacing w:after="120" w:before="0" w:line="240" w:lineRule="auto"/>
      </w:pPr>
    </w:p>
    <w:p>
      <w:pPr>
        <w:pStyle w:val="878"/>
        <w:keepNext/>
        <w:spacing w:after="200" w:before="400" w:line="360" w:lineRule="auto"/>
      </w:pPr>
      <w:r>
        <w:rPr>
          <w:lang w:val="es-PE"/>
        </w:rPr>
        <w:t xml:space="preserve">5. Vista de Bloques de Construcción</w:t>
      </w:r>
    </w:p>
    <w:p>
      <w:pPr>
        <w:pStyle w:val="879"/>
        <w:keepNext/>
        <w:spacing w:after="160" w:before="240" w:line="360" w:lineRule="auto"/>
      </w:pPr>
      <w:r>
        <w:rPr>
          <w:lang w:val="es-PE"/>
        </w:rPr>
        <w:t xml:space="preserve">5.1 Contenedores (C4, nivel 2)</w:t>
      </w:r>
    </w:p>
    <w:p>
      <w:pPr>
        <w:pStyle w:val="877"/>
        <w:spacing w:after="160" w:before="0" w:line="360" w:lineRule="auto"/>
      </w:pPr>
      <w:r>
        <w:rPr>
          <w:lang w:val="es-PE"/>
        </w:rPr>
        <w:t xml:space="preserve">La Figura 2 muestra los contenedores del Sprint 3. Se agrupan en aplicaciones, perímetro, flujos núcleo de n8n, bus de eventos, MLOps y servicios comunes; los externos se muestran al pie. La Tabla 6 detalla la responsabilidad de cada uno.</w:t>
      </w:r>
    </w:p>
    <w:p>
      <w:pPr>
        <w:pStyle w:val="896"/>
        <w:keepNext/>
        <w:spacing w:after="80" w:before="160"/>
      </w:pPr>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rPr>
        <w:t>2</w:t>
      </w:r>
      <w:r>
        <w:rPr>
          <w:b/>
          <w:bCs/>
          <w:i w:val="0"/>
          <w:iCs w:val="0"/>
        </w:rPr>
        <w:fldChar w:fldCharType="end"/>
      </w:r>
    </w:p>
    <w:p>
      <w:pPr>
        <w:pStyle w:val="896"/>
        <w:keepNext/>
        <w:spacing w:after="100" w:before="0"/>
      </w:pPr>
      <w:r>
        <w:rPr>
          <w:i/>
          <w:iCs/>
        </w:rPr>
        <w:t xml:space="preserve">Diagrama de contenedores de UrbanPulse (C4, nivel 2) — Sprint 3</w:t>
      </w:r>
    </w:p>
    <w:p>
      <w:pPr>
        <w:spacing w:after="0"/>
        <w:jc w:val="center"/>
      </w:pPr>
      <w:r>
        <w:drawing>
          <wp:inline xmlns:pic="http://schemas.openxmlformats.org/drawingml/2006/picture">
            <wp:extent cx="6309360" cy="4110705"/>
            <wp:docPr id="2" name="Picture 2"/>
            <wp:cNvGraphicFramePr>
              <a:graphicFrameLocks noChangeAspect="1"/>
            </wp:cNvGraphicFramePr>
            <a:graphic>
              <a:graphicData uri="http://schemas.openxmlformats.org/drawingml/2006/picture">
                <pic:pic>
                  <pic:nvPicPr>
                    <pic:cNvPr id="0" name="c4-2-contenedores.png"/>
                    <pic:cNvPicPr/>
                  </pic:nvPicPr>
                  <pic:blipFill>
                    <a:blip r:embed="rId20"/>
                    <a:stretch>
                      <a:fillRect/>
                    </a:stretch>
                  </pic:blipFill>
                  <pic:spPr>
                    <a:xfrm>
                      <a:off x="0" y="0"/>
                      <a:ext cx="6309360" cy="4110705"/>
                    </a:xfrm>
                    <a:prstGeom prst="rect"/>
                  </pic:spPr>
                </pic:pic>
              </a:graphicData>
            </a:graphic>
          </wp:inline>
        </w:drawing>
      </w:r>
    </w:p>
    <w:p>
      <w:pPr>
        <w:pStyle w:val="877"/>
        <w:spacing w:after="200" w:before="60" w:line="300" w:lineRule="auto"/>
      </w:pPr>
      <w:r>
        <w:rPr>
          <w:i/>
          <w:iCs/>
          <w:sz w:val="18"/>
          <w:szCs w:val="18"/>
          <w:lang w:val="es-PE"/>
        </w:rPr>
        <w:t xml:space="preserve">Nota. Elaboración propia. Fuente editable: docs/architecture/diagramas/UrbanPulse_C4_Sprint3.drawio.</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6</w:t>
      </w:r>
      <w:r>
        <w:rPr>
          <w:b/>
          <w:bCs/>
          <w:i w:val="0"/>
          <w:iCs w:val="0"/>
        </w:rPr>
        <w:fldChar w:fldCharType="end"/>
      </w:r>
    </w:p>
    <w:p>
      <w:pPr>
        <w:pStyle w:val="905"/>
        <w:keepNext/>
        <w:spacing w:after="100" w:before="0"/>
      </w:pPr>
      <w:r>
        <w:rPr>
          <w:i/>
          <w:iCs/>
        </w:rPr>
        <w:t xml:space="preserve">Responsabilidades de los contenedores del sistema (Sprint 3)</w:t>
      </w:r>
    </w:p>
    <w:tbl>
      <w:tblPr>
        <w:tblW w:w="10080" w:type="dxa"/>
        <w:tblLayout w:type="fixed"/>
        <w:tblCellMar>
          <w:left w:w="90" w:type="dxa"/>
          <w:top w:w="60" w:type="dxa"/>
          <w:right w:w="90" w:type="dxa"/>
          <w:bottom w:w="60" w:type="dxa"/>
        </w:tblCellMar>
      </w:tblPr>
      <w:tblGrid>
        <w:gridCol w:w="855"/>
        <w:gridCol w:w="2377"/>
        <w:gridCol w:w="2472"/>
        <w:gridCol w:w="4374"/>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b/>
                <w:bCs/>
                <w:color w:val="ffffff"/>
                <w:sz w:val="18"/>
                <w:szCs w:val="18"/>
                <w:lang w:val="es-PE"/>
              </w:rPr>
              <w:t xml:space="preserve">ID</w:t>
            </w:r>
          </w:p>
        </w:tc>
        <w:tc>
          <w:tcPr>
            <w:shd w:val="clear" w:color="auto" w:fill="1f3864"/>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b/>
                <w:bCs/>
                <w:color w:val="ffffff"/>
                <w:sz w:val="18"/>
                <w:szCs w:val="18"/>
                <w:lang w:val="es-PE"/>
              </w:rPr>
              <w:t xml:space="preserve">Contenedor</w:t>
            </w:r>
          </w:p>
        </w:tc>
        <w:tc>
          <w:tcPr>
            <w:shd w:val="clear" w:color="auto" w:fill="1f3864"/>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b/>
                <w:bCs/>
                <w:color w:val="ffffff"/>
                <w:sz w:val="18"/>
                <w:szCs w:val="18"/>
                <w:lang w:val="es-PE"/>
              </w:rPr>
              <w:t xml:space="preserve">Tecnología</w:t>
            </w:r>
          </w:p>
        </w:tc>
        <w:tc>
          <w:tcPr>
            <w:shd w:val="clear" w:color="auto" w:fill="1f3864"/>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b/>
                <w:bCs/>
                <w:color w:val="ffffff"/>
                <w:sz w:val="18"/>
                <w:szCs w:val="18"/>
                <w:lang w:val="es-PE"/>
              </w:rPr>
              <w:t xml:space="preserve">Responsabilidad</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APPU1</w:t>
            </w:r>
          </w:p>
        </w:tc>
        <w:tc>
          <w:tcPr>
            <w:shd w:val="clear" w:color="auto" w:fill="f2f2f2"/>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UrbanPulse Ciudadano</w:t>
            </w:r>
          </w:p>
        </w:tc>
        <w:tc>
          <w:tcPr>
            <w:shd w:val="clear" w:color="auto" w:fill="f2f2f2"/>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React 19, Module Federation (host)</w:t>
            </w:r>
          </w:p>
        </w:tc>
        <w:tc>
          <w:tcPr>
            <w:shd w:val="clear" w:color="auto" w:fill="f2f2f2"/>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Host con manifiesto de remotos por entorno y RemoteBoundary por microfrontend; reporte, historial y mapa urbano (HT-39).</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APPU2</w:t>
            </w:r>
          </w:p>
        </w:tc>
        <w:tc>
          <w:tcPr>
            <w:shd w:val="clear" w:color="auto" w:fill="ffffff"/>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UrbanPulse Operador</w:t>
            </w:r>
          </w:p>
        </w:tc>
        <w:tc>
          <w:tcPr>
            <w:shd w:val="clear" w:color="auto" w:fill="ffffff"/>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React 19</w:t>
            </w:r>
          </w:p>
        </w:tc>
        <w:tc>
          <w:tcPr>
            <w:shd w:val="clear" w:color="auto" w:fill="ffffff"/>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Bandeja de incidentes, capas viales, KPIs y ajustes, con el estado de la plataforma (HU-13).</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APPU3</w:t>
            </w:r>
          </w:p>
        </w:tc>
        <w:tc>
          <w:tcPr>
            <w:shd w:val="clear" w:color="auto" w:fill="f2f2f2"/>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UrbanPulse Chat NLQ</w:t>
            </w:r>
          </w:p>
        </w:tc>
        <w:tc>
          <w:tcPr>
            <w:shd w:val="clear" w:color="auto" w:fill="f2f2f2"/>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React (mf-chatbot)</w:t>
            </w:r>
          </w:p>
        </w:tc>
        <w:tc>
          <w:tcPr>
            <w:shd w:val="clear" w:color="auto" w:fill="f2f2f2"/>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Reporta en lenguaje natural y hace consultas viales; muestra la respuesta del RAG con sus fuentes (HT-50).</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APPU4</w:t>
            </w:r>
          </w:p>
        </w:tc>
        <w:tc>
          <w:tcPr>
            <w:shd w:val="clear" w:color="auto" w:fill="ffffff"/>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Panel de Riesgo Predictivo</w:t>
            </w:r>
          </w:p>
        </w:tc>
        <w:tc>
          <w:tcPr>
            <w:shd w:val="clear" w:color="auto" w:fill="ffffff"/>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React + Vite (mf-panel-riesgo)</w:t>
            </w:r>
          </w:p>
        </w:tc>
        <w:tc>
          <w:tcPr>
            <w:shd w:val="clear" w:color="auto" w:fill="ffffff"/>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Solo operador: zonas por riesgo previsto, ranking y tarjeta del modelo en producción (HU-08).</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INT1</w:t>
            </w:r>
          </w:p>
        </w:tc>
        <w:tc>
          <w:tcPr>
            <w:shd w:val="clear" w:color="auto" w:fill="f2f2f2"/>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Gateway de Webhooks</w:t>
            </w:r>
          </w:p>
        </w:tc>
        <w:tc>
          <w:tcPr>
            <w:shd w:val="clear" w:color="auto" w:fill="f2f2f2"/>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 Webhook, CORS, HMAC</w:t>
            </w:r>
          </w:p>
        </w:tc>
        <w:tc>
          <w:tcPr>
            <w:shd w:val="clear" w:color="auto" w:fill="f2f2f2"/>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Entrada única de las APIs REST del frontend.</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INT3</w:t>
            </w:r>
          </w:p>
        </w:tc>
        <w:tc>
          <w:tcPr>
            <w:shd w:val="clear" w:color="auto" w:fill="ffffff"/>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Función serverless de cambios</w:t>
            </w:r>
          </w:p>
        </w:tc>
        <w:tc>
          <w:tcPr>
            <w:shd w:val="clear" w:color="auto" w:fill="ffffff"/>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Vercel Functions (Node.js)</w:t>
            </w:r>
          </w:p>
        </w:tc>
        <w:tc>
          <w:tcPr>
            <w:shd w:val="clear" w:color="auto" w:fill="ffffff"/>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Recibe el POST firmado de GitHub Actions tras cada despliegue y crea la solicitud de cambio en Jira (HT-41).</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APP1</w:t>
            </w:r>
          </w:p>
        </w:tc>
        <w:tc>
          <w:tcPr>
            <w:shd w:val="clear" w:color="auto" w:fill="f2f2f2"/>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Flujo de Autenticación</w:t>
            </w:r>
          </w:p>
        </w:tc>
        <w:tc>
          <w:tcPr>
            <w:shd w:val="clear" w:color="auto" w:fill="f2f2f2"/>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 + HMAC</w:t>
            </w:r>
          </w:p>
        </w:tc>
        <w:tc>
          <w:tcPr>
            <w:shd w:val="clear" w:color="auto" w:fill="f2f2f2"/>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Registra al usuario, emite el token y aplica el control de rol.</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APP2</w:t>
            </w:r>
          </w:p>
        </w:tc>
        <w:tc>
          <w:tcPr>
            <w:shd w:val="clear" w:color="auto" w:fill="ffffff"/>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Flujo de Reportes Ciudadanos (Central vr5)</w:t>
            </w:r>
          </w:p>
        </w:tc>
        <w:tc>
          <w:tcPr>
            <w:shd w:val="clear" w:color="auto" w:fill="ffffff"/>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w:t>
            </w:r>
          </w:p>
        </w:tc>
        <w:tc>
          <w:tcPr>
            <w:shd w:val="clear" w:color="auto" w:fill="ffffff"/>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Guarda el reporte con su riesgo predicho, versión del modelo y evidencia; publica reporte.creado.</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APP3</w:t>
            </w:r>
          </w:p>
        </w:tc>
        <w:tc>
          <w:tcPr>
            <w:shd w:val="clear" w:color="auto" w:fill="f2f2f2"/>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Flujo de Clasificación IA</w:t>
            </w:r>
          </w:p>
        </w:tc>
        <w:tc>
          <w:tcPr>
            <w:shd w:val="clear" w:color="auto" w:fill="f2f2f2"/>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 + LLM multimodal</w:t>
            </w:r>
          </w:p>
        </w:tc>
        <w:tc>
          <w:tcPr>
            <w:shd w:val="clear" w:color="auto" w:fill="f2f2f2"/>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Detecta la intención (consulta o reporte) y clasifica tipo y gravedad.</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APP4</w:t>
            </w:r>
          </w:p>
        </w:tc>
        <w:tc>
          <w:tcPr>
            <w:shd w:val="clear" w:color="auto" w:fill="ffffff"/>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Servicio GeoJSON de Densidad</w:t>
            </w:r>
          </w:p>
        </w:tc>
        <w:tc>
          <w:tcPr>
            <w:shd w:val="clear" w:color="auto" w:fill="ffffff"/>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 + PostGIS</w:t>
            </w:r>
          </w:p>
        </w:tc>
        <w:tc>
          <w:tcPr>
            <w:shd w:val="clear" w:color="auto" w:fill="ffffff"/>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Publica las capas del mapa vial y de calor de siniestralidad.</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APP5</w:t>
            </w:r>
          </w:p>
        </w:tc>
        <w:tc>
          <w:tcPr>
            <w:shd w:val="clear" w:color="auto" w:fill="f2f2f2"/>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Flujo de KPIs y Analítica</w:t>
            </w:r>
          </w:p>
        </w:tc>
        <w:tc>
          <w:tcPr>
            <w:shd w:val="clear" w:color="auto" w:fill="f2f2f2"/>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 (Dashboard KPIs)</w:t>
            </w:r>
          </w:p>
        </w:tc>
        <w:tc>
          <w:tcPr>
            <w:shd w:val="clear" w:color="auto" w:fill="f2f2f2"/>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Calcula indicadores de gestión y tendencias de tráfico.</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APP6</w:t>
            </w:r>
          </w:p>
        </w:tc>
        <w:tc>
          <w:tcPr>
            <w:shd w:val="clear" w:color="auto" w:fill="ffffff"/>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Flujo RAG de Consultas Viales</w:t>
            </w:r>
          </w:p>
        </w:tc>
        <w:tc>
          <w:tcPr>
            <w:shd w:val="clear" w:color="auto" w:fill="ffffff"/>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 + pgvector + Gemini</w:t>
            </w:r>
          </w:p>
        </w:tc>
        <w:tc>
          <w:tcPr>
            <w:shd w:val="clear" w:color="auto" w:fill="ffffff"/>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Recupera las 5 fichas más parecidas (similitud ≥ 0,6) y responde citando fuentes.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APP7</w:t>
            </w:r>
          </w:p>
        </w:tc>
        <w:tc>
          <w:tcPr>
            <w:shd w:val="clear" w:color="auto" w:fill="f2f2f2"/>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Flujo de Ingesta RAG</w:t>
            </w:r>
          </w:p>
        </w:tc>
        <w:tc>
          <w:tcPr>
            <w:shd w:val="clear" w:color="auto" w:fill="f2f2f2"/>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 (Schedule + Execute Workflow)</w:t>
            </w:r>
          </w:p>
        </w:tc>
        <w:tc>
          <w:tcPr>
            <w:shd w:val="clear" w:color="auto" w:fill="f2f2f2"/>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Genera fichas desde SUTRAN, ONSV y reportes resueltos; semanal y por evento.</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APP8</w:t>
            </w:r>
          </w:p>
        </w:tc>
        <w:tc>
          <w:tcPr>
            <w:shd w:val="clear" w:color="auto" w:fill="ffffff"/>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Flujo de Riesgo Predictivo</w:t>
            </w:r>
          </w:p>
        </w:tc>
        <w:tc>
          <w:tcPr>
            <w:shd w:val="clear" w:color="auto" w:fill="ffffff"/>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w:t>
            </w:r>
          </w:p>
        </w:tc>
        <w:tc>
          <w:tcPr>
            <w:shd w:val="clear" w:color="auto" w:fill="ffffff"/>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Arma variables por zona y franja, llama a /predict por lotes y entrega el bloque del modelo (caché 15 min).</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APP9</w:t>
            </w:r>
          </w:p>
        </w:tc>
        <w:tc>
          <w:tcPr>
            <w:shd w:val="clear" w:color="auto" w:fill="f2f2f2"/>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Flujo de Gestión de Incidentes</w:t>
            </w:r>
          </w:p>
        </w:tc>
        <w:tc>
          <w:tcPr>
            <w:shd w:val="clear" w:color="auto" w:fill="f2f2f2"/>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w:t>
            </w:r>
          </w:p>
        </w:tc>
        <w:tc>
          <w:tcPr>
            <w:shd w:val="clear" w:color="auto" w:fill="f2f2f2"/>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Bandeja y cambio de estado de incidentes; publica reporte.estado_cambiado.</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INT2</w:t>
            </w:r>
          </w:p>
        </w:tc>
        <w:tc>
          <w:tcPr>
            <w:shd w:val="clear" w:color="auto" w:fill="ffffff"/>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Enrutador de Eventos</w:t>
            </w:r>
          </w:p>
        </w:tc>
        <w:tc>
          <w:tcPr>
            <w:shd w:val="clear" w:color="auto" w:fill="ffffff"/>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 POST /urbanpulse/eventos</w:t>
            </w:r>
          </w:p>
        </w:tc>
        <w:tc>
          <w:tcPr>
            <w:shd w:val="clear" w:color="auto" w:fill="ffffff"/>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Valida el sobre, guarda el evento en Neon y lo entrega a sus suscriptores.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MLO1</w:t>
            </w:r>
          </w:p>
        </w:tc>
        <w:tc>
          <w:tcPr>
            <w:shd w:val="clear" w:color="auto" w:fill="f2f2f2"/>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API de Inferencia de Riesgo</w:t>
            </w:r>
          </w:p>
        </w:tc>
        <w:tc>
          <w:tcPr>
            <w:shd w:val="clear" w:color="auto" w:fill="f2f2f2"/>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FastAPI + scikit-learn, Docker en Lightsail</w:t>
            </w:r>
          </w:p>
        </w:tc>
        <w:tc>
          <w:tcPr>
            <w:shd w:val="clear" w:color="auto" w:fill="f2f2f2"/>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POST /predict y GET /health; modelo cargado al arrancar y registro de cada predicción en prediccion_riesgo (HT-49 T01).</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MLO2</w:t>
            </w:r>
          </w:p>
        </w:tc>
        <w:tc>
          <w:tcPr>
            <w:shd w:val="clear" w:color="auto" w:fill="ffffff"/>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MLflow</w:t>
            </w:r>
          </w:p>
        </w:tc>
        <w:tc>
          <w:tcPr>
            <w:shd w:val="clear" w:color="auto" w:fill="ffffff"/>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Tracking + Model Registry</w:t>
            </w:r>
          </w:p>
        </w:tc>
        <w:tc>
          <w:tcPr>
            <w:shd w:val="clear" w:color="auto" w:fill="ffffff"/>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Experimentos, versiones del modelo (champion / challenger) y prompts versionados.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MLO3</w:t>
            </w:r>
          </w:p>
        </w:tc>
        <w:tc>
          <w:tcPr>
            <w:shd w:val="clear" w:color="auto" w:fill="f2f2f2"/>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Monitoreo de Deriva</w:t>
            </w:r>
          </w:p>
        </w:tc>
        <w:tc>
          <w:tcPr>
            <w:shd w:val="clear" w:color="auto" w:fill="f2f2f2"/>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Python + Evidently + GitHub Actions (semanal)</w:t>
            </w:r>
          </w:p>
        </w:tc>
        <w:tc>
          <w:tcPr>
            <w:shd w:val="clear" w:color="auto" w:fill="f2f2f2"/>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PSI por variable y F1 real; registra métricas en MLflow y publica modelo.deriva_detectada (HT-49).</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MLO4</w:t>
            </w:r>
          </w:p>
        </w:tc>
        <w:tc>
          <w:tcPr>
            <w:shd w:val="clear" w:color="auto" w:fill="ffffff"/>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Pipeline MLOps (CT / CD)</w:t>
            </w:r>
          </w:p>
        </w:tc>
        <w:tc>
          <w:tcPr>
            <w:shd w:val="clear" w:color="auto" w:fill="ffffff"/>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GitHub Actions</w:t>
            </w:r>
          </w:p>
        </w:tc>
        <w:tc>
          <w:tcPr>
            <w:shd w:val="clear" w:color="auto" w:fill="ffffff"/>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Valida datos, entrena, evalúa, promueve y despliega con rollback (HT-47 / HT-48).</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CMM1</w:t>
            </w:r>
          </w:p>
        </w:tc>
        <w:tc>
          <w:tcPr>
            <w:shd w:val="clear" w:color="auto" w:fill="f2f2f2"/>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Gestión de Seguridad</w:t>
            </w:r>
          </w:p>
        </w:tc>
        <w:tc>
          <w:tcPr>
            <w:shd w:val="clear" w:color="auto" w:fill="f2f2f2"/>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 + HMAC / RBAC</w:t>
            </w:r>
          </w:p>
        </w:tc>
        <w:tc>
          <w:tcPr>
            <w:shd w:val="clear" w:color="auto" w:fill="f2f2f2"/>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Valida tokens, roles y secretos de integraciones.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CMM3</w:t>
            </w:r>
          </w:p>
        </w:tc>
        <w:tc>
          <w:tcPr>
            <w:shd w:val="clear" w:color="auto" w:fill="ffffff"/>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Reportes y Exportación</w:t>
            </w:r>
          </w:p>
        </w:tc>
        <w:tc>
          <w:tcPr>
            <w:shd w:val="clear" w:color="auto" w:fill="ffffff"/>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w:t>
            </w:r>
          </w:p>
        </w:tc>
        <w:tc>
          <w:tcPr>
            <w:shd w:val="clear" w:color="auto" w:fill="ffffff"/>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Genera reportes de gestión exportables para el operador.</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CMM4</w:t>
            </w:r>
          </w:p>
        </w:tc>
        <w:tc>
          <w:tcPr>
            <w:shd w:val="clear" w:color="auto" w:fill="f2f2f2"/>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Mesa de Servicio de TI</w:t>
            </w:r>
          </w:p>
        </w:tc>
        <w:tc>
          <w:tcPr>
            <w:shd w:val="clear" w:color="auto" w:fill="f2f2f2"/>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 Error Trigger + subworkflow</w:t>
            </w:r>
          </w:p>
        </w:tc>
        <w:tc>
          <w:tcPr>
            <w:shd w:val="clear" w:color="auto" w:fill="f2f2f2"/>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Convierte fallos de flujos y alertas de deriva en incidentes; 3 fallos del mismo flujo en 7 días forman un Problema.</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CMM5</w:t>
            </w:r>
          </w:p>
        </w:tc>
        <w:tc>
          <w:tcPr>
            <w:shd w:val="clear" w:color="auto" w:fill="ffffff"/>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Estado de la Plataforma</w:t>
            </w:r>
          </w:p>
        </w:tc>
        <w:tc>
          <w:tcPr>
            <w:shd w:val="clear" w:color="auto" w:fill="ffffff"/>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n8n, GET /estado-plataforma</w:t>
            </w:r>
          </w:p>
        </w:tc>
        <w:tc>
          <w:tcPr>
            <w:shd w:val="clear" w:color="auto" w:fill="ffffff"/>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Salud de n8n, API y Neon, último despliegue, tickets y SLA, y monitoreo del modelo (caché 60 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w:t>
            </w:r>
          </w:p>
        </w:tc>
        <w:tc>
          <w:tcPr>
            <w:shd w:val="clear" w:color="auto" w:fill="f2f2f2"/>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Neon (PostgreSQL + PostGIS + pgvector)</w:t>
            </w:r>
          </w:p>
        </w:tc>
        <w:tc>
          <w:tcPr>
            <w:shd w:val="clear" w:color="auto" w:fill="f2f2f2"/>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usuarios, reports, conversaciones, traffic_readings, siniestros_*, conocimiento_vial, prediccion_riesgo, eventos</w:t>
            </w:r>
          </w:p>
        </w:tc>
        <w:tc>
          <w:tcPr>
            <w:shd w:val="clear" w:color="auto" w:fill="f2f2f2"/>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Persistencia relacional, espacial y vectorial; staging en una rama propia.</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855" w:type="dxa"/>
            <w:vAlign w:val="center"/>
          </w:tcPr>
          <w:p>
            <w:pPr>
              <w:pStyle w:val="877"/>
              <w:spacing w:after="0" w:before="0" w:line="240" w:lineRule="auto"/>
              <w:ind w:firstLine="0"/>
            </w:pPr>
            <w:r>
              <w:rPr>
                <w:sz w:val="18"/>
                <w:szCs w:val="18"/>
                <w:lang w:val="es-PE"/>
              </w:rPr>
              <w:t xml:space="preserve">S4</w:t>
            </w:r>
          </w:p>
        </w:tc>
        <w:tc>
          <w:tcPr>
            <w:shd w:val="clear" w:color="auto" w:fill="ffffff"/>
            <w:tcBorders>
              <w:top w:val="single" w:color="000000" w:sz="4" w:space="0"/>
              <w:left w:val="single" w:color="000000" w:sz="4" w:space="0"/>
              <w:bottom w:val="single" w:color="000000" w:sz="4" w:space="0"/>
              <w:right w:val="single" w:color="000000" w:sz="4" w:space="0"/>
            </w:tcBorders>
            <w:tcW w:w="2377" w:type="dxa"/>
            <w:vAlign w:val="center"/>
          </w:tcPr>
          <w:p>
            <w:pPr>
              <w:pStyle w:val="877"/>
              <w:spacing w:after="0" w:before="0" w:line="240" w:lineRule="auto"/>
              <w:ind w:firstLine="0"/>
            </w:pPr>
            <w:r>
              <w:rPr>
                <w:sz w:val="18"/>
                <w:szCs w:val="18"/>
                <w:lang w:val="es-PE"/>
              </w:rPr>
              <w:t xml:space="preserve">Planificados Sprint 4</w:t>
            </w:r>
          </w:p>
        </w:tc>
        <w:tc>
          <w:tcPr>
            <w:shd w:val="clear" w:color="auto" w:fill="ffffff"/>
            <w:tcBorders>
              <w:top w:val="single" w:color="000000" w:sz="4" w:space="0"/>
              <w:left w:val="single" w:color="000000" w:sz="4" w:space="0"/>
              <w:bottom w:val="single" w:color="000000" w:sz="4" w:space="0"/>
              <w:right w:val="single" w:color="000000" w:sz="4" w:space="0"/>
            </w:tcBorders>
            <w:tcW w:w="2472" w:type="dxa"/>
            <w:vAlign w:val="center"/>
          </w:tcPr>
          <w:p>
            <w:pPr>
              <w:pStyle w:val="877"/>
              <w:spacing w:after="0" w:before="0" w:line="240" w:lineRule="auto"/>
              <w:ind w:firstLine="0"/>
            </w:pPr>
            <w:r>
              <w:rPr>
                <w:sz w:val="18"/>
                <w:szCs w:val="18"/>
                <w:lang w:val="es-PE"/>
              </w:rPr>
              <w:t xml:space="preserve">—</w:t>
            </w:r>
          </w:p>
        </w:tc>
        <w:tc>
          <w:tcPr>
            <w:shd w:val="clear" w:color="auto" w:fill="ffffff"/>
            <w:tcBorders>
              <w:top w:val="single" w:color="000000" w:sz="4" w:space="0"/>
              <w:left w:val="single" w:color="000000" w:sz="4" w:space="0"/>
              <w:bottom w:val="single" w:color="000000" w:sz="4" w:space="0"/>
              <w:right w:val="single" w:color="000000" w:sz="4" w:space="0"/>
            </w:tcBorders>
            <w:tcW w:w="4374" w:type="dxa"/>
            <w:vAlign w:val="center"/>
          </w:tcPr>
          <w:p>
            <w:pPr>
              <w:pStyle w:val="877"/>
              <w:spacing w:after="0" w:before="0" w:line="240" w:lineRule="auto"/>
              <w:ind w:firstLine="0"/>
            </w:pPr>
            <w:r>
              <w:rPr>
                <w:sz w:val="18"/>
                <w:szCs w:val="18"/>
                <w:lang w:val="es-PE"/>
              </w:rPr>
              <w:t xml:space="preserve">Flujo de alertas y notificaciones (HT-32), observabilidad con Langfuse (HT-33), validación de token en webhooks (HT-31 / HT-36).</w:t>
            </w:r>
          </w:p>
        </w:tc>
      </w:tr>
    </w:tbl>
    <w:p>
      <w:pPr>
        <w:pStyle w:val="877"/>
        <w:spacing w:after="120" w:before="0" w:line="240" w:lineRule="auto"/>
      </w:pPr>
    </w:p>
    <w:p>
      <w:pPr>
        <w:pStyle w:val="879"/>
        <w:keepNext/>
        <w:spacing w:after="160" w:before="240" w:line="360" w:lineRule="auto"/>
      </w:pPr>
      <w:r>
        <w:rPr>
          <w:lang w:val="es-PE"/>
        </w:rPr>
        <w:t xml:space="preserve">5.2 Componentes (C4, nivel 3)</w:t>
      </w:r>
    </w:p>
    <w:p>
      <w:pPr>
        <w:pStyle w:val="877"/>
        <w:spacing w:after="160" w:before="0" w:line="360" w:lineRule="auto"/>
      </w:pPr>
      <w:r>
        <w:rPr>
          <w:lang w:val="es-PE"/>
        </w:rPr>
        <w:t xml:space="preserve">Cada microfrontend sigue la misma estructura: modelo, controladores (pantallas), servicio, almacén de datos e integración con un cliente HTTP hacia el flujo de n8n que lo respalda (Figura 3).</w:t>
      </w:r>
    </w:p>
    <w:p>
      <w:pPr>
        <w:pStyle w:val="896"/>
        <w:keepNext/>
        <w:spacing w:after="80" w:before="160"/>
      </w:pPr>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rPr>
        <w:t>3</w:t>
      </w:r>
      <w:r>
        <w:rPr>
          <w:b/>
          <w:bCs/>
          <w:i w:val="0"/>
          <w:iCs w:val="0"/>
        </w:rPr>
        <w:fldChar w:fldCharType="end"/>
      </w:r>
    </w:p>
    <w:p>
      <w:pPr>
        <w:pStyle w:val="896"/>
        <w:keepNext/>
        <w:spacing w:after="100" w:before="0"/>
      </w:pPr>
      <w:r>
        <w:rPr>
          <w:i/>
          <w:iCs/>
        </w:rPr>
        <w:t xml:space="preserve">Diagramas de componentes de los microfrontends (C4, nivel 3)</w:t>
      </w:r>
    </w:p>
    <w:p>
      <w:pPr>
        <w:spacing w:after="0"/>
        <w:jc w:val="center"/>
      </w:pPr>
      <w:r>
        <w:drawing>
          <wp:inline xmlns:pic="http://schemas.openxmlformats.org/drawingml/2006/picture">
            <wp:extent cx="6309360" cy="4744210"/>
            <wp:docPr id="3" name="Picture 3"/>
            <wp:cNvGraphicFramePr>
              <a:graphicFrameLocks noChangeAspect="1"/>
            </wp:cNvGraphicFramePr>
            <a:graphic>
              <a:graphicData uri="http://schemas.openxmlformats.org/drawingml/2006/picture">
                <pic:pic>
                  <pic:nvPicPr>
                    <pic:cNvPr id="0" name="c4-3-componentes.png"/>
                    <pic:cNvPicPr/>
                  </pic:nvPicPr>
                  <pic:blipFill>
                    <a:blip r:embed="rId21"/>
                    <a:stretch>
                      <a:fillRect/>
                    </a:stretch>
                  </pic:blipFill>
                  <pic:spPr>
                    <a:xfrm>
                      <a:off x="0" y="0"/>
                      <a:ext cx="6309360" cy="4744210"/>
                    </a:xfrm>
                    <a:prstGeom prst="rect"/>
                  </pic:spPr>
                </pic:pic>
              </a:graphicData>
            </a:graphic>
          </wp:inline>
        </w:drawing>
      </w:r>
    </w:p>
    <w:p>
      <w:pPr>
        <w:pStyle w:val="877"/>
        <w:spacing w:after="200" w:before="60" w:line="300" w:lineRule="auto"/>
      </w:pPr>
      <w:r>
        <w:rPr>
          <w:i/>
          <w:iCs/>
          <w:sz w:val="18"/>
          <w:szCs w:val="18"/>
          <w:lang w:val="es-PE"/>
        </w:rPr>
        <w:t xml:space="preserve">Nota. Elaboración propia. Cada recuadro corresponde a un microfrontend; el detalle completo está en el archivo .drawio.</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7</w:t>
      </w:r>
      <w:r>
        <w:rPr>
          <w:b/>
          <w:bCs/>
          <w:i w:val="0"/>
          <w:iCs w:val="0"/>
        </w:rPr>
        <w:fldChar w:fldCharType="end"/>
      </w:r>
    </w:p>
    <w:p>
      <w:pPr>
        <w:pStyle w:val="905"/>
        <w:keepNext/>
        <w:spacing w:after="100" w:before="0"/>
      </w:pPr>
      <w:r>
        <w:rPr>
          <w:i/>
          <w:iCs/>
        </w:rPr>
        <w:t xml:space="preserve">Microfrontends y su respaldo en n8n</w:t>
      </w:r>
    </w:p>
    <w:tbl>
      <w:tblPr>
        <w:tblW w:w="10080" w:type="dxa"/>
        <w:tblLayout w:type="fixed"/>
        <w:tblCellMar>
          <w:left w:w="90" w:type="dxa"/>
          <w:top w:w="60" w:type="dxa"/>
          <w:right w:w="90" w:type="dxa"/>
          <w:bottom w:w="60" w:type="dxa"/>
        </w:tblCellMar>
      </w:tblPr>
      <w:tblGrid>
        <w:gridCol w:w="2290"/>
        <w:gridCol w:w="1649"/>
        <w:gridCol w:w="2749"/>
        <w:gridCol w:w="3390"/>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2290" w:type="dxa"/>
            <w:vAlign w:val="center"/>
          </w:tcPr>
          <w:p>
            <w:pPr>
              <w:pStyle w:val="877"/>
              <w:spacing w:after="0" w:before="0" w:line="240" w:lineRule="auto"/>
              <w:ind w:firstLine="0"/>
            </w:pPr>
            <w:r>
              <w:rPr>
                <w:b/>
                <w:bCs/>
                <w:color w:val="ffffff"/>
                <w:sz w:val="18"/>
                <w:szCs w:val="18"/>
                <w:lang w:val="es-PE"/>
              </w:rPr>
              <w:t xml:space="preserve">Microfrontend</w:t>
            </w:r>
          </w:p>
        </w:tc>
        <w:tc>
          <w:tcPr>
            <w:shd w:val="clear" w:color="auto" w:fill="1f3864"/>
            <w:tcBorders>
              <w:top w:val="single" w:color="000000" w:sz="4" w:space="0"/>
              <w:left w:val="single" w:color="000000" w:sz="4" w:space="0"/>
              <w:bottom w:val="single" w:color="000000" w:sz="4" w:space="0"/>
              <w:right w:val="single" w:color="000000" w:sz="4" w:space="0"/>
            </w:tcBorders>
            <w:tcW w:w="1649" w:type="dxa"/>
            <w:vAlign w:val="center"/>
          </w:tcPr>
          <w:p>
            <w:pPr>
              <w:pStyle w:val="877"/>
              <w:spacing w:after="0" w:before="0" w:line="240" w:lineRule="auto"/>
              <w:ind w:firstLine="0"/>
            </w:pPr>
            <w:r>
              <w:rPr>
                <w:b/>
                <w:bCs/>
                <w:color w:val="ffffff"/>
                <w:sz w:val="18"/>
                <w:szCs w:val="18"/>
                <w:lang w:val="es-PE"/>
              </w:rPr>
              <w:t xml:space="preserve">Usuario</w:t>
            </w:r>
          </w:p>
        </w:tc>
        <w:tc>
          <w:tcPr>
            <w:shd w:val="clear" w:color="auto" w:fill="1f3864"/>
            <w:tcBorders>
              <w:top w:val="single" w:color="000000" w:sz="4" w:space="0"/>
              <w:left w:val="single" w:color="000000" w:sz="4" w:space="0"/>
              <w:bottom w:val="single" w:color="000000" w:sz="4" w:space="0"/>
              <w:right w:val="single" w:color="000000" w:sz="4" w:space="0"/>
            </w:tcBorders>
            <w:tcW w:w="2749" w:type="dxa"/>
            <w:vAlign w:val="center"/>
          </w:tcPr>
          <w:p>
            <w:pPr>
              <w:pStyle w:val="877"/>
              <w:spacing w:after="0" w:before="0" w:line="240" w:lineRule="auto"/>
              <w:ind w:firstLine="0"/>
            </w:pPr>
            <w:r>
              <w:rPr>
                <w:b/>
                <w:bCs/>
                <w:color w:val="ffffff"/>
                <w:sz w:val="18"/>
                <w:szCs w:val="18"/>
                <w:lang w:val="es-PE"/>
              </w:rPr>
              <w:t xml:space="preserve">Servicio principal</w:t>
            </w:r>
          </w:p>
        </w:tc>
        <w:tc>
          <w:tcPr>
            <w:shd w:val="clear" w:color="auto" w:fill="1f3864"/>
            <w:tcBorders>
              <w:top w:val="single" w:color="000000" w:sz="4" w:space="0"/>
              <w:left w:val="single" w:color="000000" w:sz="4" w:space="0"/>
              <w:bottom w:val="single" w:color="000000" w:sz="4" w:space="0"/>
              <w:right w:val="single" w:color="000000" w:sz="4" w:space="0"/>
            </w:tcBorders>
            <w:tcW w:w="3390" w:type="dxa"/>
            <w:vAlign w:val="center"/>
          </w:tcPr>
          <w:p>
            <w:pPr>
              <w:pStyle w:val="877"/>
              <w:spacing w:after="0" w:before="0" w:line="240" w:lineRule="auto"/>
              <w:ind w:firstLine="0"/>
            </w:pPr>
            <w:r>
              <w:rPr>
                <w:b/>
                <w:bCs/>
                <w:color w:val="ffffff"/>
                <w:sz w:val="18"/>
                <w:szCs w:val="18"/>
                <w:lang w:val="es-PE"/>
              </w:rPr>
              <w:t xml:space="preserve">Flujo de n8n que consume</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290" w:type="dxa"/>
            <w:vAlign w:val="center"/>
          </w:tcPr>
          <w:p>
            <w:pPr>
              <w:pStyle w:val="877"/>
              <w:spacing w:after="0" w:before="0" w:line="240" w:lineRule="auto"/>
              <w:ind w:firstLine="0"/>
            </w:pPr>
            <w:r>
              <w:rPr>
                <w:sz w:val="18"/>
                <w:szCs w:val="18"/>
                <w:lang w:val="es-PE"/>
              </w:rPr>
              <w:t xml:space="preserve">mf-auth</w:t>
            </w:r>
          </w:p>
        </w:tc>
        <w:tc>
          <w:tcPr>
            <w:shd w:val="clear" w:color="auto" w:fill="f2f2f2"/>
            <w:tcBorders>
              <w:top w:val="single" w:color="000000" w:sz="4" w:space="0"/>
              <w:left w:val="single" w:color="000000" w:sz="4" w:space="0"/>
              <w:bottom w:val="single" w:color="000000" w:sz="4" w:space="0"/>
              <w:right w:val="single" w:color="000000" w:sz="4" w:space="0"/>
            </w:tcBorders>
            <w:tcW w:w="1649" w:type="dxa"/>
            <w:vAlign w:val="center"/>
          </w:tcPr>
          <w:p>
            <w:pPr>
              <w:pStyle w:val="877"/>
              <w:spacing w:after="0" w:before="0" w:line="240" w:lineRule="auto"/>
              <w:ind w:firstLine="0"/>
            </w:pPr>
            <w:r>
              <w:rPr>
                <w:sz w:val="18"/>
                <w:szCs w:val="18"/>
                <w:lang w:val="es-PE"/>
              </w:rPr>
              <w:t xml:space="preserve">Ciudadano / operador</w:t>
            </w:r>
          </w:p>
        </w:tc>
        <w:tc>
          <w:tcPr>
            <w:shd w:val="clear" w:color="auto" w:fill="f2f2f2"/>
            <w:tcBorders>
              <w:top w:val="single" w:color="000000" w:sz="4" w:space="0"/>
              <w:left w:val="single" w:color="000000" w:sz="4" w:space="0"/>
              <w:bottom w:val="single" w:color="000000" w:sz="4" w:space="0"/>
              <w:right w:val="single" w:color="000000" w:sz="4" w:space="0"/>
            </w:tcBorders>
            <w:tcW w:w="2749" w:type="dxa"/>
            <w:vAlign w:val="center"/>
          </w:tcPr>
          <w:p>
            <w:pPr>
              <w:pStyle w:val="877"/>
              <w:spacing w:after="0" w:before="0" w:line="240" w:lineRule="auto"/>
              <w:ind w:firstLine="0"/>
            </w:pPr>
            <w:r>
              <w:rPr>
                <w:sz w:val="18"/>
                <w:szCs w:val="18"/>
                <w:lang w:val="es-PE"/>
              </w:rPr>
              <w:t xml:space="preserve">AuthService, SessionStore</w:t>
            </w:r>
          </w:p>
        </w:tc>
        <w:tc>
          <w:tcPr>
            <w:shd w:val="clear" w:color="auto" w:fill="f2f2f2"/>
            <w:tcBorders>
              <w:top w:val="single" w:color="000000" w:sz="4" w:space="0"/>
              <w:left w:val="single" w:color="000000" w:sz="4" w:space="0"/>
              <w:bottom w:val="single" w:color="000000" w:sz="4" w:space="0"/>
              <w:right w:val="single" w:color="000000" w:sz="4" w:space="0"/>
            </w:tcBorders>
            <w:tcW w:w="3390" w:type="dxa"/>
            <w:vAlign w:val="center"/>
          </w:tcPr>
          <w:p>
            <w:pPr>
              <w:pStyle w:val="877"/>
              <w:spacing w:after="0" w:before="0" w:line="240" w:lineRule="auto"/>
              <w:ind w:firstLine="0"/>
            </w:pPr>
            <w:r>
              <w:rPr>
                <w:sz w:val="18"/>
                <w:szCs w:val="18"/>
                <w:lang w:val="es-PE"/>
              </w:rPr>
              <w:t xml:space="preserve">Autenticación (login, registro, recuperación)</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290" w:type="dxa"/>
            <w:vAlign w:val="center"/>
          </w:tcPr>
          <w:p>
            <w:pPr>
              <w:pStyle w:val="877"/>
              <w:spacing w:after="0" w:before="0" w:line="240" w:lineRule="auto"/>
              <w:ind w:firstLine="0"/>
            </w:pPr>
            <w:r>
              <w:rPr>
                <w:sz w:val="18"/>
                <w:szCs w:val="18"/>
                <w:lang w:val="es-PE"/>
              </w:rPr>
              <w:t xml:space="preserve">mf-chatbot</w:t>
            </w:r>
          </w:p>
        </w:tc>
        <w:tc>
          <w:tcPr>
            <w:shd w:val="clear" w:color="auto" w:fill="ffffff"/>
            <w:tcBorders>
              <w:top w:val="single" w:color="000000" w:sz="4" w:space="0"/>
              <w:left w:val="single" w:color="000000" w:sz="4" w:space="0"/>
              <w:bottom w:val="single" w:color="000000" w:sz="4" w:space="0"/>
              <w:right w:val="single" w:color="000000" w:sz="4" w:space="0"/>
            </w:tcBorders>
            <w:tcW w:w="1649" w:type="dxa"/>
            <w:vAlign w:val="center"/>
          </w:tcPr>
          <w:p>
            <w:pPr>
              <w:pStyle w:val="877"/>
              <w:spacing w:after="0" w:before="0" w:line="240" w:lineRule="auto"/>
              <w:ind w:firstLine="0"/>
            </w:pPr>
            <w:r>
              <w:rPr>
                <w:sz w:val="18"/>
                <w:szCs w:val="18"/>
                <w:lang w:val="es-PE"/>
              </w:rPr>
              <w:t xml:space="preserve">Ciudadano</w:t>
            </w:r>
          </w:p>
        </w:tc>
        <w:tc>
          <w:tcPr>
            <w:shd w:val="clear" w:color="auto" w:fill="ffffff"/>
            <w:tcBorders>
              <w:top w:val="single" w:color="000000" w:sz="4" w:space="0"/>
              <w:left w:val="single" w:color="000000" w:sz="4" w:space="0"/>
              <w:bottom w:val="single" w:color="000000" w:sz="4" w:space="0"/>
              <w:right w:val="single" w:color="000000" w:sz="4" w:space="0"/>
            </w:tcBorders>
            <w:tcW w:w="2749" w:type="dxa"/>
            <w:vAlign w:val="center"/>
          </w:tcPr>
          <w:p>
            <w:pPr>
              <w:pStyle w:val="877"/>
              <w:spacing w:after="0" w:before="0" w:line="240" w:lineRule="auto"/>
              <w:ind w:firstLine="0"/>
            </w:pPr>
            <w:r>
              <w:rPr>
                <w:sz w:val="18"/>
                <w:szCs w:val="18"/>
                <w:lang w:val="es-PE"/>
              </w:rPr>
              <w:t xml:space="preserve">ChatService, ConversacionCache</w:t>
            </w:r>
          </w:p>
        </w:tc>
        <w:tc>
          <w:tcPr>
            <w:shd w:val="clear" w:color="auto" w:fill="ffffff"/>
            <w:tcBorders>
              <w:top w:val="single" w:color="000000" w:sz="4" w:space="0"/>
              <w:left w:val="single" w:color="000000" w:sz="4" w:space="0"/>
              <w:bottom w:val="single" w:color="000000" w:sz="4" w:space="0"/>
              <w:right w:val="single" w:color="000000" w:sz="4" w:space="0"/>
            </w:tcBorders>
            <w:tcW w:w="3390" w:type="dxa"/>
            <w:vAlign w:val="center"/>
          </w:tcPr>
          <w:p>
            <w:pPr>
              <w:pStyle w:val="877"/>
              <w:spacing w:after="0" w:before="0" w:line="240" w:lineRule="auto"/>
              <w:ind w:firstLine="0"/>
            </w:pPr>
            <w:r>
              <w:rPr>
                <w:sz w:val="18"/>
                <w:szCs w:val="18"/>
                <w:lang w:val="es-PE"/>
              </w:rPr>
              <w:t xml:space="preserve">Central vr5: chat NLQ, reporte y consulta con RAG</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290" w:type="dxa"/>
            <w:vAlign w:val="center"/>
          </w:tcPr>
          <w:p>
            <w:pPr>
              <w:pStyle w:val="877"/>
              <w:spacing w:after="0" w:before="0" w:line="240" w:lineRule="auto"/>
              <w:ind w:firstLine="0"/>
            </w:pPr>
            <w:r>
              <w:rPr>
                <w:sz w:val="18"/>
                <w:szCs w:val="18"/>
                <w:lang w:val="es-PE"/>
              </w:rPr>
              <w:t xml:space="preserve">mf-historial-reportes</w:t>
            </w:r>
          </w:p>
        </w:tc>
        <w:tc>
          <w:tcPr>
            <w:shd w:val="clear" w:color="auto" w:fill="f2f2f2"/>
            <w:tcBorders>
              <w:top w:val="single" w:color="000000" w:sz="4" w:space="0"/>
              <w:left w:val="single" w:color="000000" w:sz="4" w:space="0"/>
              <w:bottom w:val="single" w:color="000000" w:sz="4" w:space="0"/>
              <w:right w:val="single" w:color="000000" w:sz="4" w:space="0"/>
            </w:tcBorders>
            <w:tcW w:w="1649" w:type="dxa"/>
            <w:vAlign w:val="center"/>
          </w:tcPr>
          <w:p>
            <w:pPr>
              <w:pStyle w:val="877"/>
              <w:spacing w:after="0" w:before="0" w:line="240" w:lineRule="auto"/>
              <w:ind w:firstLine="0"/>
            </w:pPr>
            <w:r>
              <w:rPr>
                <w:sz w:val="18"/>
                <w:szCs w:val="18"/>
                <w:lang w:val="es-PE"/>
              </w:rPr>
              <w:t xml:space="preserve">Ciudadano</w:t>
            </w:r>
          </w:p>
        </w:tc>
        <w:tc>
          <w:tcPr>
            <w:shd w:val="clear" w:color="auto" w:fill="f2f2f2"/>
            <w:tcBorders>
              <w:top w:val="single" w:color="000000" w:sz="4" w:space="0"/>
              <w:left w:val="single" w:color="000000" w:sz="4" w:space="0"/>
              <w:bottom w:val="single" w:color="000000" w:sz="4" w:space="0"/>
              <w:right w:val="single" w:color="000000" w:sz="4" w:space="0"/>
            </w:tcBorders>
            <w:tcW w:w="2749" w:type="dxa"/>
            <w:vAlign w:val="center"/>
          </w:tcPr>
          <w:p>
            <w:pPr>
              <w:pStyle w:val="877"/>
              <w:spacing w:after="0" w:before="0" w:line="240" w:lineRule="auto"/>
              <w:ind w:firstLine="0"/>
            </w:pPr>
            <w:r>
              <w:rPr>
                <w:sz w:val="18"/>
                <w:szCs w:val="18"/>
                <w:lang w:val="es-PE"/>
              </w:rPr>
              <w:t xml:space="preserve">HistorialService, ReportesStore</w:t>
            </w:r>
          </w:p>
        </w:tc>
        <w:tc>
          <w:tcPr>
            <w:shd w:val="clear" w:color="auto" w:fill="f2f2f2"/>
            <w:tcBorders>
              <w:top w:val="single" w:color="000000" w:sz="4" w:space="0"/>
              <w:left w:val="single" w:color="000000" w:sz="4" w:space="0"/>
              <w:bottom w:val="single" w:color="000000" w:sz="4" w:space="0"/>
              <w:right w:val="single" w:color="000000" w:sz="4" w:space="0"/>
            </w:tcBorders>
            <w:tcW w:w="3390" w:type="dxa"/>
            <w:vAlign w:val="center"/>
          </w:tcPr>
          <w:p>
            <w:pPr>
              <w:pStyle w:val="877"/>
              <w:spacing w:after="0" w:before="0" w:line="240" w:lineRule="auto"/>
              <w:ind w:firstLine="0"/>
            </w:pPr>
            <w:r>
              <w:rPr>
                <w:sz w:val="18"/>
                <w:szCs w:val="18"/>
                <w:lang w:val="es-PE"/>
              </w:rPr>
              <w:t xml:space="preserve">Historial de reportes e imagen</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290" w:type="dxa"/>
            <w:vAlign w:val="center"/>
          </w:tcPr>
          <w:p>
            <w:pPr>
              <w:pStyle w:val="877"/>
              <w:spacing w:after="0" w:before="0" w:line="240" w:lineRule="auto"/>
              <w:ind w:firstLine="0"/>
            </w:pPr>
            <w:r>
              <w:rPr>
                <w:sz w:val="18"/>
                <w:szCs w:val="18"/>
                <w:lang w:val="es-PE"/>
              </w:rPr>
              <w:t xml:space="preserve">mf-mapa-urbano</w:t>
            </w:r>
          </w:p>
        </w:tc>
        <w:tc>
          <w:tcPr>
            <w:shd w:val="clear" w:color="auto" w:fill="ffffff"/>
            <w:tcBorders>
              <w:top w:val="single" w:color="000000" w:sz="4" w:space="0"/>
              <w:left w:val="single" w:color="000000" w:sz="4" w:space="0"/>
              <w:bottom w:val="single" w:color="000000" w:sz="4" w:space="0"/>
              <w:right w:val="single" w:color="000000" w:sz="4" w:space="0"/>
            </w:tcBorders>
            <w:tcW w:w="1649" w:type="dxa"/>
            <w:vAlign w:val="center"/>
          </w:tcPr>
          <w:p>
            <w:pPr>
              <w:pStyle w:val="877"/>
              <w:spacing w:after="0" w:before="0" w:line="240" w:lineRule="auto"/>
              <w:ind w:firstLine="0"/>
            </w:pPr>
            <w:r>
              <w:rPr>
                <w:sz w:val="18"/>
                <w:szCs w:val="18"/>
                <w:lang w:val="es-PE"/>
              </w:rPr>
              <w:t xml:space="preserve">Todos</w:t>
            </w:r>
          </w:p>
        </w:tc>
        <w:tc>
          <w:tcPr>
            <w:shd w:val="clear" w:color="auto" w:fill="ffffff"/>
            <w:tcBorders>
              <w:top w:val="single" w:color="000000" w:sz="4" w:space="0"/>
              <w:left w:val="single" w:color="000000" w:sz="4" w:space="0"/>
              <w:bottom w:val="single" w:color="000000" w:sz="4" w:space="0"/>
              <w:right w:val="single" w:color="000000" w:sz="4" w:space="0"/>
            </w:tcBorders>
            <w:tcW w:w="2749" w:type="dxa"/>
            <w:vAlign w:val="center"/>
          </w:tcPr>
          <w:p>
            <w:pPr>
              <w:pStyle w:val="877"/>
              <w:spacing w:after="0" w:before="0" w:line="240" w:lineRule="auto"/>
              <w:ind w:firstLine="0"/>
            </w:pPr>
            <w:r>
              <w:rPr>
                <w:sz w:val="18"/>
                <w:szCs w:val="18"/>
                <w:lang w:val="es-PE"/>
              </w:rPr>
              <w:t xml:space="preserve">MapaService, GeoJsonStore</w:t>
            </w:r>
          </w:p>
        </w:tc>
        <w:tc>
          <w:tcPr>
            <w:shd w:val="clear" w:color="auto" w:fill="ffffff"/>
            <w:tcBorders>
              <w:top w:val="single" w:color="000000" w:sz="4" w:space="0"/>
              <w:left w:val="single" w:color="000000" w:sz="4" w:space="0"/>
              <w:bottom w:val="single" w:color="000000" w:sz="4" w:space="0"/>
              <w:right w:val="single" w:color="000000" w:sz="4" w:space="0"/>
            </w:tcBorders>
            <w:tcW w:w="3390" w:type="dxa"/>
            <w:vAlign w:val="center"/>
          </w:tcPr>
          <w:p>
            <w:pPr>
              <w:pStyle w:val="877"/>
              <w:spacing w:after="0" w:before="0" w:line="240" w:lineRule="auto"/>
              <w:ind w:firstLine="0"/>
            </w:pPr>
            <w:r>
              <w:rPr>
                <w:sz w:val="18"/>
                <w:szCs w:val="18"/>
                <w:lang w:val="es-PE"/>
              </w:rPr>
              <w:t xml:space="preserve">GeoJSON de siniestros y TomTom Maps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290" w:type="dxa"/>
            <w:vAlign w:val="center"/>
          </w:tcPr>
          <w:p>
            <w:pPr>
              <w:pStyle w:val="877"/>
              <w:spacing w:after="0" w:before="0" w:line="240" w:lineRule="auto"/>
              <w:ind w:firstLine="0"/>
            </w:pPr>
            <w:r>
              <w:rPr>
                <w:sz w:val="18"/>
                <w:szCs w:val="18"/>
                <w:lang w:val="es-PE"/>
              </w:rPr>
              <w:t xml:space="preserve">mf-gestion-incidentes</w:t>
            </w:r>
          </w:p>
        </w:tc>
        <w:tc>
          <w:tcPr>
            <w:shd w:val="clear" w:color="auto" w:fill="f2f2f2"/>
            <w:tcBorders>
              <w:top w:val="single" w:color="000000" w:sz="4" w:space="0"/>
              <w:left w:val="single" w:color="000000" w:sz="4" w:space="0"/>
              <w:bottom w:val="single" w:color="000000" w:sz="4" w:space="0"/>
              <w:right w:val="single" w:color="000000" w:sz="4" w:space="0"/>
            </w:tcBorders>
            <w:tcW w:w="1649" w:type="dxa"/>
            <w:vAlign w:val="center"/>
          </w:tcPr>
          <w:p>
            <w:pPr>
              <w:pStyle w:val="877"/>
              <w:spacing w:after="0" w:before="0" w:line="240" w:lineRule="auto"/>
              <w:ind w:firstLine="0"/>
            </w:pPr>
            <w:r>
              <w:rPr>
                <w:sz w:val="18"/>
                <w:szCs w:val="18"/>
                <w:lang w:val="es-PE"/>
              </w:rPr>
              <w:t xml:space="preserve">Operador</w:t>
            </w:r>
          </w:p>
        </w:tc>
        <w:tc>
          <w:tcPr>
            <w:shd w:val="clear" w:color="auto" w:fill="f2f2f2"/>
            <w:tcBorders>
              <w:top w:val="single" w:color="000000" w:sz="4" w:space="0"/>
              <w:left w:val="single" w:color="000000" w:sz="4" w:space="0"/>
              <w:bottom w:val="single" w:color="000000" w:sz="4" w:space="0"/>
              <w:right w:val="single" w:color="000000" w:sz="4" w:space="0"/>
            </w:tcBorders>
            <w:tcW w:w="2749" w:type="dxa"/>
            <w:vAlign w:val="center"/>
          </w:tcPr>
          <w:p>
            <w:pPr>
              <w:pStyle w:val="877"/>
              <w:spacing w:after="0" w:before="0" w:line="240" w:lineRule="auto"/>
              <w:ind w:firstLine="0"/>
            </w:pPr>
            <w:r>
              <w:rPr>
                <w:sz w:val="18"/>
                <w:szCs w:val="18"/>
                <w:lang w:val="es-PE"/>
              </w:rPr>
              <w:t xml:space="preserve">GestionIncidentesService</w:t>
            </w:r>
          </w:p>
        </w:tc>
        <w:tc>
          <w:tcPr>
            <w:shd w:val="clear" w:color="auto" w:fill="f2f2f2"/>
            <w:tcBorders>
              <w:top w:val="single" w:color="000000" w:sz="4" w:space="0"/>
              <w:left w:val="single" w:color="000000" w:sz="4" w:space="0"/>
              <w:bottom w:val="single" w:color="000000" w:sz="4" w:space="0"/>
              <w:right w:val="single" w:color="000000" w:sz="4" w:space="0"/>
            </w:tcBorders>
            <w:tcW w:w="3390" w:type="dxa"/>
            <w:vAlign w:val="center"/>
          </w:tcPr>
          <w:p>
            <w:pPr>
              <w:pStyle w:val="877"/>
              <w:spacing w:after="0" w:before="0" w:line="240" w:lineRule="auto"/>
              <w:ind w:firstLine="0"/>
            </w:pPr>
            <w:r>
              <w:rPr>
                <w:sz w:val="18"/>
                <w:szCs w:val="18"/>
                <w:lang w:val="es-PE"/>
              </w:rPr>
              <w:t xml:space="preserve">reports-list y report-resolve</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290" w:type="dxa"/>
            <w:vAlign w:val="center"/>
          </w:tcPr>
          <w:p>
            <w:pPr>
              <w:pStyle w:val="877"/>
              <w:spacing w:after="0" w:before="0" w:line="240" w:lineRule="auto"/>
              <w:ind w:firstLine="0"/>
            </w:pPr>
            <w:r>
              <w:rPr>
                <w:sz w:val="18"/>
                <w:szCs w:val="18"/>
                <w:lang w:val="es-PE"/>
              </w:rPr>
              <w:t xml:space="preserve">mf-dashboard</w:t>
            </w:r>
          </w:p>
        </w:tc>
        <w:tc>
          <w:tcPr>
            <w:shd w:val="clear" w:color="auto" w:fill="ffffff"/>
            <w:tcBorders>
              <w:top w:val="single" w:color="000000" w:sz="4" w:space="0"/>
              <w:left w:val="single" w:color="000000" w:sz="4" w:space="0"/>
              <w:bottom w:val="single" w:color="000000" w:sz="4" w:space="0"/>
              <w:right w:val="single" w:color="000000" w:sz="4" w:space="0"/>
            </w:tcBorders>
            <w:tcW w:w="1649" w:type="dxa"/>
            <w:vAlign w:val="center"/>
          </w:tcPr>
          <w:p>
            <w:pPr>
              <w:pStyle w:val="877"/>
              <w:spacing w:after="0" w:before="0" w:line="240" w:lineRule="auto"/>
              <w:ind w:firstLine="0"/>
            </w:pPr>
            <w:r>
              <w:rPr>
                <w:sz w:val="18"/>
                <w:szCs w:val="18"/>
                <w:lang w:val="es-PE"/>
              </w:rPr>
              <w:t xml:space="preserve">Operador</w:t>
            </w:r>
          </w:p>
        </w:tc>
        <w:tc>
          <w:tcPr>
            <w:shd w:val="clear" w:color="auto" w:fill="ffffff"/>
            <w:tcBorders>
              <w:top w:val="single" w:color="000000" w:sz="4" w:space="0"/>
              <w:left w:val="single" w:color="000000" w:sz="4" w:space="0"/>
              <w:bottom w:val="single" w:color="000000" w:sz="4" w:space="0"/>
              <w:right w:val="single" w:color="000000" w:sz="4" w:space="0"/>
            </w:tcBorders>
            <w:tcW w:w="2749" w:type="dxa"/>
            <w:vAlign w:val="center"/>
          </w:tcPr>
          <w:p>
            <w:pPr>
              <w:pStyle w:val="877"/>
              <w:spacing w:after="0" w:before="0" w:line="240" w:lineRule="auto"/>
              <w:ind w:firstLine="0"/>
            </w:pPr>
            <w:r>
              <w:rPr>
                <w:sz w:val="18"/>
                <w:szCs w:val="18"/>
                <w:lang w:val="es-PE"/>
              </w:rPr>
              <w:t xml:space="preserve">DashboardService, KpiCache</w:t>
            </w:r>
          </w:p>
        </w:tc>
        <w:tc>
          <w:tcPr>
            <w:shd w:val="clear" w:color="auto" w:fill="ffffff"/>
            <w:tcBorders>
              <w:top w:val="single" w:color="000000" w:sz="4" w:space="0"/>
              <w:left w:val="single" w:color="000000" w:sz="4" w:space="0"/>
              <w:bottom w:val="single" w:color="000000" w:sz="4" w:space="0"/>
              <w:right w:val="single" w:color="000000" w:sz="4" w:space="0"/>
            </w:tcBorders>
            <w:tcW w:w="3390" w:type="dxa"/>
            <w:vAlign w:val="center"/>
          </w:tcPr>
          <w:p>
            <w:pPr>
              <w:pStyle w:val="877"/>
              <w:spacing w:after="0" w:before="0" w:line="240" w:lineRule="auto"/>
              <w:ind w:firstLine="0"/>
            </w:pPr>
            <w:r>
              <w:rPr>
                <w:sz w:val="18"/>
                <w:szCs w:val="18"/>
                <w:lang w:val="es-PE"/>
              </w:rPr>
              <w:t xml:space="preserve">dashboard-kpis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290" w:type="dxa"/>
            <w:vAlign w:val="center"/>
          </w:tcPr>
          <w:p>
            <w:pPr>
              <w:pStyle w:val="877"/>
              <w:spacing w:after="0" w:before="0" w:line="240" w:lineRule="auto"/>
              <w:ind w:firstLine="0"/>
            </w:pPr>
            <w:r>
              <w:rPr>
                <w:sz w:val="18"/>
                <w:szCs w:val="18"/>
                <w:lang w:val="es-PE"/>
              </w:rPr>
              <w:t xml:space="preserve">mf-ajustes</w:t>
            </w:r>
          </w:p>
        </w:tc>
        <w:tc>
          <w:tcPr>
            <w:shd w:val="clear" w:color="auto" w:fill="f2f2f2"/>
            <w:tcBorders>
              <w:top w:val="single" w:color="000000" w:sz="4" w:space="0"/>
              <w:left w:val="single" w:color="000000" w:sz="4" w:space="0"/>
              <w:bottom w:val="single" w:color="000000" w:sz="4" w:space="0"/>
              <w:right w:val="single" w:color="000000" w:sz="4" w:space="0"/>
            </w:tcBorders>
            <w:tcW w:w="1649" w:type="dxa"/>
            <w:vAlign w:val="center"/>
          </w:tcPr>
          <w:p>
            <w:pPr>
              <w:pStyle w:val="877"/>
              <w:spacing w:after="0" w:before="0" w:line="240" w:lineRule="auto"/>
              <w:ind w:firstLine="0"/>
            </w:pPr>
            <w:r>
              <w:rPr>
                <w:sz w:val="18"/>
                <w:szCs w:val="18"/>
                <w:lang w:val="es-PE"/>
              </w:rPr>
              <w:t xml:space="preserve">Operador</w:t>
            </w:r>
          </w:p>
        </w:tc>
        <w:tc>
          <w:tcPr>
            <w:shd w:val="clear" w:color="auto" w:fill="f2f2f2"/>
            <w:tcBorders>
              <w:top w:val="single" w:color="000000" w:sz="4" w:space="0"/>
              <w:left w:val="single" w:color="000000" w:sz="4" w:space="0"/>
              <w:bottom w:val="single" w:color="000000" w:sz="4" w:space="0"/>
              <w:right w:val="single" w:color="000000" w:sz="4" w:space="0"/>
            </w:tcBorders>
            <w:tcW w:w="2749" w:type="dxa"/>
            <w:vAlign w:val="center"/>
          </w:tcPr>
          <w:p>
            <w:pPr>
              <w:pStyle w:val="877"/>
              <w:spacing w:after="0" w:before="0" w:line="240" w:lineRule="auto"/>
              <w:ind w:firstLine="0"/>
            </w:pPr>
            <w:r>
              <w:rPr>
                <w:sz w:val="18"/>
                <w:szCs w:val="18"/>
                <w:lang w:val="es-PE"/>
              </w:rPr>
              <w:t xml:space="preserve">Estado de la plataforma y cuentas</w:t>
            </w:r>
          </w:p>
        </w:tc>
        <w:tc>
          <w:tcPr>
            <w:shd w:val="clear" w:color="auto" w:fill="f2f2f2"/>
            <w:tcBorders>
              <w:top w:val="single" w:color="000000" w:sz="4" w:space="0"/>
              <w:left w:val="single" w:color="000000" w:sz="4" w:space="0"/>
              <w:bottom w:val="single" w:color="000000" w:sz="4" w:space="0"/>
              <w:right w:val="single" w:color="000000" w:sz="4" w:space="0"/>
            </w:tcBorders>
            <w:tcW w:w="3390" w:type="dxa"/>
            <w:vAlign w:val="center"/>
          </w:tcPr>
          <w:p>
            <w:pPr>
              <w:pStyle w:val="877"/>
              <w:spacing w:after="0" w:before="0" w:line="240" w:lineRule="auto"/>
              <w:ind w:firstLine="0"/>
            </w:pPr>
            <w:r>
              <w:rPr>
                <w:sz w:val="18"/>
                <w:szCs w:val="18"/>
                <w:lang w:val="es-PE"/>
              </w:rPr>
              <w:t xml:space="preserve">estado-plataforma</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290" w:type="dxa"/>
            <w:vAlign w:val="center"/>
          </w:tcPr>
          <w:p>
            <w:pPr>
              <w:pStyle w:val="877"/>
              <w:spacing w:after="0" w:before="0" w:line="240" w:lineRule="auto"/>
              <w:ind w:firstLine="0"/>
            </w:pPr>
            <w:r>
              <w:rPr>
                <w:sz w:val="18"/>
                <w:szCs w:val="18"/>
                <w:lang w:val="es-PE"/>
              </w:rPr>
              <w:t xml:space="preserve">mf-panel-riesgo (HU-08)</w:t>
            </w:r>
          </w:p>
        </w:tc>
        <w:tc>
          <w:tcPr>
            <w:shd w:val="clear" w:color="auto" w:fill="ffffff"/>
            <w:tcBorders>
              <w:top w:val="single" w:color="000000" w:sz="4" w:space="0"/>
              <w:left w:val="single" w:color="000000" w:sz="4" w:space="0"/>
              <w:bottom w:val="single" w:color="000000" w:sz="4" w:space="0"/>
              <w:right w:val="single" w:color="000000" w:sz="4" w:space="0"/>
            </w:tcBorders>
            <w:tcW w:w="1649" w:type="dxa"/>
            <w:vAlign w:val="center"/>
          </w:tcPr>
          <w:p>
            <w:pPr>
              <w:pStyle w:val="877"/>
              <w:spacing w:after="0" w:before="0" w:line="240" w:lineRule="auto"/>
              <w:ind w:firstLine="0"/>
            </w:pPr>
            <w:r>
              <w:rPr>
                <w:sz w:val="18"/>
                <w:szCs w:val="18"/>
                <w:lang w:val="es-PE"/>
              </w:rPr>
              <w:t xml:space="preserve">Operador</w:t>
            </w:r>
          </w:p>
        </w:tc>
        <w:tc>
          <w:tcPr>
            <w:shd w:val="clear" w:color="auto" w:fill="ffffff"/>
            <w:tcBorders>
              <w:top w:val="single" w:color="000000" w:sz="4" w:space="0"/>
              <w:left w:val="single" w:color="000000" w:sz="4" w:space="0"/>
              <w:bottom w:val="single" w:color="000000" w:sz="4" w:space="0"/>
              <w:right w:val="single" w:color="000000" w:sz="4" w:space="0"/>
            </w:tcBorders>
            <w:tcW w:w="2749" w:type="dxa"/>
            <w:vAlign w:val="center"/>
          </w:tcPr>
          <w:p>
            <w:pPr>
              <w:pStyle w:val="877"/>
              <w:spacing w:after="0" w:before="0" w:line="240" w:lineRule="auto"/>
              <w:ind w:firstLine="0"/>
            </w:pPr>
            <w:r>
              <w:rPr>
                <w:sz w:val="18"/>
                <w:szCs w:val="18"/>
                <w:lang w:val="es-PE"/>
              </w:rPr>
              <w:t xml:space="preserve">Riesgo predictivo por zona y franja</w:t>
            </w:r>
          </w:p>
        </w:tc>
        <w:tc>
          <w:tcPr>
            <w:shd w:val="clear" w:color="auto" w:fill="ffffff"/>
            <w:tcBorders>
              <w:top w:val="single" w:color="000000" w:sz="4" w:space="0"/>
              <w:left w:val="single" w:color="000000" w:sz="4" w:space="0"/>
              <w:bottom w:val="single" w:color="000000" w:sz="4" w:space="0"/>
              <w:right w:val="single" w:color="000000" w:sz="4" w:space="0"/>
            </w:tcBorders>
            <w:tcW w:w="3390" w:type="dxa"/>
            <w:vAlign w:val="center"/>
          </w:tcPr>
          <w:p>
            <w:pPr>
              <w:pStyle w:val="877"/>
              <w:spacing w:after="0" w:before="0" w:line="240" w:lineRule="auto"/>
              <w:ind w:firstLine="0"/>
            </w:pPr>
            <w:r>
              <w:rPr>
                <w:sz w:val="18"/>
                <w:szCs w:val="18"/>
                <w:lang w:val="es-PE"/>
              </w:rPr>
              <w:t xml:space="preserve">riesgo-predictivo</w:t>
            </w:r>
          </w:p>
        </w:tc>
      </w:tr>
    </w:tbl>
    <w:p>
      <w:pPr>
        <w:pStyle w:val="877"/>
        <w:spacing w:after="120" w:before="0" w:line="240" w:lineRule="auto"/>
      </w:pPr>
    </w:p>
    <w:p>
      <w:pPr>
        <w:pStyle w:val="878"/>
        <w:keepNext/>
        <w:spacing w:after="200" w:before="400" w:line="360" w:lineRule="auto"/>
      </w:pPr>
      <w:r>
        <w:rPr>
          <w:lang w:val="es-PE"/>
        </w:rPr>
        <w:t xml:space="preserve">6. Vista de Tiempo de Ejecución (Runtime)</w:t>
      </w:r>
    </w:p>
    <w:p>
      <w:pPr>
        <w:pStyle w:val="879"/>
        <w:keepNext/>
        <w:spacing w:after="160" w:before="240" w:line="360" w:lineRule="auto"/>
      </w:pPr>
      <w:r>
        <w:rPr>
          <w:lang w:val="es-PE"/>
        </w:rPr>
        <w:t xml:space="preserve">6.1 Escenario principal: el ciudadano reporta un incidente</w:t>
      </w:r>
    </w:p>
    <w:p>
      <w:pPr>
        <w:pStyle w:val="900"/>
        <w:numPr>
          <w:ilvl w:val="0"/>
          <w:numId w:val="3"/>
        </w:numPr>
        <w:spacing w:after="60" w:before="0" w:line="320" w:lineRule="auto"/>
      </w:pPr>
      <w:r>
        <w:rPr>
          <w:lang w:val="es-PE"/>
        </w:rPr>
        <w:t xml:space="preserve">El ciudadano escribe el reporte (y la foto) en el chat (APPU3).</w:t>
      </w:r>
    </w:p>
    <w:p>
      <w:pPr>
        <w:pStyle w:val="900"/>
        <w:numPr>
          <w:ilvl w:val="0"/>
          <w:numId w:val="3"/>
        </w:numPr>
        <w:spacing w:after="60" w:before="0" w:line="320" w:lineRule="auto"/>
      </w:pPr>
      <w:r>
        <w:rPr>
          <w:lang w:val="es-PE"/>
        </w:rPr>
        <w:t xml:space="preserve">El frontend hace POST /chat al gateway; el flujo clasifica la intención con Gemini (con Groq de respaldo): reporte o consulta.</w:t>
      </w:r>
    </w:p>
    <w:p>
      <w:pPr>
        <w:pStyle w:val="900"/>
        <w:numPr>
          <w:ilvl w:val="0"/>
          <w:numId w:val="3"/>
        </w:numPr>
        <w:spacing w:after="60" w:before="0" w:line="320" w:lineRule="auto"/>
      </w:pPr>
      <w:r>
        <w:rPr>
          <w:lang w:val="es-PE"/>
        </w:rPr>
        <w:t xml:space="preserve">Si es un reporte, Central vr5 clasifica tipo, gravedad y ubicación, y pide el riesgo a /predict con 3 s de timeout; si falla usa el score heurístico.</w:t>
      </w:r>
    </w:p>
    <w:p>
      <w:pPr>
        <w:pStyle w:val="900"/>
        <w:numPr>
          <w:ilvl w:val="0"/>
          <w:numId w:val="3"/>
        </w:numPr>
        <w:spacing w:after="60" w:before="0" w:line="320" w:lineRule="auto"/>
      </w:pPr>
      <w:r>
        <w:rPr>
          <w:lang w:val="es-PE"/>
        </w:rPr>
        <w:t xml:space="preserve">Central guarda el reporte en Neon con riesgo_modelo_version y riesgo_origen (modelo o heurístico).</w:t>
      </w:r>
    </w:p>
    <w:p>
      <w:pPr>
        <w:pStyle w:val="900"/>
        <w:numPr>
          <w:ilvl w:val="0"/>
          <w:numId w:val="3"/>
        </w:numPr>
        <w:spacing w:after="60" w:before="0" w:line="320" w:lineRule="auto"/>
      </w:pPr>
      <w:r>
        <w:rPr>
          <w:lang w:val="es-PE"/>
        </w:rPr>
        <w:t xml:space="preserve">Central publica reporte.creado en el enrutador, que lo registra en la tabla eventos y lo entrega a la ingesta del RAG, que actualiza la ficha del distrito y la franja.</w:t>
      </w:r>
    </w:p>
    <w:p>
      <w:pPr>
        <w:pStyle w:val="900"/>
        <w:numPr>
          <w:ilvl w:val="0"/>
          <w:numId w:val="3"/>
        </w:numPr>
        <w:spacing w:after="60" w:before="0" w:line="320" w:lineRule="auto"/>
      </w:pPr>
      <w:r>
        <w:rPr>
          <w:lang w:val="es-PE"/>
        </w:rPr>
        <w:t xml:space="preserve">n8n devuelve el estado y la prioridad al frontend, que los muestra al ciudadano.</w:t>
      </w:r>
    </w:p>
    <w:p>
      <w:pPr>
        <w:pStyle w:val="879"/>
        <w:keepNext/>
        <w:spacing w:after="160" w:before="240" w:line="360" w:lineRule="auto"/>
      </w:pPr>
      <w:r>
        <w:rPr>
          <w:lang w:val="es-PE"/>
        </w:rPr>
        <w:t xml:space="preserve">6.2 Consulta vial con RAG</w:t>
      </w:r>
    </w:p>
    <w:p>
      <w:pPr>
        <w:pStyle w:val="900"/>
        <w:numPr>
          <w:ilvl w:val="0"/>
          <w:numId w:val="3"/>
        </w:numPr>
        <w:spacing w:after="60" w:before="0" w:line="320" w:lineRule="auto"/>
      </w:pPr>
      <w:r>
        <w:rPr>
          <w:lang w:val="es-PE"/>
        </w:rPr>
        <w:t xml:space="preserve">El ciudadano pregunta en el chat; el flujo detecta intención = consulta.</w:t>
      </w:r>
    </w:p>
    <w:p>
      <w:pPr>
        <w:pStyle w:val="900"/>
        <w:numPr>
          <w:ilvl w:val="0"/>
          <w:numId w:val="3"/>
        </w:numPr>
        <w:spacing w:after="60" w:before="0" w:line="320" w:lineRule="auto"/>
      </w:pPr>
      <w:r>
        <w:rPr>
          <w:lang w:val="es-PE"/>
        </w:rPr>
        <w:t xml:space="preserve">Se genera el embedding de la pregunta y se buscan las 5 fichas más parecidas en conocimiento_vial.</w:t>
      </w:r>
    </w:p>
    <w:p>
      <w:pPr>
        <w:pStyle w:val="900"/>
        <w:numPr>
          <w:ilvl w:val="0"/>
          <w:numId w:val="3"/>
        </w:numPr>
        <w:spacing w:after="60" w:before="0" w:line="320" w:lineRule="auto"/>
      </w:pPr>
      <w:r>
        <w:rPr>
          <w:lang w:val="es-PE"/>
        </w:rPr>
        <w:t xml:space="preserve">Si ninguna supera el umbral de 0,6, se responde que no hay información suficiente, sin llamar al LLM.</w:t>
      </w:r>
    </w:p>
    <w:p>
      <w:pPr>
        <w:pStyle w:val="900"/>
        <w:numPr>
          <w:ilvl w:val="0"/>
          <w:numId w:val="3"/>
        </w:numPr>
        <w:spacing w:after="60" w:before="0" w:line="320" w:lineRule="auto"/>
      </w:pPr>
      <w:r>
        <w:rPr>
          <w:lang w:val="es-PE"/>
        </w:rPr>
        <w:t xml:space="preserve">Si hay fichas, el LLM redacta la respuesta solo con ese contexto (tratado como dato, no como instrucción), con failover a Groq.</w:t>
      </w:r>
    </w:p>
    <w:p>
      <w:pPr>
        <w:pStyle w:val="900"/>
        <w:numPr>
          <w:ilvl w:val="0"/>
          <w:numId w:val="3"/>
        </w:numPr>
        <w:spacing w:after="60" w:before="0" w:line="320" w:lineRule="auto"/>
      </w:pPr>
      <w:r>
        <w:rPr>
          <w:lang w:val="es-PE"/>
        </w:rPr>
        <w:t xml:space="preserve">El chat muestra la respuesta con distrito, franja y fuente. Las consultas no crean reportes.</w:t>
      </w:r>
    </w:p>
    <w:p>
      <w:pPr>
        <w:pStyle w:val="879"/>
        <w:keepNext/>
        <w:spacing w:after="160" w:before="240" w:line="360" w:lineRule="auto"/>
      </w:pPr>
      <w:r>
        <w:rPr>
          <w:lang w:val="es-PE"/>
        </w:rPr>
        <w:t xml:space="preserve">6.3 Predicción y monitoreo semanal del modelo</w:t>
      </w:r>
    </w:p>
    <w:p>
      <w:pPr>
        <w:pStyle w:val="900"/>
        <w:numPr>
          <w:ilvl w:val="0"/>
          <w:numId w:val="3"/>
        </w:numPr>
        <w:spacing w:after="60" w:before="0" w:line="320" w:lineRule="auto"/>
      </w:pPr>
      <w:r>
        <w:rPr>
          <w:lang w:val="es-PE"/>
        </w:rPr>
        <w:t xml:space="preserve">Cada llamada a /predict guarda en prediccion_riesgo la fecha, la zona, la franja, las variables de entrada, el riesgo predicho y la versión del modelo (HT-49 T01), usando un rol de Neon de solo inserción.</w:t>
      </w:r>
    </w:p>
    <w:p>
      <w:pPr>
        <w:pStyle w:val="900"/>
        <w:numPr>
          <w:ilvl w:val="0"/>
          <w:numId w:val="3"/>
        </w:numPr>
        <w:spacing w:after="60" w:before="0" w:line="320" w:lineRule="auto"/>
      </w:pPr>
      <w:r>
        <w:rPr>
          <w:lang w:val="es-PE"/>
        </w:rPr>
        <w:t xml:space="preserve">Cada lunes a las 06:00 (Lima) el workflow ml-monitoring.yml compara con Evidently las predicciones de la semana contra el dataset de entrenamiento del modelo en producción (PSI por variable) y calcula el F1 real cruzando cada predicción con los reportes de los 7 días siguientes en la misma zona y franja (HT-49 T02, PR #313 en revisión).</w:t>
      </w:r>
    </w:p>
    <w:p>
      <w:pPr>
        <w:pStyle w:val="900"/>
        <w:numPr>
          <w:ilvl w:val="0"/>
          <w:numId w:val="3"/>
        </w:numPr>
        <w:spacing w:after="60" w:before="0" w:line="320" w:lineRule="auto"/>
      </w:pPr>
      <w:r>
        <w:rPr>
          <w:lang w:val="es-PE"/>
        </w:rPr>
        <w:t xml:space="preserve">Registra psi_max, el porcentaje de variables con deriva y f1_real en un run monitoreo-AAAA-SS de MLflow, adjunta el reporte HTML y deja los tags monitoreo_fecha y monitoreo_deriva en la versión del modelo, que leen HU-08 y HU-13.</w:t>
      </w:r>
    </w:p>
    <w:p>
      <w:pPr>
        <w:pStyle w:val="900"/>
        <w:numPr>
          <w:ilvl w:val="0"/>
          <w:numId w:val="3"/>
        </w:numPr>
        <w:spacing w:after="60" w:before="0" w:line="320" w:lineRule="auto"/>
      </w:pPr>
      <w:r>
        <w:rPr>
          <w:lang w:val="es-PE"/>
        </w:rPr>
        <w:t xml:space="preserve">Si el PSI de una variable supera 0,20 o el F1 real cae más de 0,10 respecto al de validación, abre un ticket en el Service Desk, publica modelo.deriva_detectada y dispara el pipeline MLOps para reentrenar; el nuevo modelo solo se promueve si aprueba los quality gates de HT-48 (HT-49 T03).</w:t>
      </w:r>
    </w:p>
    <w:p>
      <w:pPr>
        <w:pStyle w:val="879"/>
        <w:keepNext/>
        <w:spacing w:after="160" w:before="240" w:line="360" w:lineRule="auto"/>
      </w:pPr>
      <w:r>
        <w:rPr>
          <w:lang w:val="es-PE"/>
        </w:rPr>
        <w:t xml:space="preserve">6.4 Despliegue y registro del cambio</w:t>
      </w:r>
    </w:p>
    <w:p>
      <w:pPr>
        <w:pStyle w:val="900"/>
        <w:numPr>
          <w:ilvl w:val="0"/>
          <w:numId w:val="3"/>
        </w:numPr>
        <w:spacing w:after="60" w:before="0" w:line="320" w:lineRule="auto"/>
      </w:pPr>
      <w:r>
        <w:rPr>
          <w:lang w:val="es-PE"/>
        </w:rPr>
        <w:t xml:space="preserve">GitHub Actions despliega la infraestructura, las imágenes escaneadas y los modelos aprobados.</w:t>
      </w:r>
    </w:p>
    <w:p>
      <w:pPr>
        <w:pStyle w:val="900"/>
        <w:numPr>
          <w:ilvl w:val="0"/>
          <w:numId w:val="3"/>
        </w:numPr>
        <w:spacing w:after="60" w:before="0" w:line="320" w:lineRule="auto"/>
      </w:pPr>
      <w:r>
        <w:rPr>
          <w:lang w:val="es-PE"/>
        </w:rPr>
        <w:t xml:space="preserve">Tras cada despliegue envía un POST firmado a la función serverless /api/cambio-despliegue.</w:t>
      </w:r>
    </w:p>
    <w:p>
      <w:pPr>
        <w:pStyle w:val="900"/>
        <w:numPr>
          <w:ilvl w:val="0"/>
          <w:numId w:val="3"/>
        </w:numPr>
        <w:spacing w:after="60" w:before="0" w:line="320" w:lineRule="auto"/>
      </w:pPr>
      <w:r>
        <w:rPr>
          <w:lang w:val="es-PE"/>
        </w:rPr>
        <w:t xml:space="preserve">La función crea la solicitud de cambio en Jira Service Management y devuelve su ID; una firma inválida recibe 401.</w:t>
      </w:r>
    </w:p>
    <w:p>
      <w:pPr>
        <w:pStyle w:val="879"/>
        <w:keepNext/>
        <w:spacing w:after="160" w:before="240" w:line="360" w:lineRule="auto"/>
      </w:pPr>
      <w:r>
        <w:rPr>
          <w:lang w:val="es-PE"/>
        </w:rPr>
        <w:t xml:space="preserve">6.5 Pruebas del enrutador de eventos (HT-51 T04)</w:t>
      </w:r>
    </w:p>
    <w:p>
      <w:pPr>
        <w:pStyle w:val="877"/>
        <w:keepNext/>
        <w:spacing w:after="160" w:before="0" w:line="360" w:lineRule="auto"/>
      </w:pPr>
      <w:r>
        <w:rPr>
          <w:lang w:val="es-PE"/>
        </w:rPr>
        <w:t xml:space="preserve">Las tres pruebas se ejecutan en staging con una colección de Newman. Los resultados se completan al ejecutarlas.</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8</w:t>
      </w:r>
      <w:r>
        <w:rPr>
          <w:b/>
          <w:bCs/>
          <w:i w:val="0"/>
          <w:iCs w:val="0"/>
        </w:rPr>
        <w:fldChar w:fldCharType="end"/>
      </w:r>
    </w:p>
    <w:p>
      <w:pPr>
        <w:pStyle w:val="905"/>
        <w:keepNext/>
        <w:spacing w:after="100" w:before="0"/>
      </w:pPr>
      <w:r>
        <w:rPr>
          <w:i/>
          <w:iCs/>
        </w:rPr>
        <w:t xml:space="preserve">Pruebas del enrutador de eventos</w:t>
      </w:r>
    </w:p>
    <w:tbl>
      <w:tblPr>
        <w:tblW w:w="10080" w:type="dxa"/>
        <w:tblLayout w:type="fixed"/>
        <w:tblCellMar>
          <w:left w:w="90" w:type="dxa"/>
          <w:top w:w="60" w:type="dxa"/>
          <w:right w:w="90" w:type="dxa"/>
          <w:bottom w:w="60" w:type="dxa"/>
        </w:tblCellMar>
      </w:tblPr>
      <w:tblGrid>
        <w:gridCol w:w="2016"/>
        <w:gridCol w:w="5040"/>
        <w:gridCol w:w="3024"/>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b/>
                <w:bCs/>
                <w:color w:val="ffffff"/>
                <w:sz w:val="18"/>
                <w:szCs w:val="18"/>
                <w:lang w:val="es-PE"/>
              </w:rPr>
              <w:t xml:space="preserve">Caso</w:t>
            </w:r>
          </w:p>
        </w:tc>
        <w:tc>
          <w:tcPr>
            <w:shd w:val="clear" w:color="auto" w:fill="1f3864"/>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b/>
                <w:bCs/>
                <w:color w:val="ffffff"/>
                <w:sz w:val="18"/>
                <w:szCs w:val="18"/>
                <w:lang w:val="es-PE"/>
              </w:rPr>
              <w:t xml:space="preserve">Resultado esperado</w:t>
            </w:r>
          </w:p>
        </w:tc>
        <w:tc>
          <w:tcPr>
            <w:shd w:val="clear" w:color="auto" w:fill="1f3864"/>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b/>
                <w:bCs/>
                <w:color w:val="ffffff"/>
                <w:sz w:val="18"/>
                <w:szCs w:val="18"/>
                <w:lang w:val="es-PE"/>
              </w:rPr>
              <w:t xml:space="preserve">Resultado obtenido</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Evento válido</w:t>
            </w:r>
          </w:p>
        </w:tc>
        <w:tc>
          <w:tcPr>
            <w:shd w:val="clear" w:color="auto" w:fill="f2f2f2"/>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sz w:val="18"/>
                <w:szCs w:val="18"/>
                <w:lang w:val="es-PE"/>
              </w:rPr>
              <w:t xml:space="preserve">202; queda registrado como entregado y llega al suscriptor.</w:t>
            </w:r>
          </w:p>
        </w:tc>
        <w:tc>
          <w:tcPr>
            <w:shd w:val="clear" w:color="auto" w:fill="f2f2f2"/>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Pendiente de ejecución en staging.</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Evento inválido</w:t>
            </w:r>
          </w:p>
        </w:tc>
        <w:tc>
          <w:tcPr>
            <w:shd w:val="clear" w:color="auto" w:fill="ffffff"/>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sz w:val="18"/>
                <w:szCs w:val="18"/>
                <w:lang w:val="es-PE"/>
              </w:rPr>
              <w:t xml:space="preserve">400; queda registrado como rechazado.</w:t>
            </w:r>
          </w:p>
        </w:tc>
        <w:tc>
          <w:tcPr>
            <w:shd w:val="clear" w:color="auto" w:fill="ffffff"/>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Pendiente de ejecución en staging.</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Suscriptor caído</w:t>
            </w:r>
          </w:p>
        </w:tc>
        <w:tc>
          <w:tcPr>
            <w:shd w:val="clear" w:color="auto" w:fill="f2f2f2"/>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sz w:val="18"/>
                <w:szCs w:val="18"/>
                <w:lang w:val="es-PE"/>
              </w:rPr>
              <w:t xml:space="preserve">Queda fallido y el reproceso horario lo entrega al reactivarlo.</w:t>
            </w:r>
          </w:p>
        </w:tc>
        <w:tc>
          <w:tcPr>
            <w:shd w:val="clear" w:color="auto" w:fill="f2f2f2"/>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Pendiente de ejecución en staging.</w:t>
            </w:r>
          </w:p>
        </w:tc>
      </w:tr>
    </w:tbl>
    <w:p>
      <w:pPr>
        <w:pStyle w:val="877"/>
        <w:spacing w:after="120" w:before="0" w:line="240" w:lineRule="auto"/>
      </w:pPr>
    </w:p>
    <w:p>
      <w:pPr>
        <w:pStyle w:val="878"/>
        <w:keepNext/>
        <w:spacing w:after="200" w:before="400" w:line="360" w:lineRule="auto"/>
      </w:pPr>
      <w:r>
        <w:rPr>
          <w:lang w:val="es-PE"/>
        </w:rPr>
        <w:t xml:space="preserve">7. Vista de Despliegue</w:t>
      </w:r>
    </w:p>
    <w:p>
      <w:pPr>
        <w:pStyle w:val="877"/>
        <w:spacing w:after="160" w:before="0" w:line="360" w:lineRule="auto"/>
      </w:pPr>
      <w:r>
        <w:rPr>
          <w:lang w:val="es-PE"/>
        </w:rPr>
        <w:t xml:space="preserve">La Figura 4 mapea los contenedores lógicos a la infraestructura real del Sprint 3. La Tabla 9 resume el stack y el límite a vigilar de cada componente.</w:t>
      </w:r>
    </w:p>
    <w:p>
      <w:pPr>
        <w:pStyle w:val="896"/>
        <w:keepNext/>
        <w:spacing w:after="80" w:before="160"/>
      </w:pPr>
      <w:r>
        <w:rPr>
          <w:b/>
          <w:bCs/>
          <w:i w:val="0"/>
          <w:iCs w:val="0"/>
        </w:rPr>
        <w:t xml:space="preserve">Figura </w:t>
      </w:r>
      <w:r>
        <w:rPr>
          <w:b/>
          <w:bCs/>
          <w:i w:val="0"/>
          <w:iCs w:val="0"/>
        </w:rPr>
        <w:fldChar w:fldCharType="begin"/>
      </w:r>
      <w:r>
        <w:rPr>
          <w:b/>
          <w:bCs/>
          <w:i w:val="0"/>
          <w:iCs w:val="0"/>
        </w:rPr>
        <w:instrText xml:space="preserve"> SEQ Figura \* ARABIC </w:instrText>
      </w:r>
      <w:r>
        <w:rPr>
          <w:b/>
          <w:bCs/>
          <w:i w:val="0"/>
          <w:iCs w:val="0"/>
        </w:rPr>
        <w:fldChar w:fldCharType="separate"/>
      </w:r>
      <w:r>
        <w:rPr>
          <w:b/>
          <w:bCs/>
          <w:i w:val="0"/>
          <w:iCs w:val="0"/>
        </w:rPr>
        <w:t>4</w:t>
      </w:r>
      <w:r>
        <w:rPr>
          <w:b/>
          <w:bCs/>
          <w:i w:val="0"/>
          <w:iCs w:val="0"/>
        </w:rPr>
        <w:fldChar w:fldCharType="end"/>
      </w:r>
    </w:p>
    <w:p>
      <w:pPr>
        <w:pStyle w:val="896"/>
        <w:keepNext/>
        <w:spacing w:after="100" w:before="0"/>
      </w:pPr>
      <w:r>
        <w:rPr>
          <w:i/>
          <w:iCs/>
        </w:rPr>
        <w:t xml:space="preserve">Diagrama de despliegue de UrbanPulse — Sprint 3</w:t>
      </w:r>
    </w:p>
    <w:p>
      <w:pPr>
        <w:spacing w:after="0"/>
        <w:jc w:val="center"/>
      </w:pPr>
      <w:r>
        <w:drawing>
          <wp:inline xmlns:pic="http://schemas.openxmlformats.org/drawingml/2006/picture">
            <wp:extent cx="6309360" cy="5084736"/>
            <wp:docPr id="4" name="Picture 4"/>
            <wp:cNvGraphicFramePr>
              <a:graphicFrameLocks noChangeAspect="1"/>
            </wp:cNvGraphicFramePr>
            <a:graphic>
              <a:graphicData uri="http://schemas.openxmlformats.org/drawingml/2006/picture">
                <pic:pic>
                  <pic:nvPicPr>
                    <pic:cNvPr id="0" name="despliegue-sprint3.png"/>
                    <pic:cNvPicPr/>
                  </pic:nvPicPr>
                  <pic:blipFill>
                    <a:blip r:embed="rId22"/>
                    <a:stretch>
                      <a:fillRect/>
                    </a:stretch>
                  </pic:blipFill>
                  <pic:spPr>
                    <a:xfrm>
                      <a:off x="0" y="0"/>
                      <a:ext cx="6309360" cy="5084736"/>
                    </a:xfrm>
                    <a:prstGeom prst="rect"/>
                  </pic:spPr>
                </pic:pic>
              </a:graphicData>
            </a:graphic>
          </wp:inline>
        </w:drawing>
      </w:r>
    </w:p>
    <w:p>
      <w:pPr>
        <w:pStyle w:val="877"/>
        <w:spacing w:after="200" w:before="60" w:line="300" w:lineRule="auto"/>
      </w:pPr>
      <w:r>
        <w:rPr>
          <w:i/>
          <w:iCs/>
          <w:sz w:val="18"/>
          <w:szCs w:val="18"/>
          <w:lang w:val="es-PE"/>
        </w:rPr>
        <w:t xml:space="preserve">Nota. Elaboración propia a partir del despliegue verificado en la instancia de n8n (02/10/2026). Despliegue del Sprint 2: docs/architecture/diagramas/despliegue-sprint2.png.</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9</w:t>
      </w:r>
      <w:r>
        <w:rPr>
          <w:b/>
          <w:bCs/>
          <w:i w:val="0"/>
          <w:iCs w:val="0"/>
        </w:rPr>
        <w:fldChar w:fldCharType="end"/>
      </w:r>
    </w:p>
    <w:p>
      <w:pPr>
        <w:pStyle w:val="905"/>
        <w:keepNext/>
        <w:spacing w:after="100" w:before="0"/>
      </w:pPr>
      <w:r>
        <w:rPr>
          <w:i/>
          <w:iCs/>
        </w:rPr>
        <w:t xml:space="preserve">Stack de infraestructura por componente</w:t>
      </w:r>
    </w:p>
    <w:tbl>
      <w:tblPr>
        <w:tblW w:w="10080" w:type="dxa"/>
        <w:tblLayout w:type="fixed"/>
        <w:tblCellMar>
          <w:left w:w="90" w:type="dxa"/>
          <w:top w:w="60" w:type="dxa"/>
          <w:right w:w="90" w:type="dxa"/>
          <w:bottom w:w="60" w:type="dxa"/>
        </w:tblCellMar>
      </w:tblPr>
      <w:tblGrid>
        <w:gridCol w:w="2620"/>
        <w:gridCol w:w="4435"/>
        <w:gridCol w:w="3024"/>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b/>
                <w:bCs/>
                <w:color w:val="ffffff"/>
                <w:sz w:val="18"/>
                <w:szCs w:val="18"/>
                <w:lang w:val="es-PE"/>
              </w:rPr>
              <w:t xml:space="preserve">Componente</w:t>
            </w:r>
          </w:p>
        </w:tc>
        <w:tc>
          <w:tcPr>
            <w:shd w:val="clear" w:color="auto" w:fill="1f3864"/>
            <w:tcBorders>
              <w:top w:val="single" w:color="000000" w:sz="4" w:space="0"/>
              <w:left w:val="single" w:color="000000" w:sz="4" w:space="0"/>
              <w:bottom w:val="single" w:color="000000" w:sz="4" w:space="0"/>
              <w:right w:val="single" w:color="000000" w:sz="4" w:space="0"/>
            </w:tcBorders>
            <w:tcW w:w="4435" w:type="dxa"/>
            <w:vAlign w:val="center"/>
          </w:tcPr>
          <w:p>
            <w:pPr>
              <w:pStyle w:val="877"/>
              <w:spacing w:after="0" w:before="0" w:line="240" w:lineRule="auto"/>
              <w:ind w:firstLine="0"/>
            </w:pPr>
            <w:r>
              <w:rPr>
                <w:b/>
                <w:bCs/>
                <w:color w:val="ffffff"/>
                <w:sz w:val="18"/>
                <w:szCs w:val="18"/>
                <w:lang w:val="es-PE"/>
              </w:rPr>
              <w:t xml:space="preserve">Opción elegida</w:t>
            </w:r>
          </w:p>
        </w:tc>
        <w:tc>
          <w:tcPr>
            <w:shd w:val="clear" w:color="auto" w:fill="1f3864"/>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b/>
                <w:bCs/>
                <w:color w:val="ffffff"/>
                <w:sz w:val="18"/>
                <w:szCs w:val="18"/>
                <w:lang w:val="es-PE"/>
              </w:rPr>
              <w:t xml:space="preserve">Límite a vigilar</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Hosting frontend</w:t>
            </w:r>
          </w:p>
        </w:tc>
        <w:tc>
          <w:tcPr>
            <w:shd w:val="clear" w:color="auto" w:fill="f2f2f2"/>
            <w:tcBorders>
              <w:top w:val="single" w:color="000000" w:sz="4" w:space="0"/>
              <w:left w:val="single" w:color="000000" w:sz="4" w:space="0"/>
              <w:bottom w:val="single" w:color="000000" w:sz="4" w:space="0"/>
              <w:right w:val="single" w:color="000000" w:sz="4" w:space="0"/>
            </w:tcBorders>
            <w:tcW w:w="4435" w:type="dxa"/>
            <w:vAlign w:val="center"/>
          </w:tcPr>
          <w:p>
            <w:pPr>
              <w:pStyle w:val="877"/>
              <w:spacing w:after="0" w:before="0" w:line="240" w:lineRule="auto"/>
              <w:ind w:firstLine="0"/>
            </w:pPr>
            <w:r>
              <w:rPr>
                <w:sz w:val="18"/>
                <w:szCs w:val="18"/>
                <w:lang w:val="es-PE"/>
              </w:rPr>
              <w:t xml:space="preserve">Vercel: host y microfrontends remotos, ocho proyectos gestionados con Terraform</w:t>
            </w:r>
          </w:p>
        </w:tc>
        <w:tc>
          <w:tcPr>
            <w:shd w:val="clear" w:color="auto" w:fill="f2f2f2"/>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Ancho de banda y build minutes mensuales.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n8n</w:t>
            </w:r>
          </w:p>
        </w:tc>
        <w:tc>
          <w:tcPr>
            <w:shd w:val="clear" w:color="auto" w:fill="ffffff"/>
            <w:tcBorders>
              <w:top w:val="single" w:color="000000" w:sz="4" w:space="0"/>
              <w:left w:val="single" w:color="000000" w:sz="4" w:space="0"/>
              <w:bottom w:val="single" w:color="000000" w:sz="4" w:space="0"/>
              <w:right w:val="single" w:color="000000" w:sz="4" w:space="0"/>
            </w:tcBorders>
            <w:tcW w:w="4435" w:type="dxa"/>
            <w:vAlign w:val="center"/>
          </w:tcPr>
          <w:p>
            <w:pPr>
              <w:pStyle w:val="877"/>
              <w:spacing w:after="0" w:before="0" w:line="240" w:lineRule="auto"/>
              <w:ind w:firstLine="0"/>
            </w:pPr>
            <w:r>
              <w:rPr>
                <w:sz w:val="18"/>
                <w:szCs w:val="18"/>
                <w:lang w:val="es-PE"/>
              </w:rPr>
              <w:t xml:space="preserve">AWS Lightsail (Container Service, plan Micro), imagen n8nio/n8n:2.34.6, us-east-1</w:t>
            </w:r>
          </w:p>
        </w:tc>
        <w:tc>
          <w:tcPr>
            <w:shd w:val="clear" w:color="auto" w:fill="ffffff"/>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1 GB de RAM y 0,25 vCPU; cuenta de un integrante financiada con créditos AWS.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API de inferencia</w:t>
            </w:r>
          </w:p>
        </w:tc>
        <w:tc>
          <w:tcPr>
            <w:shd w:val="clear" w:color="auto" w:fill="f2f2f2"/>
            <w:tcBorders>
              <w:top w:val="single" w:color="000000" w:sz="4" w:space="0"/>
              <w:left w:val="single" w:color="000000" w:sz="4" w:space="0"/>
              <w:bottom w:val="single" w:color="000000" w:sz="4" w:space="0"/>
              <w:right w:val="single" w:color="000000" w:sz="4" w:space="0"/>
            </w:tcBorders>
            <w:tcW w:w="4435" w:type="dxa"/>
            <w:vAlign w:val="center"/>
          </w:tcPr>
          <w:p>
            <w:pPr>
              <w:pStyle w:val="877"/>
              <w:spacing w:after="0" w:before="0" w:line="240" w:lineRule="auto"/>
              <w:ind w:firstLine="0"/>
            </w:pPr>
            <w:r>
              <w:rPr>
                <w:sz w:val="18"/>
                <w:szCs w:val="18"/>
                <w:lang w:val="es-PE"/>
              </w:rPr>
              <w:t xml:space="preserve">Container Service de Lightsail separado del de n8n (urbanpulse-api), Docker python:3.12-slim, un worker de uvicorn</w:t>
            </w:r>
          </w:p>
        </w:tc>
        <w:tc>
          <w:tcPr>
            <w:shd w:val="clear" w:color="auto" w:fill="f2f2f2"/>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Memoria; el modelo va horneado en la imagen.</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PostgreSQL + PostGIS + pgvector</w:t>
            </w:r>
          </w:p>
        </w:tc>
        <w:tc>
          <w:tcPr>
            <w:shd w:val="clear" w:color="auto" w:fill="ffffff"/>
            <w:tcBorders>
              <w:top w:val="single" w:color="000000" w:sz="4" w:space="0"/>
              <w:left w:val="single" w:color="000000" w:sz="4" w:space="0"/>
              <w:bottom w:val="single" w:color="000000" w:sz="4" w:space="0"/>
              <w:right w:val="single" w:color="000000" w:sz="4" w:space="0"/>
            </w:tcBorders>
            <w:tcW w:w="4435" w:type="dxa"/>
            <w:vAlign w:val="center"/>
          </w:tcPr>
          <w:p>
            <w:pPr>
              <w:pStyle w:val="877"/>
              <w:spacing w:after="0" w:before="0" w:line="240" w:lineRule="auto"/>
              <w:ind w:firstLine="0"/>
            </w:pPr>
            <w:r>
              <w:rPr>
                <w:sz w:val="18"/>
                <w:szCs w:val="18"/>
                <w:lang w:val="es-PE"/>
              </w:rPr>
              <w:t xml:space="preserve">Neon (rama de producción y rama de staging)</w:t>
            </w:r>
          </w:p>
        </w:tc>
        <w:tc>
          <w:tcPr>
            <w:shd w:val="clear" w:color="auto" w:fill="ffffff"/>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Almacenamiento y conexiones concurrentes.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Registro de modelos y prompts</w:t>
            </w:r>
          </w:p>
        </w:tc>
        <w:tc>
          <w:tcPr>
            <w:shd w:val="clear" w:color="auto" w:fill="f2f2f2"/>
            <w:tcBorders>
              <w:top w:val="single" w:color="000000" w:sz="4" w:space="0"/>
              <w:left w:val="single" w:color="000000" w:sz="4" w:space="0"/>
              <w:bottom w:val="single" w:color="000000" w:sz="4" w:space="0"/>
              <w:right w:val="single" w:color="000000" w:sz="4" w:space="0"/>
            </w:tcBorders>
            <w:tcW w:w="4435" w:type="dxa"/>
            <w:vAlign w:val="center"/>
          </w:tcPr>
          <w:p>
            <w:pPr>
              <w:pStyle w:val="877"/>
              <w:spacing w:after="0" w:before="0" w:line="240" w:lineRule="auto"/>
              <w:ind w:firstLine="0"/>
            </w:pPr>
            <w:r>
              <w:rPr>
                <w:sz w:val="18"/>
                <w:szCs w:val="18"/>
                <w:lang w:val="es-PE"/>
              </w:rPr>
              <w:t xml:space="preserve">MLflow en DagsHub (Model Registry: champion, challenger, champion_anterior)</w:t>
            </w:r>
          </w:p>
        </w:tc>
        <w:tc>
          <w:tcPr>
            <w:shd w:val="clear" w:color="auto" w:fill="f2f2f2"/>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Cuota del servicio gratuito.</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Mesa de servicio de TI</w:t>
            </w:r>
          </w:p>
        </w:tc>
        <w:tc>
          <w:tcPr>
            <w:shd w:val="clear" w:color="auto" w:fill="ffffff"/>
            <w:tcBorders>
              <w:top w:val="single" w:color="000000" w:sz="4" w:space="0"/>
              <w:left w:val="single" w:color="000000" w:sz="4" w:space="0"/>
              <w:bottom w:val="single" w:color="000000" w:sz="4" w:space="0"/>
              <w:right w:val="single" w:color="000000" w:sz="4" w:space="0"/>
            </w:tcBorders>
            <w:tcW w:w="4435" w:type="dxa"/>
            <w:vAlign w:val="center"/>
          </w:tcPr>
          <w:p>
            <w:pPr>
              <w:pStyle w:val="877"/>
              <w:spacing w:after="0" w:before="0" w:line="240" w:lineRule="auto"/>
              <w:ind w:firstLine="0"/>
            </w:pPr>
            <w:r>
              <w:rPr>
                <w:sz w:val="18"/>
                <w:szCs w:val="18"/>
                <w:lang w:val="es-PE"/>
              </w:rPr>
              <w:t xml:space="preserve">Jira Service Management (ITIL 4), plan gratuito de 3 agentes</w:t>
            </w:r>
          </w:p>
        </w:tc>
        <w:tc>
          <w:tcPr>
            <w:shd w:val="clear" w:color="auto" w:fill="ffffff"/>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Número de agentes.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LLM multimodal</w:t>
            </w:r>
          </w:p>
        </w:tc>
        <w:tc>
          <w:tcPr>
            <w:shd w:val="clear" w:color="auto" w:fill="f2f2f2"/>
            <w:tcBorders>
              <w:top w:val="single" w:color="000000" w:sz="4" w:space="0"/>
              <w:left w:val="single" w:color="000000" w:sz="4" w:space="0"/>
              <w:bottom w:val="single" w:color="000000" w:sz="4" w:space="0"/>
              <w:right w:val="single" w:color="000000" w:sz="4" w:space="0"/>
            </w:tcBorders>
            <w:tcW w:w="4435" w:type="dxa"/>
            <w:vAlign w:val="center"/>
          </w:tcPr>
          <w:p>
            <w:pPr>
              <w:pStyle w:val="877"/>
              <w:spacing w:after="0" w:before="0" w:line="240" w:lineRule="auto"/>
              <w:ind w:firstLine="0"/>
            </w:pPr>
            <w:r>
              <w:rPr>
                <w:sz w:val="18"/>
                <w:szCs w:val="18"/>
                <w:lang w:val="es-PE"/>
              </w:rPr>
              <w:t xml:space="preserve">Google AI Studio (Gemini) + Groq</w:t>
            </w:r>
          </w:p>
        </w:tc>
        <w:tc>
          <w:tcPr>
            <w:shd w:val="clear" w:color="auto" w:fill="f2f2f2"/>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Requests por minuto y día; motivo del failover.</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Observabilidad de IA Ops</w:t>
            </w:r>
          </w:p>
        </w:tc>
        <w:tc>
          <w:tcPr>
            <w:shd w:val="clear" w:color="auto" w:fill="ffffff"/>
            <w:tcBorders>
              <w:top w:val="single" w:color="000000" w:sz="4" w:space="0"/>
              <w:left w:val="single" w:color="000000" w:sz="4" w:space="0"/>
              <w:bottom w:val="single" w:color="000000" w:sz="4" w:space="0"/>
              <w:right w:val="single" w:color="000000" w:sz="4" w:space="0"/>
            </w:tcBorders>
            <w:tcW w:w="4435" w:type="dxa"/>
            <w:vAlign w:val="center"/>
          </w:tcPr>
          <w:p>
            <w:pPr>
              <w:pStyle w:val="877"/>
              <w:spacing w:after="0" w:before="0" w:line="240" w:lineRule="auto"/>
              <w:ind w:firstLine="0"/>
            </w:pPr>
            <w:r>
              <w:rPr>
                <w:sz w:val="18"/>
                <w:szCs w:val="18"/>
                <w:lang w:val="es-PE"/>
              </w:rPr>
              <w:t xml:space="preserve">Langfuse Cloud (planificado, Sprint 4, HT-33)</w:t>
            </w:r>
          </w:p>
        </w:tc>
        <w:tc>
          <w:tcPr>
            <w:shd w:val="clear" w:color="auto" w:fill="ffffff"/>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Volumen de trazas mensuales.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CI/CD y seguridad</w:t>
            </w:r>
          </w:p>
        </w:tc>
        <w:tc>
          <w:tcPr>
            <w:shd w:val="clear" w:color="auto" w:fill="f2f2f2"/>
            <w:tcBorders>
              <w:top w:val="single" w:color="000000" w:sz="4" w:space="0"/>
              <w:left w:val="single" w:color="000000" w:sz="4" w:space="0"/>
              <w:bottom w:val="single" w:color="000000" w:sz="4" w:space="0"/>
              <w:right w:val="single" w:color="000000" w:sz="4" w:space="0"/>
            </w:tcBorders>
            <w:tcW w:w="4435" w:type="dxa"/>
            <w:vAlign w:val="center"/>
          </w:tcPr>
          <w:p>
            <w:pPr>
              <w:pStyle w:val="877"/>
              <w:spacing w:after="0" w:before="0" w:line="240" w:lineRule="auto"/>
              <w:ind w:firstLine="0"/>
            </w:pPr>
            <w:r>
              <w:rPr>
                <w:sz w:val="18"/>
                <w:szCs w:val="18"/>
                <w:lang w:val="es-PE"/>
              </w:rPr>
              <w:t xml:space="preserve">GitHub Actions (CodeQL, Trivy, tfsec, SBOM CycloneDX, OWASP ZAP, Dependabot)</w:t>
            </w:r>
          </w:p>
        </w:tc>
        <w:tc>
          <w:tcPr>
            <w:shd w:val="clear" w:color="auto" w:fill="f2f2f2"/>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Minutos de build por mes.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620" w:type="dxa"/>
            <w:vAlign w:val="center"/>
          </w:tcPr>
          <w:p>
            <w:pPr>
              <w:pStyle w:val="877"/>
              <w:spacing w:after="0" w:before="0" w:line="240" w:lineRule="auto"/>
              <w:ind w:firstLine="0"/>
            </w:pPr>
            <w:r>
              <w:rPr>
                <w:sz w:val="18"/>
                <w:szCs w:val="18"/>
                <w:lang w:val="es-PE"/>
              </w:rPr>
              <w:t xml:space="preserve">Infraestructura como código</w:t>
            </w:r>
          </w:p>
        </w:tc>
        <w:tc>
          <w:tcPr>
            <w:shd w:val="clear" w:color="auto" w:fill="ffffff"/>
            <w:tcBorders>
              <w:top w:val="single" w:color="000000" w:sz="4" w:space="0"/>
              <w:left w:val="single" w:color="000000" w:sz="4" w:space="0"/>
              <w:bottom w:val="single" w:color="000000" w:sz="4" w:space="0"/>
              <w:right w:val="single" w:color="000000" w:sz="4" w:space="0"/>
            </w:tcBorders>
            <w:tcW w:w="4435" w:type="dxa"/>
            <w:vAlign w:val="center"/>
          </w:tcPr>
          <w:p>
            <w:pPr>
              <w:pStyle w:val="877"/>
              <w:spacing w:after="0" w:before="0" w:line="240" w:lineRule="auto"/>
              <w:ind w:firstLine="0"/>
            </w:pPr>
            <w:r>
              <w:rPr>
                <w:sz w:val="18"/>
                <w:szCs w:val="18"/>
                <w:lang w:val="es-PE"/>
              </w:rPr>
              <w:t xml:space="preserve">Terraform</w:t>
            </w:r>
          </w:p>
        </w:tc>
        <w:tc>
          <w:tcPr>
            <w:shd w:val="clear" w:color="auto" w:fill="ffffff"/>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Plan revisado en cada Pull Request.</w:t>
            </w:r>
          </w:p>
        </w:tc>
      </w:tr>
    </w:tbl>
    <w:p>
      <w:pPr>
        <w:pStyle w:val="877"/>
        <w:spacing w:after="120" w:before="0" w:line="240" w:lineRule="auto"/>
      </w:pPr>
    </w:p>
    <w:p>
      <w:pPr>
        <w:pStyle w:val="877"/>
        <w:spacing w:after="160" w:before="0" w:line="360" w:lineRule="auto"/>
      </w:pPr>
      <w:r>
        <w:rPr>
          <w:lang w:val="es-PE"/>
        </w:rPr>
        <w:t xml:space="preserve">El pipeline de despliegue continuo se reconectó mediante un usuario IAM dedicado (github-actions-urbanpulse) con una política personalizada de permisos mínimos (UrbanPulseLightsailDeployOnly, limitada a CreateContainerServiceDeployment, GetContainerServices, GetContainerServiceDeployments), a diferencia del mecanismo de Deploy Hook de un clic usado anteriormente en Render.</w:t>
      </w:r>
    </w:p>
    <w:p>
      <w:pPr>
        <w:pStyle w:val="878"/>
        <w:keepNext/>
        <w:spacing w:after="200" w:before="400" w:line="360" w:lineRule="auto"/>
      </w:pPr>
      <w:r>
        <w:rPr>
          <w:lang w:val="es-PE"/>
        </w:rPr>
        <w:t xml:space="preserve">8. Conceptos Transversales</w:t>
      </w:r>
    </w:p>
    <w:p>
      <w:pPr>
        <w:pStyle w:val="879"/>
        <w:keepNext/>
        <w:spacing w:after="160" w:before="240" w:line="360" w:lineRule="auto"/>
      </w:pPr>
      <w:r>
        <w:rPr>
          <w:lang w:val="es-PE"/>
        </w:rPr>
        <w:t xml:space="preserve">8.1 Seguridad y Gobernanza (DevSecOps Gate)</w:t>
      </w:r>
    </w:p>
    <w:p>
      <w:pPr>
        <w:pStyle w:val="900"/>
        <w:numPr>
          <w:ilvl w:val="0"/>
          <w:numId w:val="3"/>
        </w:numPr>
        <w:spacing w:after="60" w:before="0" w:line="320" w:lineRule="auto"/>
      </w:pPr>
      <w:r>
        <w:rPr>
          <w:lang w:val="es-PE"/>
        </w:rPr>
        <w:t xml:space="preserve">Credential Scan: bloquea el PR si se detectan API keys u otras credenciales en el diff.</w:t>
      </w:r>
    </w:p>
    <w:p>
      <w:pPr>
        <w:pStyle w:val="900"/>
        <w:numPr>
          <w:ilvl w:val="0"/>
          <w:numId w:val="3"/>
        </w:numPr>
        <w:spacing w:after="60" w:before="0" w:line="320" w:lineRule="auto"/>
      </w:pPr>
      <w:r>
        <w:rPr>
          <w:lang w:val="es-PE"/>
        </w:rPr>
        <w:t xml:space="preserve">SAST (Static Application Security Testing): análisis estático, con foco actual en vulnerabilidades del Frontend.</w:t>
      </w:r>
    </w:p>
    <w:p>
      <w:pPr>
        <w:pStyle w:val="900"/>
        <w:numPr>
          <w:ilvl w:val="0"/>
          <w:numId w:val="3"/>
        </w:numPr>
        <w:spacing w:after="60" w:before="0" w:line="320" w:lineRule="auto"/>
      </w:pPr>
      <w:r>
        <w:rPr>
          <w:lang w:val="es-PE"/>
        </w:rPr>
        <w:t xml:space="preserve">tfsec: valida la infraestructura como código (Terraform) antes del CI Build &amp; TF Plan.</w:t>
      </w:r>
    </w:p>
    <w:p>
      <w:pPr>
        <w:pStyle w:val="900"/>
        <w:numPr>
          <w:ilvl w:val="0"/>
          <w:numId w:val="3"/>
        </w:numPr>
        <w:spacing w:after="60" w:before="0" w:line="320" w:lineRule="auto"/>
      </w:pPr>
      <w:r>
        <w:rPr>
          <w:lang w:val="es-PE"/>
        </w:rPr>
        <w:t xml:space="preserve">Trivy, SBOM CycloneDX y OWASP ZAP (DAST en staging) cubren imágenes, dependencias y la aplicación desplegada (HT-44 / HT-45).</w:t>
      </w:r>
    </w:p>
    <w:p>
      <w:pPr>
        <w:pStyle w:val="877"/>
        <w:keepNext/>
        <w:spacing w:after="160" w:before="0" w:line="360" w:lineRule="auto"/>
      </w:pPr>
      <w:r>
        <w:rPr>
          <w:lang w:val="es-PE"/>
        </w:rPr>
        <w:t xml:space="preserve">Reglas de protección de rama verificadas sobre main (Tabla 10):</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10</w:t>
      </w:r>
      <w:r>
        <w:rPr>
          <w:b/>
          <w:bCs/>
          <w:i w:val="0"/>
          <w:iCs w:val="0"/>
        </w:rPr>
        <w:fldChar w:fldCharType="end"/>
      </w:r>
    </w:p>
    <w:p>
      <w:pPr>
        <w:pStyle w:val="905"/>
        <w:keepNext/>
        <w:spacing w:after="100" w:before="0"/>
      </w:pPr>
      <w:r>
        <w:rPr>
          <w:i/>
          <w:iCs/>
        </w:rPr>
        <w:t xml:space="preserve">Reglas de protección de rama verificadas en GitHub (rama main)</w:t>
      </w:r>
    </w:p>
    <w:tbl>
      <w:tblPr>
        <w:tblW w:w="10080" w:type="dxa"/>
        <w:tblLayout w:type="fixed"/>
        <w:tblCellMar>
          <w:left w:w="90" w:type="dxa"/>
          <w:top w:w="60" w:type="dxa"/>
          <w:right w:w="90" w:type="dxa"/>
          <w:bottom w:w="60" w:type="dxa"/>
        </w:tblCellMar>
      </w:tblPr>
      <w:tblGrid>
        <w:gridCol w:w="3225"/>
        <w:gridCol w:w="1612"/>
        <w:gridCol w:w="5241"/>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3225" w:type="dxa"/>
            <w:vAlign w:val="center"/>
          </w:tcPr>
          <w:p>
            <w:pPr>
              <w:pStyle w:val="877"/>
              <w:spacing w:after="0" w:before="0" w:line="240" w:lineRule="auto"/>
              <w:ind w:firstLine="0"/>
            </w:pPr>
            <w:r>
              <w:rPr>
                <w:b/>
                <w:bCs/>
                <w:color w:val="ffffff"/>
                <w:sz w:val="18"/>
                <w:szCs w:val="18"/>
                <w:lang w:val="es-PE"/>
              </w:rPr>
              <w:t xml:space="preserve">Regla</w:t>
            </w:r>
          </w:p>
        </w:tc>
        <w:tc>
          <w:tcPr>
            <w:shd w:val="clear" w:color="auto" w:fill="1f3864"/>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b/>
                <w:bCs/>
                <w:color w:val="ffffff"/>
                <w:sz w:val="18"/>
                <w:szCs w:val="18"/>
                <w:lang w:val="es-PE"/>
              </w:rPr>
              <w:t xml:space="preserve">Estado</w:t>
            </w:r>
          </w:p>
        </w:tc>
        <w:tc>
          <w:tcPr>
            <w:shd w:val="clear" w:color="auto" w:fill="1f3864"/>
            <w:tcBorders>
              <w:top w:val="single" w:color="000000" w:sz="4" w:space="0"/>
              <w:left w:val="single" w:color="000000" w:sz="4" w:space="0"/>
              <w:bottom w:val="single" w:color="000000" w:sz="4" w:space="0"/>
              <w:right w:val="single" w:color="000000" w:sz="4" w:space="0"/>
            </w:tcBorders>
            <w:tcW w:w="5241" w:type="dxa"/>
            <w:vAlign w:val="center"/>
          </w:tcPr>
          <w:p>
            <w:pPr>
              <w:pStyle w:val="877"/>
              <w:spacing w:after="0" w:before="0" w:line="240" w:lineRule="auto"/>
              <w:ind w:firstLine="0"/>
            </w:pPr>
            <w:r>
              <w:rPr>
                <w:b/>
                <w:bCs/>
                <w:color w:val="ffffff"/>
                <w:sz w:val="18"/>
                <w:szCs w:val="18"/>
                <w:lang w:val="es-PE"/>
              </w:rPr>
              <w:t xml:space="preserve">Detalle</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225" w:type="dxa"/>
            <w:vAlign w:val="center"/>
          </w:tcPr>
          <w:p>
            <w:pPr>
              <w:pStyle w:val="877"/>
              <w:spacing w:after="0" w:before="0" w:line="240" w:lineRule="auto"/>
              <w:ind w:firstLine="0"/>
            </w:pPr>
            <w:r>
              <w:rPr>
                <w:sz w:val="18"/>
                <w:szCs w:val="18"/>
                <w:lang w:val="es-PE"/>
              </w:rPr>
              <w:t xml:space="preserve">Require a pull request before merging</w:t>
            </w:r>
          </w:p>
        </w:tc>
        <w:tc>
          <w:tcPr>
            <w:shd w:val="clear" w:color="auto" w:fill="f2f2f2"/>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Activa</w:t>
            </w:r>
          </w:p>
        </w:tc>
        <w:tc>
          <w:tcPr>
            <w:shd w:val="clear" w:color="auto" w:fill="f2f2f2"/>
            <w:tcBorders>
              <w:top w:val="single" w:color="000000" w:sz="4" w:space="0"/>
              <w:left w:val="single" w:color="000000" w:sz="4" w:space="0"/>
              <w:bottom w:val="single" w:color="000000" w:sz="4" w:space="0"/>
              <w:right w:val="single" w:color="000000" w:sz="4" w:space="0"/>
            </w:tcBorders>
            <w:tcW w:w="5241" w:type="dxa"/>
            <w:vAlign w:val="center"/>
          </w:tcPr>
          <w:p>
            <w:pPr>
              <w:pStyle w:val="877"/>
              <w:spacing w:after="0" w:before="0" w:line="240" w:lineRule="auto"/>
              <w:ind w:firstLine="0"/>
            </w:pPr>
            <w:r>
              <w:rPr>
                <w:sz w:val="18"/>
                <w:szCs w:val="18"/>
                <w:lang w:val="es-PE"/>
              </w:rPr>
              <w:t xml:space="preserve">Todo commit a main debe llegar vía Pull Request.</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3225" w:type="dxa"/>
            <w:vAlign w:val="center"/>
          </w:tcPr>
          <w:p>
            <w:pPr>
              <w:pStyle w:val="877"/>
              <w:spacing w:after="0" w:before="0" w:line="240" w:lineRule="auto"/>
              <w:ind w:firstLine="0"/>
            </w:pPr>
            <w:r>
              <w:rPr>
                <w:sz w:val="18"/>
                <w:szCs w:val="18"/>
                <w:lang w:val="es-PE"/>
              </w:rPr>
              <w:t xml:space="preserve">Require approvals</w:t>
            </w:r>
          </w:p>
        </w:tc>
        <w:tc>
          <w:tcPr>
            <w:shd w:val="clear" w:color="auto" w:fill="ffffff"/>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Activa</w:t>
            </w:r>
          </w:p>
        </w:tc>
        <w:tc>
          <w:tcPr>
            <w:shd w:val="clear" w:color="auto" w:fill="ffffff"/>
            <w:tcBorders>
              <w:top w:val="single" w:color="000000" w:sz="4" w:space="0"/>
              <w:left w:val="single" w:color="000000" w:sz="4" w:space="0"/>
              <w:bottom w:val="single" w:color="000000" w:sz="4" w:space="0"/>
              <w:right w:val="single" w:color="000000" w:sz="4" w:space="0"/>
            </w:tcBorders>
            <w:tcW w:w="5241" w:type="dxa"/>
            <w:vAlign w:val="center"/>
          </w:tcPr>
          <w:p>
            <w:pPr>
              <w:pStyle w:val="877"/>
              <w:spacing w:after="0" w:before="0" w:line="240" w:lineRule="auto"/>
              <w:ind w:firstLine="0"/>
            </w:pPr>
            <w:r>
              <w:rPr>
                <w:sz w:val="18"/>
                <w:szCs w:val="18"/>
                <w:lang w:val="es-PE"/>
              </w:rPr>
              <w:t xml:space="preserve">Mínimo 1 aprobación antes de mergear.</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225" w:type="dxa"/>
            <w:vAlign w:val="center"/>
          </w:tcPr>
          <w:p>
            <w:pPr>
              <w:pStyle w:val="877"/>
              <w:spacing w:after="0" w:before="0" w:line="240" w:lineRule="auto"/>
              <w:ind w:firstLine="0"/>
            </w:pPr>
            <w:r>
              <w:rPr>
                <w:sz w:val="18"/>
                <w:szCs w:val="18"/>
                <w:lang w:val="es-PE"/>
              </w:rPr>
              <w:t xml:space="preserve">Dismiss stale approvals on new commits</w:t>
            </w:r>
          </w:p>
        </w:tc>
        <w:tc>
          <w:tcPr>
            <w:shd w:val="clear" w:color="auto" w:fill="f2f2f2"/>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Inactiva</w:t>
            </w:r>
          </w:p>
        </w:tc>
        <w:tc>
          <w:tcPr>
            <w:shd w:val="clear" w:color="auto" w:fill="f2f2f2"/>
            <w:tcBorders>
              <w:top w:val="single" w:color="000000" w:sz="4" w:space="0"/>
              <w:left w:val="single" w:color="000000" w:sz="4" w:space="0"/>
              <w:bottom w:val="single" w:color="000000" w:sz="4" w:space="0"/>
              <w:right w:val="single" w:color="000000" w:sz="4" w:space="0"/>
            </w:tcBorders>
            <w:tcW w:w="5241" w:type="dxa"/>
            <w:vAlign w:val="center"/>
          </w:tcPr>
          <w:p>
            <w:pPr>
              <w:pStyle w:val="877"/>
              <w:spacing w:after="0" w:before="0" w:line="240" w:lineRule="auto"/>
              <w:ind w:firstLine="0"/>
            </w:pPr>
            <w:r>
              <w:rPr>
                <w:sz w:val="18"/>
                <w:szCs w:val="18"/>
                <w:lang w:val="es-PE"/>
              </w:rPr>
              <w:t xml:space="preserve">Una aprobación previa NO se revoca si se suben nuevos commits al PR.</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3225" w:type="dxa"/>
            <w:vAlign w:val="center"/>
          </w:tcPr>
          <w:p>
            <w:pPr>
              <w:pStyle w:val="877"/>
              <w:spacing w:after="0" w:before="0" w:line="240" w:lineRule="auto"/>
              <w:ind w:firstLine="0"/>
            </w:pPr>
            <w:r>
              <w:rPr>
                <w:sz w:val="18"/>
                <w:szCs w:val="18"/>
                <w:lang w:val="es-PE"/>
              </w:rPr>
              <w:t xml:space="preserve">Require review from Code Owners</w:t>
            </w:r>
          </w:p>
        </w:tc>
        <w:tc>
          <w:tcPr>
            <w:shd w:val="clear" w:color="auto" w:fill="ffffff"/>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Activa</w:t>
            </w:r>
          </w:p>
        </w:tc>
        <w:tc>
          <w:tcPr>
            <w:shd w:val="clear" w:color="auto" w:fill="ffffff"/>
            <w:tcBorders>
              <w:top w:val="single" w:color="000000" w:sz="4" w:space="0"/>
              <w:left w:val="single" w:color="000000" w:sz="4" w:space="0"/>
              <w:bottom w:val="single" w:color="000000" w:sz="4" w:space="0"/>
              <w:right w:val="single" w:color="000000" w:sz="4" w:space="0"/>
            </w:tcBorders>
            <w:tcW w:w="5241" w:type="dxa"/>
            <w:vAlign w:val="center"/>
          </w:tcPr>
          <w:p>
            <w:pPr>
              <w:pStyle w:val="877"/>
              <w:spacing w:after="0" w:before="0" w:line="240" w:lineRule="auto"/>
              <w:ind w:firstLine="0"/>
            </w:pPr>
            <w:r>
              <w:rPr>
                <w:sz w:val="18"/>
                <w:szCs w:val="18"/>
                <w:lang w:val="es-PE"/>
              </w:rPr>
              <w:t xml:space="preserve">CODEOWNERS asigna /infrastructure/, /.github/ y /src/n8n-workflows/production/ al Arquitecto; verificado con reviewer real (Alvaro-Tipian) en PR #37.</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225" w:type="dxa"/>
            <w:vAlign w:val="center"/>
          </w:tcPr>
          <w:p>
            <w:pPr>
              <w:pStyle w:val="877"/>
              <w:spacing w:after="0" w:before="0" w:line="240" w:lineRule="auto"/>
              <w:ind w:firstLine="0"/>
            </w:pPr>
            <w:r>
              <w:rPr>
                <w:sz w:val="18"/>
                <w:szCs w:val="18"/>
                <w:lang w:val="es-PE"/>
              </w:rPr>
              <w:t xml:space="preserve">Require status checks to pass before merging</w:t>
            </w:r>
          </w:p>
        </w:tc>
        <w:tc>
          <w:tcPr>
            <w:shd w:val="clear" w:color="auto" w:fill="f2f2f2"/>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Activa, con 2 checks Required</w:t>
            </w:r>
          </w:p>
        </w:tc>
        <w:tc>
          <w:tcPr>
            <w:shd w:val="clear" w:color="auto" w:fill="f2f2f2"/>
            <w:tcBorders>
              <w:top w:val="single" w:color="000000" w:sz="4" w:space="0"/>
              <w:left w:val="single" w:color="000000" w:sz="4" w:space="0"/>
              <w:bottom w:val="single" w:color="000000" w:sz="4" w:space="0"/>
              <w:right w:val="single" w:color="000000" w:sz="4" w:space="0"/>
            </w:tcBorders>
            <w:tcW w:w="5241" w:type="dxa"/>
            <w:vAlign w:val="center"/>
          </w:tcPr>
          <w:p>
            <w:pPr>
              <w:pStyle w:val="877"/>
              <w:spacing w:after="0" w:before="0" w:line="240" w:lineRule="auto"/>
              <w:ind w:firstLine="0"/>
            </w:pPr>
            <w:r>
              <w:rPr>
                <w:sz w:val="18"/>
                <w:szCs w:val="18"/>
                <w:lang w:val="es-PE"/>
              </w:rPr>
              <w:t xml:space="preserve">"Gobernanza PR" y "Seguridad en workflows n8n" marcados como Required — el DevSecOps Gate ahora sí bloquea el merge si fallan.</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3225" w:type="dxa"/>
            <w:vAlign w:val="center"/>
          </w:tcPr>
          <w:p>
            <w:pPr>
              <w:pStyle w:val="877"/>
              <w:spacing w:after="0" w:before="0" w:line="240" w:lineRule="auto"/>
              <w:ind w:firstLine="0"/>
            </w:pPr>
            <w:r>
              <w:rPr>
                <w:sz w:val="18"/>
                <w:szCs w:val="18"/>
                <w:lang w:val="es-PE"/>
              </w:rPr>
              <w:t xml:space="preserve">Require branches to be up to date before merging</w:t>
            </w:r>
          </w:p>
        </w:tc>
        <w:tc>
          <w:tcPr>
            <w:shd w:val="clear" w:color="auto" w:fill="ffffff"/>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Inactiva</w:t>
            </w:r>
          </w:p>
        </w:tc>
        <w:tc>
          <w:tcPr>
            <w:shd w:val="clear" w:color="auto" w:fill="ffffff"/>
            <w:tcBorders>
              <w:top w:val="single" w:color="000000" w:sz="4" w:space="0"/>
              <w:left w:val="single" w:color="000000" w:sz="4" w:space="0"/>
              <w:bottom w:val="single" w:color="000000" w:sz="4" w:space="0"/>
              <w:right w:val="single" w:color="000000" w:sz="4" w:space="0"/>
            </w:tcBorders>
            <w:tcW w:w="5241" w:type="dxa"/>
            <w:vAlign w:val="center"/>
          </w:tcPr>
          <w:p>
            <w:pPr>
              <w:pStyle w:val="877"/>
              <w:spacing w:after="0" w:before="0" w:line="240" w:lineRule="auto"/>
              <w:ind w:firstLine="0"/>
            </w:pPr>
            <w:r>
              <w:rPr>
                <w:sz w:val="18"/>
                <w:szCs w:val="18"/>
                <w:lang w:val="es-PE"/>
              </w:rPr>
              <w:t xml:space="preserve">Un PR puede mergear aunque main haya avanzado desde que se creó.</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225" w:type="dxa"/>
            <w:vAlign w:val="center"/>
          </w:tcPr>
          <w:p>
            <w:pPr>
              <w:pStyle w:val="877"/>
              <w:spacing w:after="0" w:before="0" w:line="240" w:lineRule="auto"/>
              <w:ind w:firstLine="0"/>
            </w:pPr>
            <w:r>
              <w:rPr>
                <w:sz w:val="18"/>
                <w:szCs w:val="18"/>
                <w:lang w:val="es-PE"/>
              </w:rPr>
              <w:t xml:space="preserve">Require conversation resolution / signed commits / linear history / deployments to succeed / lock branch</w:t>
            </w:r>
          </w:p>
        </w:tc>
        <w:tc>
          <w:tcPr>
            <w:shd w:val="clear" w:color="auto" w:fill="f2f2f2"/>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Inactivas</w:t>
            </w:r>
          </w:p>
        </w:tc>
        <w:tc>
          <w:tcPr>
            <w:shd w:val="clear" w:color="auto" w:fill="f2f2f2"/>
            <w:tcBorders>
              <w:top w:val="single" w:color="000000" w:sz="4" w:space="0"/>
              <w:left w:val="single" w:color="000000" w:sz="4" w:space="0"/>
              <w:bottom w:val="single" w:color="000000" w:sz="4" w:space="0"/>
              <w:right w:val="single" w:color="000000" w:sz="4" w:space="0"/>
            </w:tcBorders>
            <w:tcW w:w="5241" w:type="dxa"/>
            <w:vAlign w:val="center"/>
          </w:tcPr>
          <w:p>
            <w:pPr>
              <w:pStyle w:val="877"/>
              <w:spacing w:after="0" w:before="0" w:line="240" w:lineRule="auto"/>
              <w:ind w:firstLine="0"/>
            </w:pPr>
            <w:r>
              <w:rPr>
                <w:sz w:val="18"/>
                <w:szCs w:val="18"/>
                <w:lang w:val="es-PE"/>
              </w:rPr>
              <w:t xml:space="preserve">Ninguna de estas restricciones adicionales está habilitada.</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3225" w:type="dxa"/>
            <w:vAlign w:val="center"/>
          </w:tcPr>
          <w:p>
            <w:pPr>
              <w:pStyle w:val="877"/>
              <w:spacing w:after="0" w:before="0" w:line="240" w:lineRule="auto"/>
              <w:ind w:firstLine="0"/>
            </w:pPr>
            <w:r>
              <w:rPr>
                <w:sz w:val="18"/>
                <w:szCs w:val="18"/>
                <w:lang w:val="es-PE"/>
              </w:rPr>
              <w:t xml:space="preserve">Do not allow bypassing the above settings</w:t>
            </w:r>
          </w:p>
        </w:tc>
        <w:tc>
          <w:tcPr>
            <w:shd w:val="clear" w:color="auto" w:fill="ffffff"/>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Activa</w:t>
            </w:r>
          </w:p>
        </w:tc>
        <w:tc>
          <w:tcPr>
            <w:shd w:val="clear" w:color="auto" w:fill="ffffff"/>
            <w:tcBorders>
              <w:top w:val="single" w:color="000000" w:sz="4" w:space="0"/>
              <w:left w:val="single" w:color="000000" w:sz="4" w:space="0"/>
              <w:bottom w:val="single" w:color="000000" w:sz="4" w:space="0"/>
              <w:right w:val="single" w:color="000000" w:sz="4" w:space="0"/>
            </w:tcBorders>
            <w:tcW w:w="5241" w:type="dxa"/>
            <w:vAlign w:val="center"/>
          </w:tcPr>
          <w:p>
            <w:pPr>
              <w:pStyle w:val="877"/>
              <w:spacing w:after="0" w:before="0" w:line="240" w:lineRule="auto"/>
              <w:ind w:firstLine="0"/>
            </w:pPr>
            <w:r>
              <w:rPr>
                <w:sz w:val="18"/>
                <w:szCs w:val="18"/>
                <w:lang w:val="es-PE"/>
              </w:rPr>
              <w:t xml:space="preserve">Ni siquiera administradores pueden saltarse las reglas anteriores.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225" w:type="dxa"/>
            <w:vAlign w:val="center"/>
          </w:tcPr>
          <w:p>
            <w:pPr>
              <w:pStyle w:val="877"/>
              <w:spacing w:after="0" w:before="0" w:line="240" w:lineRule="auto"/>
              <w:ind w:firstLine="0"/>
            </w:pPr>
            <w:r>
              <w:rPr>
                <w:sz w:val="18"/>
                <w:szCs w:val="18"/>
                <w:lang w:val="es-PE"/>
              </w:rPr>
              <w:t xml:space="preserve">Allow force pushes / Allow deletions</w:t>
            </w:r>
          </w:p>
        </w:tc>
        <w:tc>
          <w:tcPr>
            <w:shd w:val="clear" w:color="auto" w:fill="f2f2f2"/>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sz w:val="18"/>
                <w:szCs w:val="18"/>
                <w:lang w:val="es-PE"/>
              </w:rPr>
              <w:t xml:space="preserve">Inactivas</w:t>
            </w:r>
          </w:p>
        </w:tc>
        <w:tc>
          <w:tcPr>
            <w:shd w:val="clear" w:color="auto" w:fill="f2f2f2"/>
            <w:tcBorders>
              <w:top w:val="single" w:color="000000" w:sz="4" w:space="0"/>
              <w:left w:val="single" w:color="000000" w:sz="4" w:space="0"/>
              <w:bottom w:val="single" w:color="000000" w:sz="4" w:space="0"/>
              <w:right w:val="single" w:color="000000" w:sz="4" w:space="0"/>
            </w:tcBorders>
            <w:tcW w:w="5241" w:type="dxa"/>
            <w:vAlign w:val="center"/>
          </w:tcPr>
          <w:p>
            <w:pPr>
              <w:pStyle w:val="877"/>
              <w:spacing w:after="0" w:before="0" w:line="240" w:lineRule="auto"/>
              <w:ind w:firstLine="0"/>
            </w:pPr>
            <w:r>
              <w:rPr>
                <w:sz w:val="18"/>
                <w:szCs w:val="18"/>
                <w:lang w:val="es-PE"/>
              </w:rPr>
              <w:t xml:space="preserve">No se permite force-push ni borrar la rama main.</w:t>
            </w:r>
          </w:p>
        </w:tc>
      </w:tr>
    </w:tbl>
    <w:p>
      <w:pPr>
        <w:pStyle w:val="877"/>
        <w:spacing w:after="120" w:before="0" w:line="240" w:lineRule="auto"/>
      </w:pPr>
    </w:p>
    <w:p>
      <w:pPr>
        <w:pStyle w:val="877"/>
        <w:spacing w:after="160" w:before="0" w:line="360" w:lineRule="auto"/>
      </w:pPr>
      <w:r>
        <w:rPr>
          <w:lang w:val="es-PE"/>
        </w:rPr>
        <w:t xml:space="preserve">Hallazgo de gobernanza (resuelto): la casilla "Require status checks to pass before merging" estaba activa, pero inicialmente la lista de checks obligatorios estaba vacía. Se corrigió marcando "Gobernanza PR" y "Seguridad en workflows n8n" como Required — verificado en Settings → Branches, donde ambos aparecen con la etiqueta "Required". Desde este cambio, si cualquiera de esos checks falla, GitHub bloquea el merge aunque exista aprobación.</w:t>
      </w:r>
    </w:p>
    <w:p>
      <w:pPr>
        <w:pStyle w:val="877"/>
        <w:spacing w:after="160" w:before="0" w:line="360" w:lineRule="auto"/>
      </w:pPr>
      <w:r>
        <w:rPr>
          <w:lang w:val="es-PE"/>
        </w:rPr>
        <w:t xml:space="preserve">Evidencia (PR #26 — feat: agregar infraestructura docker y flujo hola mundo n8n): los 2 checks de CI pasaron correctamente, pero el merge quedó bloqueado únicamente por "Review required: At least 1 approving review is required by reviewers with write access", confirmando que la aprobación humana sí opera como gate real.</w:t>
      </w:r>
    </w:p>
    <w:p>
      <w:pPr>
        <w:pStyle w:val="877"/>
        <w:spacing w:after="160" w:before="0" w:line="360" w:lineRule="auto"/>
      </w:pPr>
      <w:r>
        <w:rPr>
          <w:lang w:val="es-PE"/>
        </w:rPr>
        <w:t xml:space="preserve">Reviewers (resuelto): se creó .github/CODEOWNERS asignando /infrastructure/, /.github/ y /src/n8n-workflows/production/ al Arquitecto de Software (@SergioAscurraPerez), y se activó "Require review from Code Owners" en la regla de main. Verificado en PR #37 (feat: agregar CODEOWNERS para rutas criticas de gobernanza): el propio autor no pudo aprobar su PR ("Los autores de las solicitudes de extracción no pueden aprobar sus propias solicitudes de extracción"), Alvaro-Tipian fue solicitado como reviewer, aprobó con el comentario "cambios aprobados" y ejecutó el merge — confirmando que la revisión obligatoria del Arquitecto funciona en la práctica, no solo en configuración. Nota operativa: al ser un repositorio con dos colaboradores, todo cambio en rutas críticas requiere que un segundo miembro del equipo apruebe; se documenta como limitación esperada de gobernanza de "cuatro ojos", no como falla.</w:t>
      </w:r>
    </w:p>
    <w:p>
      <w:pPr>
        <w:pStyle w:val="877"/>
        <w:spacing w:after="160" w:before="0" w:line="360" w:lineRule="auto"/>
      </w:pPr>
      <w:r>
        <w:rPr>
          <w:lang w:val="es-PE"/>
        </w:rPr>
        <w:t xml:space="preserve">El 28 de agosto de 2026 se detectó la exposición accidental de una credencial de base de datos fuera de los canales seguros previstos (variables de entorno / secretos de repositorio). Se aplicó protocolo de contención inmediata: rotación de la credencial en Neon y propagación del nuevo valor a los tres consumidores (entorno local, GitHub Secrets, Lightsail). Detalle completo en el Informe de Migración de Infraestructura.</w:t>
      </w:r>
    </w:p>
    <w:p>
      <w:pPr>
        <w:pStyle w:val="879"/>
        <w:keepNext/>
        <w:spacing w:after="160" w:before="240" w:line="360" w:lineRule="auto"/>
      </w:pPr>
      <w:r>
        <w:rPr>
          <w:lang w:val="es-PE"/>
        </w:rPr>
        <w:t xml:space="preserve">8.2 IA Ops y MLOps</w:t>
      </w:r>
    </w:p>
    <w:p>
      <w:pPr>
        <w:pStyle w:val="900"/>
        <w:numPr>
          <w:ilvl w:val="0"/>
          <w:numId w:val="3"/>
        </w:numPr>
        <w:spacing w:after="60" w:before="0" w:line="320" w:lineRule="auto"/>
      </w:pPr>
      <w:r>
        <w:rPr>
          <w:lang w:val="es-PE"/>
        </w:rPr>
        <w:t xml:space="preserve">Detección de sesgos en la clasificación de incidentes.</w:t>
      </w:r>
    </w:p>
    <w:p>
      <w:pPr>
        <w:pStyle w:val="900"/>
        <w:numPr>
          <w:ilvl w:val="0"/>
          <w:numId w:val="3"/>
        </w:numPr>
        <w:spacing w:after="60" w:before="0" w:line="320" w:lineRule="auto"/>
      </w:pPr>
      <w:r>
        <w:rPr>
          <w:lang w:val="es-PE"/>
        </w:rPr>
        <w:t xml:space="preserve">Monitoreo de degradación de desempeño ante cambios de versión del modelo de IA.</w:t>
      </w:r>
    </w:p>
    <w:p>
      <w:pPr>
        <w:pStyle w:val="900"/>
        <w:numPr>
          <w:ilvl w:val="0"/>
          <w:numId w:val="3"/>
        </w:numPr>
        <w:spacing w:after="60" w:before="0" w:line="320" w:lineRule="auto"/>
      </w:pPr>
      <w:r>
        <w:rPr>
          <w:lang w:val="es-PE"/>
        </w:rPr>
        <w:t xml:space="preserve">Registro de costos, tokens y latencia de cada invocación (Langfuse/Phoenix).</w:t>
      </w:r>
    </w:p>
    <w:p>
      <w:pPr>
        <w:pStyle w:val="900"/>
        <w:numPr>
          <w:ilvl w:val="0"/>
          <w:numId w:val="3"/>
        </w:numPr>
        <w:spacing w:after="60" w:before="0" w:line="320" w:lineRule="auto"/>
      </w:pPr>
      <w:r>
        <w:rPr>
          <w:lang w:val="es-PE"/>
        </w:rPr>
        <w:t xml:space="preserve">Pruebas automatizadas (PyTest) de Prompt Injection y medición de tasa de alucinación, ejecutadas por QA en el canal DevSecOps antes de fusionar a main (Sprint 3).</w:t>
      </w:r>
    </w:p>
    <w:p>
      <w:pPr>
        <w:pStyle w:val="900"/>
        <w:numPr>
          <w:ilvl w:val="0"/>
          <w:numId w:val="3"/>
        </w:numPr>
        <w:spacing w:after="60" w:before="0" w:line="320" w:lineRule="auto"/>
      </w:pPr>
      <w:r>
        <w:rPr>
          <w:lang w:val="es-PE"/>
        </w:rPr>
        <w:t xml:space="preserve">Los prompts se versionan en MLflow (HT-47 T01) y se evalúan con promptfoo como quality gate del pipeline.</w:t>
      </w:r>
    </w:p>
    <w:p>
      <w:pPr>
        <w:pStyle w:val="900"/>
        <w:numPr>
          <w:ilvl w:val="0"/>
          <w:numId w:val="3"/>
        </w:numPr>
        <w:spacing w:after="60" w:before="0" w:line="320" w:lineRule="auto"/>
      </w:pPr>
      <w:r>
        <w:rPr>
          <w:lang w:val="es-PE"/>
        </w:rPr>
        <w:t xml:space="preserve">Los datos de entrenamiento se validan antes de entrenar y el modelo se promueve solo si supera a la heurística y no empeora al champion.</w:t>
      </w:r>
    </w:p>
    <w:p>
      <w:pPr>
        <w:pStyle w:val="879"/>
        <w:keepNext/>
        <w:spacing w:after="160" w:before="240" w:line="360" w:lineRule="auto"/>
      </w:pPr>
      <w:r>
        <w:rPr>
          <w:lang w:val="es-PE"/>
        </w:rPr>
        <w:t xml:space="preserve">8.3 Estándares de API</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11</w:t>
      </w:r>
      <w:r>
        <w:rPr>
          <w:b/>
          <w:bCs/>
          <w:i w:val="0"/>
          <w:iCs w:val="0"/>
        </w:rPr>
        <w:fldChar w:fldCharType="end"/>
      </w:r>
    </w:p>
    <w:p>
      <w:pPr>
        <w:pStyle w:val="905"/>
        <w:keepNext/>
        <w:spacing w:after="100" w:before="0"/>
      </w:pPr>
      <w:r>
        <w:rPr>
          <w:i/>
          <w:iCs/>
        </w:rPr>
        <w:t xml:space="preserve">Contrato del endpoint funcional principal</w:t>
      </w:r>
    </w:p>
    <w:tbl>
      <w:tblPr>
        <w:tblW w:w="10080" w:type="dxa"/>
        <w:tblLayout w:type="fixed"/>
        <w:tblCellMar>
          <w:left w:w="90" w:type="dxa"/>
          <w:top w:w="60" w:type="dxa"/>
          <w:right w:w="90" w:type="dxa"/>
          <w:bottom w:w="60" w:type="dxa"/>
        </w:tblCellMar>
      </w:tblPr>
      <w:tblGrid>
        <w:gridCol w:w="2520"/>
        <w:gridCol w:w="7560"/>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b/>
                <w:bCs/>
                <w:color w:val="ffffff"/>
                <w:sz w:val="18"/>
                <w:szCs w:val="18"/>
                <w:lang w:val="es-PE"/>
              </w:rPr>
              <w:t xml:space="preserve">Elemento</w:t>
            </w:r>
          </w:p>
        </w:tc>
        <w:tc>
          <w:tcPr>
            <w:shd w:val="clear" w:color="auto" w:fill="1f3864"/>
            <w:tcBorders>
              <w:top w:val="single" w:color="000000" w:sz="4" w:space="0"/>
              <w:left w:val="single" w:color="000000" w:sz="4" w:space="0"/>
              <w:bottom w:val="single" w:color="000000" w:sz="4" w:space="0"/>
              <w:right w:val="single" w:color="000000" w:sz="4" w:space="0"/>
            </w:tcBorders>
            <w:tcW w:w="7560" w:type="dxa"/>
            <w:vAlign w:val="center"/>
          </w:tcPr>
          <w:p>
            <w:pPr>
              <w:pStyle w:val="877"/>
              <w:spacing w:after="0" w:before="0" w:line="240" w:lineRule="auto"/>
              <w:ind w:firstLine="0"/>
            </w:pPr>
            <w:r>
              <w:rPr>
                <w:b/>
                <w:bCs/>
                <w:color w:val="ffffff"/>
                <w:sz w:val="18"/>
                <w:szCs w:val="18"/>
                <w:lang w:val="es-PE"/>
              </w:rPr>
              <w:t xml:space="preserve">Detalle</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Endpoint</w:t>
            </w:r>
          </w:p>
        </w:tc>
        <w:tc>
          <w:tcPr>
            <w:shd w:val="clear" w:color="auto" w:fill="f2f2f2"/>
            <w:tcBorders>
              <w:top w:val="single" w:color="000000" w:sz="4" w:space="0"/>
              <w:left w:val="single" w:color="000000" w:sz="4" w:space="0"/>
              <w:bottom w:val="single" w:color="000000" w:sz="4" w:space="0"/>
              <w:right w:val="single" w:color="000000" w:sz="4" w:space="0"/>
            </w:tcBorders>
            <w:tcW w:w="7560" w:type="dxa"/>
            <w:vAlign w:val="center"/>
          </w:tcPr>
          <w:p>
            <w:pPr>
              <w:pStyle w:val="877"/>
              <w:spacing w:after="0" w:before="0" w:line="240" w:lineRule="auto"/>
              <w:ind w:firstLine="0"/>
            </w:pPr>
            <w:r>
              <w:rPr>
                <w:sz w:val="18"/>
                <w:szCs w:val="18"/>
                <w:lang w:val="es-PE"/>
              </w:rPr>
              <w:t xml:space="preserve">https://urbanpulse-n8n.xq33kajky1yy6.us-east-1.cs.amazonlightsail.com/webhook/urbanpulse/report</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Entrada</w:t>
            </w:r>
          </w:p>
        </w:tc>
        <w:tc>
          <w:tcPr>
            <w:shd w:val="clear" w:color="auto" w:fill="ffffff"/>
            <w:tcBorders>
              <w:top w:val="single" w:color="000000" w:sz="4" w:space="0"/>
              <w:left w:val="single" w:color="000000" w:sz="4" w:space="0"/>
              <w:bottom w:val="single" w:color="000000" w:sz="4" w:space="0"/>
              <w:right w:val="single" w:color="000000" w:sz="4" w:space="0"/>
            </w:tcBorders>
            <w:tcW w:w="7560" w:type="dxa"/>
            <w:vAlign w:val="center"/>
          </w:tcPr>
          <w:p>
            <w:pPr>
              <w:pStyle w:val="877"/>
              <w:spacing w:after="0" w:before="0" w:line="240" w:lineRule="auto"/>
              <w:ind w:firstLine="0"/>
            </w:pPr>
            <w:r>
              <w:rPr>
                <w:sz w:val="18"/>
                <w:szCs w:val="18"/>
                <w:lang w:val="es-PE"/>
              </w:rPr>
              <w:t xml:space="preserve">Texto en lenguaje natural + imagen (multimodal) + metadatos de geolocalización de la foto.</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Salida</w:t>
            </w:r>
          </w:p>
        </w:tc>
        <w:tc>
          <w:tcPr>
            <w:shd w:val="clear" w:color="auto" w:fill="f2f2f2"/>
            <w:tcBorders>
              <w:top w:val="single" w:color="000000" w:sz="4" w:space="0"/>
              <w:left w:val="single" w:color="000000" w:sz="4" w:space="0"/>
              <w:bottom w:val="single" w:color="000000" w:sz="4" w:space="0"/>
              <w:right w:val="single" w:color="000000" w:sz="4" w:space="0"/>
            </w:tcBorders>
            <w:tcW w:w="7560" w:type="dxa"/>
            <w:vAlign w:val="center"/>
          </w:tcPr>
          <w:p>
            <w:pPr>
              <w:pStyle w:val="877"/>
              <w:spacing w:after="0" w:before="0" w:line="240" w:lineRule="auto"/>
              <w:ind w:firstLine="0"/>
            </w:pPr>
            <w:r>
              <w:rPr>
                <w:sz w:val="18"/>
                <w:szCs w:val="18"/>
                <w:lang w:val="es-PE"/>
              </w:rPr>
              <w:t xml:space="preserve">Resultado del reporte: tipo de incidente, gravedad, ubicación, prioridad y estado del ticket.</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Consumidor</w:t>
            </w:r>
          </w:p>
        </w:tc>
        <w:tc>
          <w:tcPr>
            <w:shd w:val="clear" w:color="auto" w:fill="ffffff"/>
            <w:tcBorders>
              <w:top w:val="single" w:color="000000" w:sz="4" w:space="0"/>
              <w:left w:val="single" w:color="000000" w:sz="4" w:space="0"/>
              <w:bottom w:val="single" w:color="000000" w:sz="4" w:space="0"/>
              <w:right w:val="single" w:color="000000" w:sz="4" w:space="0"/>
            </w:tcBorders>
            <w:tcW w:w="7560" w:type="dxa"/>
            <w:vAlign w:val="center"/>
          </w:tcPr>
          <w:p>
            <w:pPr>
              <w:pStyle w:val="877"/>
              <w:spacing w:after="0" w:before="0" w:line="240" w:lineRule="auto"/>
              <w:ind w:firstLine="0"/>
            </w:pPr>
            <w:r>
              <w:rPr>
                <w:sz w:val="18"/>
                <w:szCs w:val="18"/>
                <w:lang w:val="es-PE"/>
              </w:rPr>
              <w:t xml:space="preserve">Frontend (Web / App).</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Propietario</w:t>
            </w:r>
          </w:p>
        </w:tc>
        <w:tc>
          <w:tcPr>
            <w:shd w:val="clear" w:color="auto" w:fill="f2f2f2"/>
            <w:tcBorders>
              <w:top w:val="single" w:color="000000" w:sz="4" w:space="0"/>
              <w:left w:val="single" w:color="000000" w:sz="4" w:space="0"/>
              <w:bottom w:val="single" w:color="000000" w:sz="4" w:space="0"/>
              <w:right w:val="single" w:color="000000" w:sz="4" w:space="0"/>
            </w:tcBorders>
            <w:tcW w:w="7560" w:type="dxa"/>
            <w:vAlign w:val="center"/>
          </w:tcPr>
          <w:p>
            <w:pPr>
              <w:pStyle w:val="877"/>
              <w:spacing w:after="0" w:before="0" w:line="240" w:lineRule="auto"/>
              <w:ind w:firstLine="0"/>
            </w:pPr>
            <w:r>
              <w:rPr>
                <w:sz w:val="18"/>
                <w:szCs w:val="18"/>
                <w:lang w:val="es-PE"/>
              </w:rPr>
              <w:t xml:space="preserve">n8n (Orquestador).</w:t>
            </w:r>
          </w:p>
        </w:tc>
      </w:tr>
    </w:tbl>
    <w:p>
      <w:pPr>
        <w:pStyle w:val="877"/>
        <w:spacing w:after="120" w:before="0" w:line="240" w:lineRule="auto"/>
      </w:pPr>
    </w:p>
    <w:p>
      <w:pPr>
        <w:pStyle w:val="879"/>
        <w:keepNext/>
        <w:spacing w:after="160" w:before="240" w:line="360" w:lineRule="auto"/>
      </w:pPr>
      <w:r>
        <w:rPr>
          <w:lang w:val="es-PE"/>
        </w:rPr>
        <w:t xml:space="preserve">8.4 Arquitectura basada en eventos</w:t>
      </w:r>
    </w:p>
    <w:p>
      <w:pPr>
        <w:pStyle w:val="877"/>
        <w:keepNext/>
        <w:spacing w:after="160" w:before="0" w:line="360" w:lineRule="auto"/>
      </w:pPr>
      <w:r>
        <w:rPr>
          <w:lang w:val="es-PE"/>
        </w:rPr>
        <w:t xml:space="preserve">Todo evento usa un sobre común (id UUID, tipo, fecha ISO 8601, origen y datos) definido en docs/architecture/eventos/sobre.schema.json. El enrutador autentica al productor, valida el sobre, guarda el evento en la tabla eventos y lo entrega a sus suscriptores. La entrega es al menos una vez, con idempotencia por id y reproceso horario de los fallidos (ADR-015).</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12</w:t>
      </w:r>
      <w:r>
        <w:rPr>
          <w:b/>
          <w:bCs/>
          <w:i w:val="0"/>
          <w:iCs w:val="0"/>
        </w:rPr>
        <w:fldChar w:fldCharType="end"/>
      </w:r>
    </w:p>
    <w:p>
      <w:pPr>
        <w:pStyle w:val="905"/>
        <w:keepNext/>
        <w:spacing w:after="100" w:before="0"/>
      </w:pPr>
      <w:r>
        <w:rPr>
          <w:i/>
          <w:iCs/>
        </w:rPr>
        <w:t xml:space="preserve">Catálogo de eventos de dominio</w:t>
      </w:r>
    </w:p>
    <w:tbl>
      <w:tblPr>
        <w:tblW w:w="10080" w:type="dxa"/>
        <w:tblLayout w:type="fixed"/>
        <w:tblCellMar>
          <w:left w:w="90" w:type="dxa"/>
          <w:top w:w="60" w:type="dxa"/>
          <w:right w:w="90" w:type="dxa"/>
          <w:bottom w:w="60" w:type="dxa"/>
        </w:tblCellMar>
      </w:tblPr>
      <w:tblGrid>
        <w:gridCol w:w="3024"/>
        <w:gridCol w:w="3528"/>
        <w:gridCol w:w="3528"/>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b/>
                <w:bCs/>
                <w:color w:val="ffffff"/>
                <w:sz w:val="18"/>
                <w:szCs w:val="18"/>
                <w:lang w:val="es-PE"/>
              </w:rPr>
              <w:t xml:space="preserve">Evento</w:t>
            </w:r>
          </w:p>
        </w:tc>
        <w:tc>
          <w:tcPr>
            <w:shd w:val="clear" w:color="auto" w:fill="1f3864"/>
            <w:tcBorders>
              <w:top w:val="single" w:color="000000" w:sz="4" w:space="0"/>
              <w:left w:val="single" w:color="000000" w:sz="4" w:space="0"/>
              <w:bottom w:val="single" w:color="000000" w:sz="4" w:space="0"/>
              <w:right w:val="single" w:color="000000" w:sz="4" w:space="0"/>
            </w:tcBorders>
            <w:tcW w:w="3528" w:type="dxa"/>
            <w:vAlign w:val="center"/>
          </w:tcPr>
          <w:p>
            <w:pPr>
              <w:pStyle w:val="877"/>
              <w:spacing w:after="0" w:before="0" w:line="240" w:lineRule="auto"/>
              <w:ind w:firstLine="0"/>
            </w:pPr>
            <w:r>
              <w:rPr>
                <w:b/>
                <w:bCs/>
                <w:color w:val="ffffff"/>
                <w:sz w:val="18"/>
                <w:szCs w:val="18"/>
                <w:lang w:val="es-PE"/>
              </w:rPr>
              <w:t xml:space="preserve">Productor</w:t>
            </w:r>
          </w:p>
        </w:tc>
        <w:tc>
          <w:tcPr>
            <w:shd w:val="clear" w:color="auto" w:fill="1f3864"/>
            <w:tcBorders>
              <w:top w:val="single" w:color="000000" w:sz="4" w:space="0"/>
              <w:left w:val="single" w:color="000000" w:sz="4" w:space="0"/>
              <w:bottom w:val="single" w:color="000000" w:sz="4" w:space="0"/>
              <w:right w:val="single" w:color="000000" w:sz="4" w:space="0"/>
            </w:tcBorders>
            <w:tcW w:w="3528" w:type="dxa"/>
            <w:vAlign w:val="center"/>
          </w:tcPr>
          <w:p>
            <w:pPr>
              <w:pStyle w:val="877"/>
              <w:spacing w:after="0" w:before="0" w:line="240" w:lineRule="auto"/>
              <w:ind w:firstLine="0"/>
            </w:pPr>
            <w:r>
              <w:rPr>
                <w:b/>
                <w:bCs/>
                <w:color w:val="ffffff"/>
                <w:sz w:val="18"/>
                <w:szCs w:val="18"/>
                <w:lang w:val="es-PE"/>
              </w:rPr>
              <w:t xml:space="preserve">Suscriptores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reporte.creado</w:t>
            </w:r>
          </w:p>
        </w:tc>
        <w:tc>
          <w:tcPr>
            <w:shd w:val="clear" w:color="auto" w:fill="f2f2f2"/>
            <w:tcBorders>
              <w:top w:val="single" w:color="000000" w:sz="4" w:space="0"/>
              <w:left w:val="single" w:color="000000" w:sz="4" w:space="0"/>
              <w:bottom w:val="single" w:color="000000" w:sz="4" w:space="0"/>
              <w:right w:val="single" w:color="000000" w:sz="4" w:space="0"/>
            </w:tcBorders>
            <w:tcW w:w="3528" w:type="dxa"/>
            <w:vAlign w:val="center"/>
          </w:tcPr>
          <w:p>
            <w:pPr>
              <w:pStyle w:val="877"/>
              <w:spacing w:after="0" w:before="0" w:line="240" w:lineRule="auto"/>
              <w:ind w:firstLine="0"/>
            </w:pPr>
            <w:r>
              <w:rPr>
                <w:sz w:val="18"/>
                <w:szCs w:val="18"/>
                <w:lang w:val="es-PE"/>
              </w:rPr>
              <w:t xml:space="preserve">Flujo del chat (Central vr5)</w:t>
            </w:r>
          </w:p>
        </w:tc>
        <w:tc>
          <w:tcPr>
            <w:shd w:val="clear" w:color="auto" w:fill="f2f2f2"/>
            <w:tcBorders>
              <w:top w:val="single" w:color="000000" w:sz="4" w:space="0"/>
              <w:left w:val="single" w:color="000000" w:sz="4" w:space="0"/>
              <w:bottom w:val="single" w:color="000000" w:sz="4" w:space="0"/>
              <w:right w:val="single" w:color="000000" w:sz="4" w:space="0"/>
            </w:tcBorders>
            <w:tcW w:w="3528" w:type="dxa"/>
            <w:vAlign w:val="center"/>
          </w:tcPr>
          <w:p>
            <w:pPr>
              <w:pStyle w:val="877"/>
              <w:spacing w:after="0" w:before="0" w:line="240" w:lineRule="auto"/>
              <w:ind w:firstLine="0"/>
            </w:pPr>
            <w:r>
              <w:rPr>
                <w:sz w:val="18"/>
                <w:szCs w:val="18"/>
                <w:lang w:val="es-PE"/>
              </w:rPr>
              <w:t xml:space="preserve">Ingesta RAG (HT-50)</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reporte.estado_cambiado</w:t>
            </w:r>
          </w:p>
        </w:tc>
        <w:tc>
          <w:tcPr>
            <w:shd w:val="clear" w:color="auto" w:fill="ffffff"/>
            <w:tcBorders>
              <w:top w:val="single" w:color="000000" w:sz="4" w:space="0"/>
              <w:left w:val="single" w:color="000000" w:sz="4" w:space="0"/>
              <w:bottom w:val="single" w:color="000000" w:sz="4" w:space="0"/>
              <w:right w:val="single" w:color="000000" w:sz="4" w:space="0"/>
            </w:tcBorders>
            <w:tcW w:w="3528" w:type="dxa"/>
            <w:vAlign w:val="center"/>
          </w:tcPr>
          <w:p>
            <w:pPr>
              <w:pStyle w:val="877"/>
              <w:spacing w:after="0" w:before="0" w:line="240" w:lineRule="auto"/>
              <w:ind w:firstLine="0"/>
            </w:pPr>
            <w:r>
              <w:rPr>
                <w:sz w:val="18"/>
                <w:szCs w:val="18"/>
                <w:lang w:val="es-PE"/>
              </w:rPr>
              <w:t xml:space="preserve">Flujo /report-resolve</w:t>
            </w:r>
          </w:p>
        </w:tc>
        <w:tc>
          <w:tcPr>
            <w:shd w:val="clear" w:color="auto" w:fill="ffffff"/>
            <w:tcBorders>
              <w:top w:val="single" w:color="000000" w:sz="4" w:space="0"/>
              <w:left w:val="single" w:color="000000" w:sz="4" w:space="0"/>
              <w:bottom w:val="single" w:color="000000" w:sz="4" w:space="0"/>
              <w:right w:val="single" w:color="000000" w:sz="4" w:space="0"/>
            </w:tcBorders>
            <w:tcW w:w="3528" w:type="dxa"/>
            <w:vAlign w:val="center"/>
          </w:tcPr>
          <w:p>
            <w:pPr>
              <w:pStyle w:val="877"/>
              <w:spacing w:after="0" w:before="0" w:line="240" w:lineRule="auto"/>
              <w:ind w:firstLine="0"/>
            </w:pPr>
            <w:r>
              <w:rPr>
                <w:sz w:val="18"/>
                <w:szCs w:val="18"/>
                <w:lang w:val="es-PE"/>
              </w:rPr>
              <w:t xml:space="preserve">Ingesta RAG (HT-50)</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n8n.flujo_fallido</w:t>
            </w:r>
          </w:p>
        </w:tc>
        <w:tc>
          <w:tcPr>
            <w:shd w:val="clear" w:color="auto" w:fill="f2f2f2"/>
            <w:tcBorders>
              <w:top w:val="single" w:color="000000" w:sz="4" w:space="0"/>
              <w:left w:val="single" w:color="000000" w:sz="4" w:space="0"/>
              <w:bottom w:val="single" w:color="000000" w:sz="4" w:space="0"/>
              <w:right w:val="single" w:color="000000" w:sz="4" w:space="0"/>
            </w:tcBorders>
            <w:tcW w:w="3528" w:type="dxa"/>
            <w:vAlign w:val="center"/>
          </w:tcPr>
          <w:p>
            <w:pPr>
              <w:pStyle w:val="877"/>
              <w:spacing w:after="0" w:before="0" w:line="240" w:lineRule="auto"/>
              <w:ind w:firstLine="0"/>
            </w:pPr>
            <w:r>
              <w:rPr>
                <w:sz w:val="18"/>
                <w:szCs w:val="18"/>
                <w:lang w:val="es-PE"/>
              </w:rPr>
              <w:t xml:space="preserve">Error Trigger de n8n</w:t>
            </w:r>
          </w:p>
        </w:tc>
        <w:tc>
          <w:tcPr>
            <w:shd w:val="clear" w:color="auto" w:fill="f2f2f2"/>
            <w:tcBorders>
              <w:top w:val="single" w:color="000000" w:sz="4" w:space="0"/>
              <w:left w:val="single" w:color="000000" w:sz="4" w:space="0"/>
              <w:bottom w:val="single" w:color="000000" w:sz="4" w:space="0"/>
              <w:right w:val="single" w:color="000000" w:sz="4" w:space="0"/>
            </w:tcBorders>
            <w:tcW w:w="3528" w:type="dxa"/>
            <w:vAlign w:val="center"/>
          </w:tcPr>
          <w:p>
            <w:pPr>
              <w:pStyle w:val="877"/>
              <w:spacing w:after="0" w:before="0" w:line="240" w:lineRule="auto"/>
              <w:ind w:firstLine="0"/>
            </w:pPr>
            <w:r>
              <w:rPr>
                <w:sz w:val="18"/>
                <w:szCs w:val="18"/>
                <w:lang w:val="es-PE"/>
              </w:rPr>
              <w:t xml:space="preserve">Service Desk — Crear incidente (HT-41)</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3024" w:type="dxa"/>
            <w:vAlign w:val="center"/>
          </w:tcPr>
          <w:p>
            <w:pPr>
              <w:pStyle w:val="877"/>
              <w:spacing w:after="0" w:before="0" w:line="240" w:lineRule="auto"/>
              <w:ind w:firstLine="0"/>
            </w:pPr>
            <w:r>
              <w:rPr>
                <w:sz w:val="18"/>
                <w:szCs w:val="18"/>
                <w:lang w:val="es-PE"/>
              </w:rPr>
              <w:t xml:space="preserve">modelo.deriva_detectada</w:t>
            </w:r>
          </w:p>
        </w:tc>
        <w:tc>
          <w:tcPr>
            <w:shd w:val="clear" w:color="auto" w:fill="ffffff"/>
            <w:tcBorders>
              <w:top w:val="single" w:color="000000" w:sz="4" w:space="0"/>
              <w:left w:val="single" w:color="000000" w:sz="4" w:space="0"/>
              <w:bottom w:val="single" w:color="000000" w:sz="4" w:space="0"/>
              <w:right w:val="single" w:color="000000" w:sz="4" w:space="0"/>
            </w:tcBorders>
            <w:tcW w:w="3528" w:type="dxa"/>
            <w:vAlign w:val="center"/>
          </w:tcPr>
          <w:p>
            <w:pPr>
              <w:pStyle w:val="877"/>
              <w:spacing w:after="0" w:before="0" w:line="240" w:lineRule="auto"/>
              <w:ind w:firstLine="0"/>
            </w:pPr>
            <w:r>
              <w:rPr>
                <w:sz w:val="18"/>
                <w:szCs w:val="18"/>
                <w:lang w:val="es-PE"/>
              </w:rPr>
              <w:t xml:space="preserve">GitHub Actions: ml-monitoring.yml (HT-49)</w:t>
            </w:r>
          </w:p>
        </w:tc>
        <w:tc>
          <w:tcPr>
            <w:shd w:val="clear" w:color="auto" w:fill="ffffff"/>
            <w:tcBorders>
              <w:top w:val="single" w:color="000000" w:sz="4" w:space="0"/>
              <w:left w:val="single" w:color="000000" w:sz="4" w:space="0"/>
              <w:bottom w:val="single" w:color="000000" w:sz="4" w:space="0"/>
              <w:right w:val="single" w:color="000000" w:sz="4" w:space="0"/>
            </w:tcBorders>
            <w:tcW w:w="3528" w:type="dxa"/>
            <w:vAlign w:val="center"/>
          </w:tcPr>
          <w:p>
            <w:pPr>
              <w:pStyle w:val="877"/>
              <w:spacing w:after="0" w:before="0" w:line="240" w:lineRule="auto"/>
              <w:ind w:firstLine="0"/>
            </w:pPr>
            <w:r>
              <w:rPr>
                <w:sz w:val="18"/>
                <w:szCs w:val="18"/>
                <w:lang w:val="es-PE"/>
              </w:rPr>
              <w:t xml:space="preserve">Service Desk — Crear incidente (HT-41); el reentrenamiento se dispara aparte con workflow_dispatch</w:t>
            </w:r>
          </w:p>
        </w:tc>
      </w:tr>
    </w:tbl>
    <w:p>
      <w:pPr>
        <w:pStyle w:val="877"/>
        <w:spacing w:after="120" w:before="0" w:line="240" w:lineRule="auto"/>
      </w:pPr>
    </w:p>
    <w:p>
      <w:pPr>
        <w:pStyle w:val="878"/>
        <w:keepNext/>
        <w:spacing w:after="200" w:before="400" w:line="360" w:lineRule="auto"/>
      </w:pPr>
      <w:r>
        <w:rPr>
          <w:lang w:val="es-PE"/>
        </w:rPr>
        <w:t xml:space="preserve">9. Registro de Decisiones de Arquitectura (ADR)</w:t>
      </w:r>
    </w:p>
    <w:p>
      <w:pPr>
        <w:pStyle w:val="877"/>
        <w:keepNext/>
        <w:spacing w:after="160" w:before="0" w:line="360" w:lineRule="auto"/>
      </w:pPr>
      <w:r>
        <w:rPr>
          <w:lang w:val="es-PE"/>
        </w:rPr>
        <w:t xml:space="preserve">La Tabla 13 presenta los ADR adoptados hasta la fecha y su estado.</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13</w:t>
      </w:r>
      <w:r>
        <w:rPr>
          <w:b/>
          <w:bCs/>
          <w:i w:val="0"/>
          <w:iCs w:val="0"/>
        </w:rPr>
        <w:fldChar w:fldCharType="end"/>
      </w:r>
    </w:p>
    <w:p>
      <w:pPr>
        <w:pStyle w:val="905"/>
        <w:keepNext/>
        <w:spacing w:after="100" w:before="0"/>
      </w:pPr>
      <w:r>
        <w:rPr>
          <w:i/>
          <w:iCs/>
        </w:rPr>
        <w:t xml:space="preserve">Registro de decisiones de arquitectura (ADR)</w:t>
      </w:r>
    </w:p>
    <w:tbl>
      <w:tblPr>
        <w:tblW w:w="10080" w:type="dxa"/>
        <w:tblLayout w:type="fixed"/>
        <w:tblCellMar>
          <w:left w:w="90" w:type="dxa"/>
          <w:top w:w="60" w:type="dxa"/>
          <w:right w:w="90" w:type="dxa"/>
          <w:bottom w:w="60" w:type="dxa"/>
        </w:tblCellMar>
      </w:tblPr>
      <w:tblGrid>
        <w:gridCol w:w="1209"/>
        <w:gridCol w:w="6048"/>
        <w:gridCol w:w="2822"/>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b/>
                <w:bCs/>
                <w:color w:val="ffffff"/>
                <w:sz w:val="18"/>
                <w:szCs w:val="18"/>
                <w:lang w:val="es-PE"/>
              </w:rPr>
              <w:t xml:space="preserve">ID</w:t>
            </w:r>
          </w:p>
        </w:tc>
        <w:tc>
          <w:tcPr>
            <w:shd w:val="clear" w:color="auto" w:fill="1f3864"/>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b/>
                <w:bCs/>
                <w:color w:val="ffffff"/>
                <w:sz w:val="18"/>
                <w:szCs w:val="18"/>
                <w:lang w:val="es-PE"/>
              </w:rPr>
              <w:t xml:space="preserve">Decisión</w:t>
            </w:r>
          </w:p>
        </w:tc>
        <w:tc>
          <w:tcPr>
            <w:shd w:val="clear" w:color="auto" w:fill="1f3864"/>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b/>
                <w:bCs/>
                <w:color w:val="ffffff"/>
                <w:sz w:val="18"/>
                <w:szCs w:val="18"/>
                <w:lang w:val="es-PE"/>
              </w:rPr>
              <w:t xml:space="preserve">Estado</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ADR-001</w:t>
            </w:r>
          </w:p>
        </w:tc>
        <w:tc>
          <w:tcPr>
            <w:shd w:val="clear" w:color="auto" w:fill="f2f2f2"/>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n8n como orquestador único entre Frontend, IA y datos.</w:t>
            </w:r>
          </w:p>
        </w:tc>
        <w:tc>
          <w:tcPr>
            <w:shd w:val="clear" w:color="auto" w:fill="f2f2f2"/>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Aceptada</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ADR-002</w:t>
            </w:r>
          </w:p>
        </w:tc>
        <w:tc>
          <w:tcPr>
            <w:shd w:val="clear" w:color="auto" w:fill="ffffff"/>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PostgreSQL + pgvector como única capa de persistencia (relacional + vectorial).</w:t>
            </w:r>
          </w:p>
        </w:tc>
        <w:tc>
          <w:tcPr>
            <w:shd w:val="clear" w:color="auto" w:fill="ffffff"/>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Aceptada</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ADR-003</w:t>
            </w:r>
          </w:p>
        </w:tc>
        <w:tc>
          <w:tcPr>
            <w:shd w:val="clear" w:color="auto" w:fill="f2f2f2"/>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Eliminar Azure Key Vault y Power BI del diagrama de arquitectura por no participar del flujo transaccional directo.</w:t>
            </w:r>
          </w:p>
        </w:tc>
        <w:tc>
          <w:tcPr>
            <w:shd w:val="clear" w:color="auto" w:fill="f2f2f2"/>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Aceptada (V2)</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ADR-004</w:t>
            </w:r>
          </w:p>
        </w:tc>
        <w:tc>
          <w:tcPr>
            <w:shd w:val="clear" w:color="auto" w:fill="ffffff"/>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Modelar comunicación bidireccional entre n8n y todos los componentes externos/de soporte.</w:t>
            </w:r>
          </w:p>
        </w:tc>
        <w:tc>
          <w:tcPr>
            <w:shd w:val="clear" w:color="auto" w:fill="ffffff"/>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Aceptada (V2)</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ADR-005</w:t>
            </w:r>
          </w:p>
        </w:tc>
        <w:tc>
          <w:tcPr>
            <w:shd w:val="clear" w:color="auto" w:fill="f2f2f2"/>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Stack de infraestructura restringido a proveedores con free tier durante el curso.</w:t>
            </w:r>
          </w:p>
        </w:tc>
        <w:tc>
          <w:tcPr>
            <w:shd w:val="clear" w:color="auto" w:fill="f2f2f2"/>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Superado.</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ADR-006</w:t>
            </w:r>
          </w:p>
        </w:tc>
        <w:tc>
          <w:tcPr>
            <w:shd w:val="clear" w:color="auto" w:fill="ffffff"/>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Failover Gemini ↔ Groq para resiliencia del análisis multimodal.</w:t>
            </w:r>
          </w:p>
        </w:tc>
        <w:tc>
          <w:tcPr>
            <w:shd w:val="clear" w:color="auto" w:fill="ffffff"/>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Aceptada — failover Gemini ↔ Groq implementado en el flujo de Central.</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ADR-007</w:t>
            </w:r>
          </w:p>
        </w:tc>
        <w:tc>
          <w:tcPr>
            <w:shd w:val="clear" w:color="auto" w:fill="f2f2f2"/>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Protección de la rama main: PR obligatorio + 1 aprobación + bloqueo de bypass incluso para administradores.</w:t>
            </w:r>
          </w:p>
        </w:tc>
        <w:tc>
          <w:tcPr>
            <w:shd w:val="clear" w:color="auto" w:fill="f2f2f2"/>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Aceptada — verificada en GitHub.</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ADR-008</w:t>
            </w:r>
          </w:p>
        </w:tc>
        <w:tc>
          <w:tcPr>
            <w:shd w:val="clear" w:color="auto" w:fill="ffffff"/>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Marcar como "required" los status checks de Credential Scan, SAST y tfsec (actualmente se ejecutan pero no bloquean el merge).</w:t>
            </w:r>
          </w:p>
        </w:tc>
        <w:tc>
          <w:tcPr>
            <w:shd w:val="clear" w:color="auto" w:fill="ffffff"/>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Aceptada — verificada. Ambos checks ("Gobernanza PR" y "Seguridad en workflows n8n") figuran como "Required" en Settings → Branches.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ADR-009</w:t>
            </w:r>
          </w:p>
        </w:tc>
        <w:tc>
          <w:tcPr>
            <w:shd w:val="clear" w:color="auto" w:fill="f2f2f2"/>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Definir CODEOWNERS para que el Arquitecto revise obligatoriamente rutas críticas (infra, workflows n8n de producción, CI/CD).</w:t>
            </w:r>
          </w:p>
        </w:tc>
        <w:tc>
          <w:tcPr>
            <w:shd w:val="clear" w:color="auto" w:fill="f2f2f2"/>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Aceptada — verificada con PR #37 (feat: agregar CODEOWNERS para rutas criticas de gobernanza).</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ADR-010</w:t>
            </w:r>
          </w:p>
        </w:tc>
        <w:tc>
          <w:tcPr>
            <w:shd w:val="clear" w:color="auto" w:fill="ffffff"/>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Estado interno de n8n migrado a Postgres/Neon en vez de SQLite, por falta de disco persistente en Render free tier</w:t>
            </w:r>
          </w:p>
        </w:tc>
        <w:tc>
          <w:tcPr>
            <w:shd w:val="clear" w:color="auto" w:fill="ffffff"/>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Aceptada</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ADR-011</w:t>
            </w:r>
          </w:p>
        </w:tc>
        <w:tc>
          <w:tcPr>
            <w:shd w:val="clear" w:color="auto" w:fill="f2f2f2"/>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Límites de memoria configurados (N8N_RUNNERS_ENABLED=false + --max-old-space-size) para operar dentro de 512 MB de RAM</w:t>
            </w:r>
          </w:p>
        </w:tc>
        <w:tc>
          <w:tcPr>
            <w:shd w:val="clear" w:color="auto" w:fill="f2f2f2"/>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Aceptada</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ADR-012</w:t>
            </w:r>
          </w:p>
        </w:tc>
        <w:tc>
          <w:tcPr>
            <w:shd w:val="clear" w:color="auto" w:fill="ffffff"/>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Migración de n8n de Render a AWS Lightsail</w:t>
            </w:r>
          </w:p>
        </w:tc>
        <w:tc>
          <w:tcPr>
            <w:shd w:val="clear" w:color="auto" w:fill="ffffff"/>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Aceptada.</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ADR-013</w:t>
            </w:r>
          </w:p>
        </w:tc>
        <w:tc>
          <w:tcPr>
            <w:shd w:val="clear" w:color="auto" w:fill="f2f2f2"/>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Excepción documentada al principio de free tier</w:t>
            </w:r>
          </w:p>
        </w:tc>
        <w:tc>
          <w:tcPr>
            <w:shd w:val="clear" w:color="auto" w:fill="f2f2f2"/>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Aceptada, con riesgo residual (dependencia de créditos de un tercero).</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ADR-014</w:t>
            </w:r>
          </w:p>
        </w:tc>
        <w:tc>
          <w:tcPr>
            <w:shd w:val="clear" w:color="auto" w:fill="ffffff"/>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Reconexión del despliegue continuo vía IAM de permisos mínimos en lugar de credenciales amplias</w:t>
            </w:r>
          </w:p>
        </w:tc>
        <w:tc>
          <w:tcPr>
            <w:shd w:val="clear" w:color="auto" w:fill="ffffff"/>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Aceptada.</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ADR-015</w:t>
            </w:r>
          </w:p>
        </w:tc>
        <w:tc>
          <w:tcPr>
            <w:shd w:val="clear" w:color="auto" w:fill="f2f2f2"/>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Arquitectura basada en eventos con n8n y Neon (catálogo de 4 eventos y sobre común).</w:t>
            </w:r>
          </w:p>
        </w:tc>
        <w:tc>
          <w:tcPr>
            <w:shd w:val="clear" w:color="auto" w:fill="f2f2f2"/>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Propuesto — pendiente de revisión por Alvaro, Kiara y Emily.</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ADR-016</w:t>
            </w:r>
          </w:p>
        </w:tc>
        <w:tc>
          <w:tcPr>
            <w:shd w:val="clear" w:color="auto" w:fill="ffffff"/>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Microfrontends con Module Federation y mf-panel-riesgo (HT-39 / HU-08). Número provisional.</w:t>
            </w:r>
          </w:p>
        </w:tc>
        <w:tc>
          <w:tcPr>
            <w:shd w:val="clear" w:color="auto" w:fill="ffffff"/>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En redacción (HT-43 T02).</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ADR-017</w:t>
            </w:r>
          </w:p>
        </w:tc>
        <w:tc>
          <w:tcPr>
            <w:shd w:val="clear" w:color="auto" w:fill="f2f2f2"/>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Service Desk de TI con función serverless e integración con Jira (HT-41). Número provisional.</w:t>
            </w:r>
          </w:p>
        </w:tc>
        <w:tc>
          <w:tcPr>
            <w:shd w:val="clear" w:color="auto" w:fill="f2f2f2"/>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En redacción (HT-43 T02).</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ADR-018</w:t>
            </w:r>
          </w:p>
        </w:tc>
        <w:tc>
          <w:tcPr>
            <w:shd w:val="clear" w:color="auto" w:fill="ffffff"/>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Infraestructura como código con Terraform y staging (HT-42). Número provisional.</w:t>
            </w:r>
          </w:p>
        </w:tc>
        <w:tc>
          <w:tcPr>
            <w:shd w:val="clear" w:color="auto" w:fill="ffffff"/>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En redacción (HT-43 T02).</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ADR-019</w:t>
            </w:r>
          </w:p>
        </w:tc>
        <w:tc>
          <w:tcPr>
            <w:shd w:val="clear" w:color="auto" w:fill="f2f2f2"/>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Modelo propio de riesgo y ciclo MLOps (HT-46 / HT-47 / HT-48 / HT-49). Número provisional.</w:t>
            </w:r>
          </w:p>
        </w:tc>
        <w:tc>
          <w:tcPr>
            <w:shd w:val="clear" w:color="auto" w:fill="f2f2f2"/>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En redacción (HT-43 T02).</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ADR-020</w:t>
            </w:r>
          </w:p>
        </w:tc>
        <w:tc>
          <w:tcPr>
            <w:shd w:val="clear" w:color="auto" w:fill="ffffff"/>
            <w:tcBorders>
              <w:top w:val="single" w:color="000000" w:sz="4" w:space="0"/>
              <w:left w:val="single" w:color="000000" w:sz="4" w:space="0"/>
              <w:bottom w:val="single" w:color="000000" w:sz="4" w:space="0"/>
              <w:right w:val="single" w:color="000000" w:sz="4" w:space="0"/>
            </w:tcBorders>
            <w:tcW w:w="6048" w:type="dxa"/>
            <w:vAlign w:val="center"/>
          </w:tcPr>
          <w:p>
            <w:pPr>
              <w:pStyle w:val="877"/>
              <w:spacing w:after="0" w:before="0" w:line="240" w:lineRule="auto"/>
              <w:ind w:firstLine="0"/>
            </w:pPr>
            <w:r>
              <w:rPr>
                <w:sz w:val="18"/>
                <w:szCs w:val="18"/>
                <w:lang w:val="es-PE"/>
              </w:rPr>
              <w:t xml:space="preserve">RAG de consultas viales sobre pgvector (HT-50). Número provisional.</w:t>
            </w:r>
          </w:p>
        </w:tc>
        <w:tc>
          <w:tcPr>
            <w:shd w:val="clear" w:color="auto" w:fill="ffffff"/>
            <w:tcBorders>
              <w:top w:val="single" w:color="000000" w:sz="4" w:space="0"/>
              <w:left w:val="single" w:color="000000" w:sz="4" w:space="0"/>
              <w:bottom w:val="single" w:color="000000" w:sz="4" w:space="0"/>
              <w:right w:val="single" w:color="000000" w:sz="4" w:space="0"/>
            </w:tcBorders>
            <w:tcW w:w="2822" w:type="dxa"/>
            <w:vAlign w:val="center"/>
          </w:tcPr>
          <w:p>
            <w:pPr>
              <w:pStyle w:val="877"/>
              <w:spacing w:after="0" w:before="0" w:line="240" w:lineRule="auto"/>
              <w:ind w:firstLine="0"/>
            </w:pPr>
            <w:r>
              <w:rPr>
                <w:sz w:val="18"/>
                <w:szCs w:val="18"/>
                <w:lang w:val="es-PE"/>
              </w:rPr>
              <w:t xml:space="preserve">En redacción (HT-43 T02).</w:t>
            </w:r>
          </w:p>
        </w:tc>
      </w:tr>
    </w:tbl>
    <w:p>
      <w:pPr>
        <w:pStyle w:val="877"/>
        <w:spacing w:after="120" w:before="0" w:line="240" w:lineRule="auto"/>
      </w:pPr>
    </w:p>
    <w:p>
      <w:pPr>
        <w:pStyle w:val="878"/>
        <w:keepNext/>
        <w:spacing w:after="200" w:before="400" w:line="360" w:lineRule="auto"/>
      </w:pPr>
      <w:r>
        <w:rPr>
          <w:lang w:val="es-PE"/>
        </w:rPr>
        <w:t xml:space="preserve">10. Riesgos y Deuda Técnica</w:t>
      </w:r>
    </w:p>
    <w:p>
      <w:pPr>
        <w:pStyle w:val="877"/>
        <w:keepNext/>
        <w:spacing w:after="160" w:before="0" w:line="360" w:lineRule="auto"/>
      </w:pPr>
      <w:r>
        <w:rPr>
          <w:lang w:val="es-PE"/>
        </w:rPr>
        <w:t xml:space="preserve">La Tabla 14 consolida los riesgos y la deuda técnica; los dos primeros son brechas conocidas registradas para el Sprint 4.</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14</w:t>
      </w:r>
      <w:r>
        <w:rPr>
          <w:b/>
          <w:bCs/>
          <w:i w:val="0"/>
          <w:iCs w:val="0"/>
        </w:rPr>
        <w:fldChar w:fldCharType="end"/>
      </w:r>
    </w:p>
    <w:p>
      <w:pPr>
        <w:pStyle w:val="905"/>
        <w:keepNext/>
        <w:spacing w:after="100" w:before="0"/>
      </w:pPr>
      <w:r>
        <w:rPr>
          <w:i/>
          <w:iCs/>
        </w:rPr>
        <w:t xml:space="preserve">Riesgos y deuda técnica identificados</w:t>
      </w:r>
    </w:p>
    <w:tbl>
      <w:tblPr>
        <w:tblW w:w="10080" w:type="dxa"/>
        <w:tblLayout w:type="fixed"/>
        <w:tblCellMar>
          <w:left w:w="90" w:type="dxa"/>
          <w:top w:w="60" w:type="dxa"/>
          <w:right w:w="90" w:type="dxa"/>
          <w:bottom w:w="60" w:type="dxa"/>
        </w:tblCellMar>
      </w:tblPr>
      <w:tblGrid>
        <w:gridCol w:w="5040"/>
        <w:gridCol w:w="1209"/>
        <w:gridCol w:w="3830"/>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b/>
                <w:bCs/>
                <w:color w:val="ffffff"/>
                <w:sz w:val="18"/>
                <w:szCs w:val="18"/>
                <w:lang w:val="es-PE"/>
              </w:rPr>
              <w:t xml:space="preserve">Riesgo</w:t>
            </w:r>
          </w:p>
        </w:tc>
        <w:tc>
          <w:tcPr>
            <w:shd w:val="clear" w:color="auto" w:fill="1f3864"/>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b/>
                <w:bCs/>
                <w:color w:val="ffffff"/>
                <w:sz w:val="18"/>
                <w:szCs w:val="18"/>
                <w:lang w:val="es-PE"/>
              </w:rPr>
              <w:t xml:space="preserve">Impacto</w:t>
            </w:r>
          </w:p>
        </w:tc>
        <w:tc>
          <w:tcPr>
            <w:shd w:val="clear" w:color="auto" w:fill="1f3864"/>
            <w:tcBorders>
              <w:top w:val="single" w:color="000000" w:sz="4" w:space="0"/>
              <w:left w:val="single" w:color="000000" w:sz="4" w:space="0"/>
              <w:bottom w:val="single" w:color="000000" w:sz="4" w:space="0"/>
              <w:right w:val="single" w:color="000000" w:sz="4" w:space="0"/>
            </w:tcBorders>
            <w:tcW w:w="3830" w:type="dxa"/>
            <w:vAlign w:val="center"/>
          </w:tcPr>
          <w:p>
            <w:pPr>
              <w:pStyle w:val="877"/>
              <w:spacing w:after="0" w:before="0" w:line="240" w:lineRule="auto"/>
              <w:ind w:firstLine="0"/>
            </w:pPr>
            <w:r>
              <w:rPr>
                <w:b/>
                <w:bCs/>
                <w:color w:val="ffffff"/>
                <w:sz w:val="18"/>
                <w:szCs w:val="18"/>
                <w:lang w:val="es-PE"/>
              </w:rPr>
              <w:t xml:space="preserve">Mitigación</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b/>
                <w:bCs/>
                <w:sz w:val="18"/>
                <w:szCs w:val="18"/>
                <w:lang w:val="es-PE"/>
              </w:rPr>
              <w:t xml:space="preserve">Brecha conocida — HT-31:</w:t>
            </w:r>
            <w:r>
              <w:rPr>
                <w:sz w:val="18"/>
                <w:szCs w:val="18"/>
                <w:lang w:val="es-PE"/>
              </w:rPr>
              <w:t xml:space="preserve"> el token no se valida en los webhooks, por lo que mientras el RBAC siga pendiente hay riesgo de bypass de rol.</w:t>
            </w:r>
          </w:p>
        </w:tc>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Alto</w:t>
            </w:r>
          </w:p>
        </w:tc>
        <w:tc>
          <w:tcPr>
            <w:shd w:val="clear" w:color="auto" w:fill="f2f2f2"/>
            <w:tcBorders>
              <w:top w:val="single" w:color="000000" w:sz="4" w:space="0"/>
              <w:left w:val="single" w:color="000000" w:sz="4" w:space="0"/>
              <w:bottom w:val="single" w:color="000000" w:sz="4" w:space="0"/>
              <w:right w:val="single" w:color="000000" w:sz="4" w:space="0"/>
            </w:tcBorders>
            <w:tcW w:w="3830" w:type="dxa"/>
            <w:vAlign w:val="center"/>
          </w:tcPr>
          <w:p>
            <w:pPr>
              <w:pStyle w:val="877"/>
              <w:spacing w:after="0" w:before="0" w:line="240" w:lineRule="auto"/>
              <w:ind w:firstLine="0"/>
            </w:pPr>
            <w:r>
              <w:rPr>
                <w:sz w:val="18"/>
                <w:szCs w:val="18"/>
                <w:lang w:val="es-PE"/>
              </w:rPr>
              <w:t xml:space="preserve">Validación del token con HMAC y 403 por rol en los webhooks (HT-31 / HT-36, Sprint 4); el rol hoy se aplica en el frontend.</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b/>
                <w:bCs/>
                <w:sz w:val="18"/>
                <w:szCs w:val="18"/>
                <w:lang w:val="es-PE"/>
              </w:rPr>
              <w:t xml:space="preserve">Brecha conocida — memoria de Lightsail:</w:t>
            </w:r>
            <w:r>
              <w:rPr>
                <w:sz w:val="18"/>
                <w:szCs w:val="18"/>
                <w:lang w:val="es-PE"/>
              </w:rPr>
              <w:t xml:space="preserve"> el servicio de n8n (Micro, 1 GB) está al límite y concentra los flujos y el enrutador de eventos.</w:t>
            </w:r>
          </w:p>
        </w:tc>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Alto</w:t>
            </w:r>
          </w:p>
        </w:tc>
        <w:tc>
          <w:tcPr>
            <w:shd w:val="clear" w:color="auto" w:fill="ffffff"/>
            <w:tcBorders>
              <w:top w:val="single" w:color="000000" w:sz="4" w:space="0"/>
              <w:left w:val="single" w:color="000000" w:sz="4" w:space="0"/>
              <w:bottom w:val="single" w:color="000000" w:sz="4" w:space="0"/>
              <w:right w:val="single" w:color="000000" w:sz="4" w:space="0"/>
            </w:tcBorders>
            <w:tcW w:w="3830" w:type="dxa"/>
            <w:vAlign w:val="center"/>
          </w:tcPr>
          <w:p>
            <w:pPr>
              <w:pStyle w:val="877"/>
              <w:spacing w:after="0" w:before="0" w:line="240" w:lineRule="auto"/>
              <w:ind w:firstLine="0"/>
            </w:pPr>
            <w:r>
              <w:rPr>
                <w:sz w:val="18"/>
                <w:szCs w:val="18"/>
                <w:lang w:val="es-PE"/>
              </w:rPr>
              <w:t xml:space="preserve">Un worker por servicio, API de inferencia en un servicio aparte y monitoreo en Estado de la Plataforma; evaluar un plan mayor o separar el enrutador en el Sprint 4.</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sz w:val="18"/>
                <w:szCs w:val="18"/>
                <w:lang w:val="es-PE"/>
              </w:rPr>
              <w:t xml:space="preserve">Límites de free tier superados (requests LLM, cómputo, storage)</w:t>
            </w:r>
          </w:p>
        </w:tc>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Alto</w:t>
            </w:r>
          </w:p>
        </w:tc>
        <w:tc>
          <w:tcPr>
            <w:shd w:val="clear" w:color="auto" w:fill="f2f2f2"/>
            <w:tcBorders>
              <w:top w:val="single" w:color="000000" w:sz="4" w:space="0"/>
              <w:left w:val="single" w:color="000000" w:sz="4" w:space="0"/>
              <w:bottom w:val="single" w:color="000000" w:sz="4" w:space="0"/>
              <w:right w:val="single" w:color="000000" w:sz="4" w:space="0"/>
            </w:tcBorders>
            <w:tcW w:w="3830" w:type="dxa"/>
            <w:vAlign w:val="center"/>
          </w:tcPr>
          <w:p>
            <w:pPr>
              <w:pStyle w:val="877"/>
              <w:spacing w:after="0" w:before="0" w:line="240" w:lineRule="auto"/>
              <w:ind w:firstLine="0"/>
            </w:pPr>
            <w:r>
              <w:rPr>
                <w:sz w:val="18"/>
                <w:szCs w:val="18"/>
                <w:lang w:val="es-PE"/>
              </w:rPr>
              <w:t xml:space="preserve">Failover entre proveedores; monitoreo de cuotas vía Langfuse/Phoenix.</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sz w:val="18"/>
                <w:szCs w:val="18"/>
                <w:lang w:val="es-PE"/>
              </w:rPr>
              <w:t xml:space="preserve">Deriva entre Diagrama de Arquitectura y Diagrama de Secuencia</w:t>
            </w:r>
          </w:p>
        </w:tc>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Alto</w:t>
            </w:r>
          </w:p>
        </w:tc>
        <w:tc>
          <w:tcPr>
            <w:shd w:val="clear" w:color="auto" w:fill="ffffff"/>
            <w:tcBorders>
              <w:top w:val="single" w:color="000000" w:sz="4" w:space="0"/>
              <w:left w:val="single" w:color="000000" w:sz="4" w:space="0"/>
              <w:bottom w:val="single" w:color="000000" w:sz="4" w:space="0"/>
              <w:right w:val="single" w:color="000000" w:sz="4" w:space="0"/>
            </w:tcBorders>
            <w:tcW w:w="3830" w:type="dxa"/>
            <w:vAlign w:val="center"/>
          </w:tcPr>
          <w:p>
            <w:pPr>
              <w:pStyle w:val="877"/>
              <w:spacing w:after="0" w:before="0" w:line="240" w:lineRule="auto"/>
              <w:ind w:firstLine="0"/>
            </w:pPr>
            <w:r>
              <w:rPr>
                <w:sz w:val="18"/>
                <w:szCs w:val="18"/>
                <w:lang w:val="es-PE"/>
              </w:rPr>
              <w:t xml:space="preserve">Todo cambio de flujo debe actualizar ambos artefactos en el mismo PR (regla ya aplicada en V2).</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sz w:val="18"/>
                <w:szCs w:val="18"/>
                <w:lang w:val="es-PE"/>
              </w:rPr>
              <w:t xml:space="preserve">Sesgo o alucinación del modelo de IA no detectado a tiempo</w:t>
            </w:r>
          </w:p>
        </w:tc>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Alto</w:t>
            </w:r>
          </w:p>
        </w:tc>
        <w:tc>
          <w:tcPr>
            <w:shd w:val="clear" w:color="auto" w:fill="f2f2f2"/>
            <w:tcBorders>
              <w:top w:val="single" w:color="000000" w:sz="4" w:space="0"/>
              <w:left w:val="single" w:color="000000" w:sz="4" w:space="0"/>
              <w:bottom w:val="single" w:color="000000" w:sz="4" w:space="0"/>
              <w:right w:val="single" w:color="000000" w:sz="4" w:space="0"/>
            </w:tcBorders>
            <w:tcW w:w="3830" w:type="dxa"/>
            <w:vAlign w:val="center"/>
          </w:tcPr>
          <w:p>
            <w:pPr>
              <w:pStyle w:val="877"/>
              <w:spacing w:after="0" w:before="0" w:line="240" w:lineRule="auto"/>
              <w:ind w:firstLine="0"/>
            </w:pPr>
            <w:r>
              <w:rPr>
                <w:sz w:val="18"/>
                <w:szCs w:val="18"/>
                <w:lang w:val="es-PE"/>
              </w:rPr>
              <w:t xml:space="preserve">Pipeline de PyTest para Prompt Injection y tasa de alucinación antes de merge a main (Sprint 3).</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sz w:val="18"/>
                <w:szCs w:val="18"/>
                <w:lang w:val="es-PE"/>
              </w:rPr>
              <w:t xml:space="preserve">Bus factor: solo 2 colaboradores pueden aprobar rutas críticas (CODEOWNERS)</w:t>
            </w:r>
          </w:p>
        </w:tc>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Medio</w:t>
            </w:r>
          </w:p>
        </w:tc>
        <w:tc>
          <w:tcPr>
            <w:shd w:val="clear" w:color="auto" w:fill="ffffff"/>
            <w:tcBorders>
              <w:top w:val="single" w:color="000000" w:sz="4" w:space="0"/>
              <w:left w:val="single" w:color="000000" w:sz="4" w:space="0"/>
              <w:bottom w:val="single" w:color="000000" w:sz="4" w:space="0"/>
              <w:right w:val="single" w:color="000000" w:sz="4" w:space="0"/>
            </w:tcBorders>
            <w:tcW w:w="3830" w:type="dxa"/>
            <w:vAlign w:val="center"/>
          </w:tcPr>
          <w:p>
            <w:pPr>
              <w:pStyle w:val="877"/>
              <w:spacing w:after="0" w:before="0" w:line="240" w:lineRule="auto"/>
              <w:ind w:firstLine="0"/>
            </w:pPr>
            <w:r>
              <w:rPr>
                <w:sz w:val="18"/>
                <w:szCs w:val="18"/>
                <w:lang w:val="es-PE"/>
              </w:rPr>
              <w:t xml:space="preserve">Incorporar más miembros del equipo como code owners a medida que se sumen al repositorio.</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sz w:val="18"/>
                <w:szCs w:val="18"/>
                <w:lang w:val="es-PE"/>
              </w:rPr>
              <w:t xml:space="preserve">Dependencia de una cuenta de AWS de un tercero, financiada por créditos con fecha de expiración</w:t>
            </w:r>
          </w:p>
        </w:tc>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Alto</w:t>
            </w:r>
          </w:p>
        </w:tc>
        <w:tc>
          <w:tcPr>
            <w:shd w:val="clear" w:color="auto" w:fill="f2f2f2"/>
            <w:tcBorders>
              <w:top w:val="single" w:color="000000" w:sz="4" w:space="0"/>
              <w:left w:val="single" w:color="000000" w:sz="4" w:space="0"/>
              <w:bottom w:val="single" w:color="000000" w:sz="4" w:space="0"/>
              <w:right w:val="single" w:color="000000" w:sz="4" w:space="0"/>
            </w:tcBorders>
            <w:tcW w:w="3830" w:type="dxa"/>
            <w:vAlign w:val="center"/>
          </w:tcPr>
          <w:p>
            <w:pPr>
              <w:pStyle w:val="877"/>
              <w:spacing w:after="0" w:before="0" w:line="240" w:lineRule="auto"/>
              <w:ind w:firstLine="0"/>
            </w:pPr>
            <w:r>
              <w:rPr>
                <w:sz w:val="18"/>
                <w:szCs w:val="18"/>
                <w:lang w:val="es-PE"/>
              </w:rPr>
              <w:t xml:space="preserve">Monitorear saldo disponible; documentado como punto único de falla fuera del control directo del equipo.</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sz w:val="18"/>
                <w:szCs w:val="18"/>
                <w:lang w:val="es-PE"/>
              </w:rPr>
              <w:t xml:space="preserve">Bloqueo de IP por parte de fuentes de datos abiertos (ONSV) hacia rangos de IP de proveedores cloud</w:t>
            </w:r>
          </w:p>
        </w:tc>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Medio</w:t>
            </w:r>
          </w:p>
        </w:tc>
        <w:tc>
          <w:tcPr>
            <w:shd w:val="clear" w:color="auto" w:fill="ffffff"/>
            <w:tcBorders>
              <w:top w:val="single" w:color="000000" w:sz="4" w:space="0"/>
              <w:left w:val="single" w:color="000000" w:sz="4" w:space="0"/>
              <w:bottom w:val="single" w:color="000000" w:sz="4" w:space="0"/>
              <w:right w:val="single" w:color="000000" w:sz="4" w:space="0"/>
            </w:tcBorders>
            <w:tcW w:w="3830" w:type="dxa"/>
            <w:vAlign w:val="center"/>
          </w:tcPr>
          <w:p>
            <w:pPr>
              <w:pStyle w:val="877"/>
              <w:spacing w:after="0" w:before="0" w:line="240" w:lineRule="auto"/>
              <w:ind w:firstLine="0"/>
            </w:pPr>
            <w:r>
              <w:rPr>
                <w:sz w:val="18"/>
                <w:szCs w:val="18"/>
                <w:lang w:val="es-PE"/>
              </w:rPr>
              <w:t xml:space="preserve">En evaluación: fuente alternativa en datosabiertos.gob.pe o carga manual periódica desde entorno local.</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sz w:val="18"/>
                <w:szCs w:val="18"/>
                <w:lang w:val="es-PE"/>
              </w:rPr>
              <w:t xml:space="preserve">Con los datos actuales ningún modelo entrenado supera a la heurística (ml/README.md); el pipeline lo rechaza y deja producción igual.</w:t>
            </w:r>
          </w:p>
        </w:tc>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Medio</w:t>
            </w:r>
          </w:p>
        </w:tc>
        <w:tc>
          <w:tcPr>
            <w:shd w:val="clear" w:color="auto" w:fill="f2f2f2"/>
            <w:tcBorders>
              <w:top w:val="single" w:color="000000" w:sz="4" w:space="0"/>
              <w:left w:val="single" w:color="000000" w:sz="4" w:space="0"/>
              <w:bottom w:val="single" w:color="000000" w:sz="4" w:space="0"/>
              <w:right w:val="single" w:color="000000" w:sz="4" w:space="0"/>
            </w:tcBorders>
            <w:tcW w:w="3830" w:type="dxa"/>
            <w:vAlign w:val="center"/>
          </w:tcPr>
          <w:p>
            <w:pPr>
              <w:pStyle w:val="877"/>
              <w:spacing w:after="0" w:before="0" w:line="240" w:lineRule="auto"/>
              <w:ind w:firstLine="0"/>
            </w:pPr>
            <w:r>
              <w:rPr>
                <w:sz w:val="18"/>
                <w:szCs w:val="18"/>
                <w:lang w:val="es-PE"/>
              </w:rPr>
              <w:t xml:space="preserve">Nuevas variables y más historial; el monitoreo semanal compara contra el modelo en producción.</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sz w:val="18"/>
                <w:szCs w:val="18"/>
                <w:lang w:val="es-PE"/>
              </w:rPr>
              <w:t xml:space="preserve">Entrega de eventos al menos una vez, sin orden garantizado y con reproceso horario.</w:t>
            </w:r>
          </w:p>
        </w:tc>
        <w:tc>
          <w:tcPr>
            <w:shd w:val="clear" w:color="auto" w:fill="ffffff"/>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Medio</w:t>
            </w:r>
          </w:p>
        </w:tc>
        <w:tc>
          <w:tcPr>
            <w:shd w:val="clear" w:color="auto" w:fill="ffffff"/>
            <w:tcBorders>
              <w:top w:val="single" w:color="000000" w:sz="4" w:space="0"/>
              <w:left w:val="single" w:color="000000" w:sz="4" w:space="0"/>
              <w:bottom w:val="single" w:color="000000" w:sz="4" w:space="0"/>
              <w:right w:val="single" w:color="000000" w:sz="4" w:space="0"/>
            </w:tcBorders>
            <w:tcW w:w="3830" w:type="dxa"/>
            <w:vAlign w:val="center"/>
          </w:tcPr>
          <w:p>
            <w:pPr>
              <w:pStyle w:val="877"/>
              <w:spacing w:after="0" w:before="0" w:line="240" w:lineRule="auto"/>
              <w:ind w:firstLine="0"/>
            </w:pPr>
            <w:r>
              <w:rPr>
                <w:sz w:val="18"/>
                <w:szCs w:val="18"/>
                <w:lang w:val="es-PE"/>
              </w:rPr>
              <w:t xml:space="preserve">Consumidores idempotentes por id; migración futura a una cola administrada sin cambiar el sobre (ADR-015).</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5040" w:type="dxa"/>
            <w:vAlign w:val="center"/>
          </w:tcPr>
          <w:p>
            <w:pPr>
              <w:pStyle w:val="877"/>
              <w:spacing w:after="0" w:before="0" w:line="240" w:lineRule="auto"/>
              <w:ind w:firstLine="0"/>
            </w:pPr>
            <w:r>
              <w:rPr>
                <w:sz w:val="18"/>
                <w:szCs w:val="18"/>
                <w:lang w:val="es-PE"/>
              </w:rPr>
              <w:t xml:space="preserve">Complejidad operativa del redeploy en Lightsail (definición completa del contenedor en cada despliegue).</w:t>
            </w:r>
          </w:p>
        </w:tc>
        <w:tc>
          <w:tcPr>
            <w:shd w:val="clear" w:color="auto" w:fill="f2f2f2"/>
            <w:tcBorders>
              <w:top w:val="single" w:color="000000" w:sz="4" w:space="0"/>
              <w:left w:val="single" w:color="000000" w:sz="4" w:space="0"/>
              <w:bottom w:val="single" w:color="000000" w:sz="4" w:space="0"/>
              <w:right w:val="single" w:color="000000" w:sz="4" w:space="0"/>
            </w:tcBorders>
            <w:tcW w:w="1209" w:type="dxa"/>
            <w:vAlign w:val="center"/>
          </w:tcPr>
          <w:p>
            <w:pPr>
              <w:pStyle w:val="877"/>
              <w:spacing w:after="0" w:before="0" w:line="240" w:lineRule="auto"/>
              <w:ind w:firstLine="0"/>
            </w:pPr>
            <w:r>
              <w:rPr>
                <w:sz w:val="18"/>
                <w:szCs w:val="18"/>
                <w:lang w:val="es-PE"/>
              </w:rPr>
              <w:t xml:space="preserve">Bajo</w:t>
            </w:r>
          </w:p>
        </w:tc>
        <w:tc>
          <w:tcPr>
            <w:shd w:val="clear" w:color="auto" w:fill="f2f2f2"/>
            <w:tcBorders>
              <w:top w:val="single" w:color="000000" w:sz="4" w:space="0"/>
              <w:left w:val="single" w:color="000000" w:sz="4" w:space="0"/>
              <w:bottom w:val="single" w:color="000000" w:sz="4" w:space="0"/>
              <w:right w:val="single" w:color="000000" w:sz="4" w:space="0"/>
            </w:tcBorders>
            <w:tcW w:w="3830" w:type="dxa"/>
            <w:vAlign w:val="center"/>
          </w:tcPr>
          <w:p>
            <w:pPr>
              <w:pStyle w:val="877"/>
              <w:spacing w:after="0" w:before="0" w:line="240" w:lineRule="auto"/>
              <w:ind w:firstLine="0"/>
            </w:pPr>
            <w:r>
              <w:rPr>
                <w:sz w:val="18"/>
                <w:szCs w:val="18"/>
                <w:lang w:val="es-PE"/>
              </w:rPr>
              <w:t xml:space="preserve">Automatizado con plantilla y GitHub Actions; documentado en la Guía de Configuración.</w:t>
            </w:r>
          </w:p>
        </w:tc>
      </w:tr>
    </w:tbl>
    <w:p>
      <w:pPr>
        <w:pStyle w:val="877"/>
        <w:spacing w:after="120" w:before="0" w:line="240" w:lineRule="auto"/>
      </w:pPr>
    </w:p>
    <w:p>
      <w:pPr>
        <w:pStyle w:val="878"/>
        <w:keepNext/>
        <w:spacing w:after="200" w:before="400" w:line="360" w:lineRule="auto"/>
      </w:pPr>
      <w:r>
        <w:rPr>
          <w:lang w:val="es-PE"/>
        </w:rPr>
        <w:t xml:space="preserve">11. Revisión según el AWS Well-Architected Framework</w:t>
      </w:r>
    </w:p>
    <w:p>
      <w:pPr>
        <w:pStyle w:val="877"/>
        <w:keepNext/>
        <w:spacing w:after="160" w:before="0" w:line="360" w:lineRule="auto"/>
      </w:pPr>
      <w:r>
        <w:rPr>
          <w:lang w:val="es-PE"/>
        </w:rPr>
        <w:t xml:space="preserve">La Tabla 15 revisa la arquitectura según los seis pilares. La columna de acciones alimenta el plan del Sprint 4.</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15</w:t>
      </w:r>
      <w:r>
        <w:rPr>
          <w:b/>
          <w:bCs/>
          <w:i w:val="0"/>
          <w:iCs w:val="0"/>
        </w:rPr>
        <w:fldChar w:fldCharType="end"/>
      </w:r>
    </w:p>
    <w:p>
      <w:pPr>
        <w:pStyle w:val="905"/>
        <w:keepNext/>
        <w:spacing w:after="100" w:before="0"/>
      </w:pPr>
      <w:r>
        <w:rPr>
          <w:i/>
          <w:iCs/>
        </w:rPr>
        <w:t xml:space="preserve">Revisión de la arquitectura por los seis pilares del AWS Well-Architected Framework</w:t>
      </w:r>
    </w:p>
    <w:tbl>
      <w:tblPr>
        <w:tblW w:w="10080" w:type="dxa"/>
        <w:tblLayout w:type="fixed"/>
        <w:tblCellMar>
          <w:left w:w="90" w:type="dxa"/>
          <w:top w:w="60" w:type="dxa"/>
          <w:right w:w="90" w:type="dxa"/>
          <w:bottom w:w="60" w:type="dxa"/>
        </w:tblCellMar>
      </w:tblPr>
      <w:tblGrid>
        <w:gridCol w:w="1612"/>
        <w:gridCol w:w="3427"/>
        <w:gridCol w:w="2520"/>
        <w:gridCol w:w="2520"/>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b/>
                <w:bCs/>
                <w:color w:val="ffffff"/>
                <w:sz w:val="18"/>
                <w:szCs w:val="18"/>
                <w:lang w:val="es-PE"/>
              </w:rPr>
              <w:t xml:space="preserve">Pilar</w:t>
            </w:r>
          </w:p>
        </w:tc>
        <w:tc>
          <w:tcPr>
            <w:shd w:val="clear" w:color="auto" w:fill="1f3864"/>
            <w:tcBorders>
              <w:top w:val="single" w:color="000000" w:sz="4" w:space="0"/>
              <w:left w:val="single" w:color="000000" w:sz="4" w:space="0"/>
              <w:bottom w:val="single" w:color="000000" w:sz="4" w:space="0"/>
              <w:right w:val="single" w:color="000000" w:sz="4" w:space="0"/>
            </w:tcBorders>
            <w:tcW w:w="3427" w:type="dxa"/>
            <w:vAlign w:val="center"/>
          </w:tcPr>
          <w:p>
            <w:pPr>
              <w:pStyle w:val="877"/>
              <w:spacing w:after="0" w:before="0" w:line="240" w:lineRule="auto"/>
              <w:ind w:firstLine="0"/>
            </w:pPr>
            <w:r>
              <w:rPr>
                <w:b/>
                <w:bCs/>
                <w:color w:val="ffffff"/>
                <w:sz w:val="18"/>
                <w:szCs w:val="18"/>
                <w:lang w:val="es-PE"/>
              </w:rPr>
              <w:t xml:space="preserve">Estado actual</w:t>
            </w:r>
          </w:p>
        </w:tc>
        <w:tc>
          <w:tcPr>
            <w:shd w:val="clear" w:color="auto" w:fill="1f3864"/>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b/>
                <w:bCs/>
                <w:color w:val="ffffff"/>
                <w:sz w:val="18"/>
                <w:szCs w:val="18"/>
                <w:lang w:val="es-PE"/>
              </w:rPr>
              <w:t xml:space="preserve">Brecha</w:t>
            </w:r>
          </w:p>
        </w:tc>
        <w:tc>
          <w:tcPr>
            <w:shd w:val="clear" w:color="auto" w:fill="1f3864"/>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b/>
                <w:bCs/>
                <w:color w:val="ffffff"/>
                <w:sz w:val="18"/>
                <w:szCs w:val="18"/>
                <w:lang w:val="es-PE"/>
              </w:rPr>
              <w:t xml:space="preserve">Acción para el Sprint 4</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b/>
                <w:bCs/>
                <w:sz w:val="18"/>
                <w:szCs w:val="18"/>
                <w:lang w:val="es-PE"/>
              </w:rPr>
              <w:t xml:space="preserve">Excelencia operativa</w:t>
            </w:r>
          </w:p>
        </w:tc>
        <w:tc>
          <w:tcPr>
            <w:shd w:val="clear" w:color="auto" w:fill="f2f2f2"/>
            <w:tcBorders>
              <w:top w:val="single" w:color="000000" w:sz="4" w:space="0"/>
              <w:left w:val="single" w:color="000000" w:sz="4" w:space="0"/>
              <w:bottom w:val="single" w:color="000000" w:sz="4" w:space="0"/>
              <w:right w:val="single" w:color="000000" w:sz="4" w:space="0"/>
            </w:tcBorders>
            <w:tcW w:w="3427" w:type="dxa"/>
            <w:vAlign w:val="center"/>
          </w:tcPr>
          <w:p>
            <w:pPr>
              <w:pStyle w:val="877"/>
              <w:spacing w:after="0" w:before="0" w:line="240" w:lineRule="auto"/>
              <w:ind w:firstLine="0"/>
            </w:pPr>
            <w:r>
              <w:rPr>
                <w:sz w:val="18"/>
                <w:szCs w:val="18"/>
                <w:lang w:val="es-PE"/>
              </w:rPr>
              <w:t xml:space="preserve">CI/CD con GitHub Actions, IaC con Terraform, pipeline MLOps con rollback en un paso, mesa de servicio ITIL 4, estado de la plataforma y health check E2E tras cada despliegue.</w:t>
            </w:r>
          </w:p>
        </w:tc>
        <w:tc>
          <w:tcPr>
            <w:shd w:val="clear" w:color="auto" w:fill="f2f2f2"/>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Sin observabilidad de las invocaciones al LLM (Langfuse); runbooks no documentados.</w:t>
            </w:r>
          </w:p>
        </w:tc>
        <w:tc>
          <w:tcPr>
            <w:shd w:val="clear" w:color="auto" w:fill="f2f2f2"/>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Habilitar Langfuse (HT-33) y documentar runbooks de incidentes de n8n y del modelo.</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b/>
                <w:bCs/>
                <w:sz w:val="18"/>
                <w:szCs w:val="18"/>
                <w:lang w:val="es-PE"/>
              </w:rPr>
              <w:t xml:space="preserve">Seguridad</w:t>
            </w:r>
          </w:p>
        </w:tc>
        <w:tc>
          <w:tcPr>
            <w:shd w:val="clear" w:color="auto" w:fill="ffffff"/>
            <w:tcBorders>
              <w:top w:val="single" w:color="000000" w:sz="4" w:space="0"/>
              <w:left w:val="single" w:color="000000" w:sz="4" w:space="0"/>
              <w:bottom w:val="single" w:color="000000" w:sz="4" w:space="0"/>
              <w:right w:val="single" w:color="000000" w:sz="4" w:space="0"/>
            </w:tcBorders>
            <w:tcW w:w="3427" w:type="dxa"/>
            <w:vAlign w:val="center"/>
          </w:tcPr>
          <w:p>
            <w:pPr>
              <w:pStyle w:val="877"/>
              <w:spacing w:after="0" w:before="0" w:line="240" w:lineRule="auto"/>
              <w:ind w:firstLine="0"/>
            </w:pPr>
            <w:r>
              <w:rPr>
                <w:sz w:val="18"/>
                <w:szCs w:val="18"/>
                <w:lang w:val="es-PE"/>
              </w:rPr>
              <w:t xml:space="preserve">DevSecOps Gate con SAST, escaneo de secretos, tfsec, Trivy, SBOM y ZAP; HMAC en webhooks; rol de Neon de solo inserción para prediccion_riesgo; protección de rama y CODEOWNERS.</w:t>
            </w:r>
          </w:p>
        </w:tc>
        <w:tc>
          <w:tcPr>
            <w:shd w:val="clear" w:color="auto" w:fill="ffffff"/>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HT-31: el token no se valida en los webhooks; rotación de secretos manual.</w:t>
            </w:r>
          </w:p>
        </w:tc>
        <w:tc>
          <w:tcPr>
            <w:shd w:val="clear" w:color="auto" w:fill="ffffff"/>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Validar el token y el rol en el webhook (HT-31 / HT-36) y automatizar la rotación de secretos.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b/>
                <w:bCs/>
                <w:sz w:val="18"/>
                <w:szCs w:val="18"/>
                <w:lang w:val="es-PE"/>
              </w:rPr>
              <w:t xml:space="preserve">Fiabilidad</w:t>
            </w:r>
          </w:p>
        </w:tc>
        <w:tc>
          <w:tcPr>
            <w:shd w:val="clear" w:color="auto" w:fill="f2f2f2"/>
            <w:tcBorders>
              <w:top w:val="single" w:color="000000" w:sz="4" w:space="0"/>
              <w:left w:val="single" w:color="000000" w:sz="4" w:space="0"/>
              <w:bottom w:val="single" w:color="000000" w:sz="4" w:space="0"/>
              <w:right w:val="single" w:color="000000" w:sz="4" w:space="0"/>
            </w:tcBorders>
            <w:tcW w:w="3427" w:type="dxa"/>
            <w:vAlign w:val="center"/>
          </w:tcPr>
          <w:p>
            <w:pPr>
              <w:pStyle w:val="877"/>
              <w:spacing w:after="0" w:before="0" w:line="240" w:lineRule="auto"/>
              <w:ind w:firstLine="0"/>
            </w:pPr>
            <w:r>
              <w:rPr>
                <w:sz w:val="18"/>
                <w:szCs w:val="18"/>
                <w:lang w:val="es-PE"/>
              </w:rPr>
              <w:t xml:space="preserve">Failover Gemini ↔ Groq, respaldo heurístico con timeout de 3 s ante la API de inferencia, reproceso horario de eventos fallidos y rollback del modelo.</w:t>
            </w:r>
          </w:p>
        </w:tc>
        <w:tc>
          <w:tcPr>
            <w:shd w:val="clear" w:color="auto" w:fill="f2f2f2"/>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n8n y la API en nodos únicos de Lightsail; la memoria del servicio de n8n está al límite.</w:t>
            </w:r>
          </w:p>
        </w:tc>
        <w:tc>
          <w:tcPr>
            <w:shd w:val="clear" w:color="auto" w:fill="f2f2f2"/>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Medir memoria bajo carga (K6), dimensionar el plan y definir qué flujos pueden degradarse.</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b/>
                <w:bCs/>
                <w:sz w:val="18"/>
                <w:szCs w:val="18"/>
                <w:lang w:val="es-PE"/>
              </w:rPr>
              <w:t xml:space="preserve">Eficiencia de rendimiento</w:t>
            </w:r>
          </w:p>
        </w:tc>
        <w:tc>
          <w:tcPr>
            <w:shd w:val="clear" w:color="auto" w:fill="ffffff"/>
            <w:tcBorders>
              <w:top w:val="single" w:color="000000" w:sz="4" w:space="0"/>
              <w:left w:val="single" w:color="000000" w:sz="4" w:space="0"/>
              <w:bottom w:val="single" w:color="000000" w:sz="4" w:space="0"/>
              <w:right w:val="single" w:color="000000" w:sz="4" w:space="0"/>
            </w:tcBorders>
            <w:tcW w:w="3427" w:type="dxa"/>
            <w:vAlign w:val="center"/>
          </w:tcPr>
          <w:p>
            <w:pPr>
              <w:pStyle w:val="877"/>
              <w:spacing w:after="0" w:before="0" w:line="240" w:lineRule="auto"/>
              <w:ind w:firstLine="0"/>
            </w:pPr>
            <w:r>
              <w:rPr>
                <w:sz w:val="18"/>
                <w:szCs w:val="18"/>
                <w:lang w:val="es-PE"/>
              </w:rPr>
              <w:t xml:space="preserve">Modelo horneado en la imagen de la API, predicción por lotes, caché de 15 min en riesgo predictivo y de 60 s en el estado de la plataforma.</w:t>
            </w:r>
          </w:p>
        </w:tc>
        <w:tc>
          <w:tcPr>
            <w:shd w:val="clear" w:color="auto" w:fill="ffffff"/>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No hay pruebas de carga ni de rendimiento sobre staging.</w:t>
            </w:r>
          </w:p>
        </w:tc>
        <w:tc>
          <w:tcPr>
            <w:shd w:val="clear" w:color="auto" w:fill="ffffff"/>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Pruebas de estrés con K6 y objetivos de latencia por endpoint (HT-35).</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b/>
                <w:bCs/>
                <w:sz w:val="18"/>
                <w:szCs w:val="18"/>
                <w:lang w:val="es-PE"/>
              </w:rPr>
              <w:t xml:space="preserve">Optimización de costos</w:t>
            </w:r>
          </w:p>
        </w:tc>
        <w:tc>
          <w:tcPr>
            <w:shd w:val="clear" w:color="auto" w:fill="f2f2f2"/>
            <w:tcBorders>
              <w:top w:val="single" w:color="000000" w:sz="4" w:space="0"/>
              <w:left w:val="single" w:color="000000" w:sz="4" w:space="0"/>
              <w:bottom w:val="single" w:color="000000" w:sz="4" w:space="0"/>
              <w:right w:val="single" w:color="000000" w:sz="4" w:space="0"/>
            </w:tcBorders>
            <w:tcW w:w="3427" w:type="dxa"/>
            <w:vAlign w:val="center"/>
          </w:tcPr>
          <w:p>
            <w:pPr>
              <w:pStyle w:val="877"/>
              <w:spacing w:after="0" w:before="0" w:line="240" w:lineRule="auto"/>
              <w:ind w:firstLine="0"/>
            </w:pPr>
            <w:r>
              <w:rPr>
                <w:sz w:val="18"/>
                <w:szCs w:val="18"/>
                <w:lang w:val="es-PE"/>
              </w:rPr>
              <w:t xml:space="preserve">Capas gratuitas (Vercel, Neon, Jira, GitHub, MLflow) y un servicio de pago en Lightsail; un segundo servicio para la API de inferencia.</w:t>
            </w:r>
          </w:p>
        </w:tc>
        <w:tc>
          <w:tcPr>
            <w:shd w:val="clear" w:color="auto" w:fill="f2f2f2"/>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Dependencia de créditos AWS de un tercero; costo del segundo servicio no cuantificado.</w:t>
            </w:r>
          </w:p>
        </w:tc>
        <w:tc>
          <w:tcPr>
            <w:shd w:val="clear" w:color="auto" w:fill="f2f2f2"/>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Cuantificar el costo mensual por servicio y el saldo de créditos.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1612" w:type="dxa"/>
            <w:vAlign w:val="center"/>
          </w:tcPr>
          <w:p>
            <w:pPr>
              <w:pStyle w:val="877"/>
              <w:spacing w:after="0" w:before="0" w:line="240" w:lineRule="auto"/>
              <w:ind w:firstLine="0"/>
            </w:pPr>
            <w:r>
              <w:rPr>
                <w:b/>
                <w:bCs/>
                <w:sz w:val="18"/>
                <w:szCs w:val="18"/>
                <w:lang w:val="es-PE"/>
              </w:rPr>
              <w:t xml:space="preserve">Sostenibilidad</w:t>
            </w:r>
          </w:p>
        </w:tc>
        <w:tc>
          <w:tcPr>
            <w:shd w:val="clear" w:color="auto" w:fill="ffffff"/>
            <w:tcBorders>
              <w:top w:val="single" w:color="000000" w:sz="4" w:space="0"/>
              <w:left w:val="single" w:color="000000" w:sz="4" w:space="0"/>
              <w:bottom w:val="single" w:color="000000" w:sz="4" w:space="0"/>
              <w:right w:val="single" w:color="000000" w:sz="4" w:space="0"/>
            </w:tcBorders>
            <w:tcW w:w="3427" w:type="dxa"/>
            <w:vAlign w:val="center"/>
          </w:tcPr>
          <w:p>
            <w:pPr>
              <w:pStyle w:val="877"/>
              <w:spacing w:after="0" w:before="0" w:line="240" w:lineRule="auto"/>
              <w:ind w:firstLine="0"/>
            </w:pPr>
            <w:r>
              <w:rPr>
                <w:sz w:val="18"/>
                <w:szCs w:val="18"/>
                <w:lang w:val="es-PE"/>
              </w:rPr>
              <w:t xml:space="preserve">Servicios administrados y de capa gratuita; el monitoreo y el reentrenamiento corren de forma semanal y bajo demanda, no continua.</w:t>
            </w:r>
          </w:p>
        </w:tc>
        <w:tc>
          <w:tcPr>
            <w:shd w:val="clear" w:color="auto" w:fill="ffffff"/>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Sin métrica de consumo ni de huella de carbono; imágenes sin optimizar de forma sistemática.</w:t>
            </w:r>
          </w:p>
        </w:tc>
        <w:tc>
          <w:tcPr>
            <w:shd w:val="clear" w:color="auto" w:fill="ffffff"/>
            <w:tcBorders>
              <w:top w:val="single" w:color="000000" w:sz="4" w:space="0"/>
              <w:left w:val="single" w:color="000000" w:sz="4" w:space="0"/>
              <w:bottom w:val="single" w:color="000000" w:sz="4" w:space="0"/>
              <w:right w:val="single" w:color="000000" w:sz="4" w:space="0"/>
            </w:tcBorders>
            <w:tcW w:w="2520" w:type="dxa"/>
            <w:vAlign w:val="center"/>
          </w:tcPr>
          <w:p>
            <w:pPr>
              <w:pStyle w:val="877"/>
              <w:spacing w:after="0" w:before="0" w:line="240" w:lineRule="auto"/>
              <w:ind w:firstLine="0"/>
            </w:pPr>
            <w:r>
              <w:rPr>
                <w:sz w:val="18"/>
                <w:szCs w:val="18"/>
                <w:lang w:val="es-PE"/>
              </w:rPr>
              <w:t xml:space="preserve">Ajustar el tamaño de las imágenes y la frecuencia de los jobs; registrar el consumo de cómputo.</w:t>
            </w:r>
          </w:p>
        </w:tc>
      </w:tr>
    </w:tbl>
    <w:p>
      <w:pPr>
        <w:pStyle w:val="877"/>
        <w:spacing w:after="120" w:before="0" w:line="240" w:lineRule="auto"/>
      </w:pPr>
    </w:p>
    <w:p>
      <w:pPr>
        <w:pStyle w:val="878"/>
        <w:keepNext/>
        <w:spacing w:after="200" w:before="400" w:line="360" w:lineRule="auto"/>
      </w:pPr>
      <w:r>
        <w:rPr>
          <w:lang w:val="es-PE"/>
        </w:rPr>
        <w:t xml:space="preserve">12. Hoja de Ruta del Documento</w:t>
      </w:r>
    </w:p>
    <w:p>
      <w:pPr>
        <w:pStyle w:val="877"/>
        <w:keepNext/>
        <w:spacing w:after="160" w:before="0" w:line="360" w:lineRule="auto"/>
      </w:pPr>
      <w:r>
        <w:rPr>
          <w:lang w:val="es-PE"/>
        </w:rPr>
        <w:t xml:space="preserve">Este SAD es un documento vivo y se actualiza al cierre de cada sprint (Tabla 16).</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16</w:t>
      </w:r>
      <w:r>
        <w:rPr>
          <w:b/>
          <w:bCs/>
          <w:i w:val="0"/>
          <w:iCs w:val="0"/>
        </w:rPr>
        <w:fldChar w:fldCharType="end"/>
      </w:r>
    </w:p>
    <w:p>
      <w:pPr>
        <w:pStyle w:val="905"/>
        <w:keepNext/>
        <w:spacing w:after="100" w:before="0"/>
      </w:pPr>
      <w:r>
        <w:rPr>
          <w:i/>
          <w:iCs/>
        </w:rPr>
        <w:t xml:space="preserve">Hoja de ruta del documento por sprint</w:t>
      </w:r>
    </w:p>
    <w:tbl>
      <w:tblPr>
        <w:tblW w:w="10080" w:type="dxa"/>
        <w:tblLayout w:type="fixed"/>
        <w:tblCellMar>
          <w:left w:w="90" w:type="dxa"/>
          <w:top w:w="60" w:type="dxa"/>
          <w:right w:w="90" w:type="dxa"/>
          <w:bottom w:w="60" w:type="dxa"/>
        </w:tblCellMar>
      </w:tblPr>
      <w:tblGrid>
        <w:gridCol w:w="2419"/>
        <w:gridCol w:w="7660"/>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2419" w:type="dxa"/>
            <w:vAlign w:val="center"/>
          </w:tcPr>
          <w:p>
            <w:pPr>
              <w:pStyle w:val="877"/>
              <w:spacing w:after="0" w:before="0" w:line="240" w:lineRule="auto"/>
              <w:ind w:firstLine="0"/>
            </w:pPr>
            <w:r>
              <w:rPr>
                <w:b/>
                <w:bCs/>
                <w:color w:val="ffffff"/>
                <w:sz w:val="18"/>
                <w:szCs w:val="18"/>
                <w:lang w:val="es-PE"/>
              </w:rPr>
              <w:t xml:space="preserve">Sprint</w:t>
            </w:r>
          </w:p>
        </w:tc>
        <w:tc>
          <w:tcPr>
            <w:shd w:val="clear" w:color="auto" w:fill="1f3864"/>
            <w:tcBorders>
              <w:top w:val="single" w:color="000000" w:sz="4" w:space="0"/>
              <w:left w:val="single" w:color="000000" w:sz="4" w:space="0"/>
              <w:bottom w:val="single" w:color="000000" w:sz="4" w:space="0"/>
              <w:right w:val="single" w:color="000000" w:sz="4" w:space="0"/>
            </w:tcBorders>
            <w:tcW w:w="7660" w:type="dxa"/>
            <w:vAlign w:val="center"/>
          </w:tcPr>
          <w:p>
            <w:pPr>
              <w:pStyle w:val="877"/>
              <w:spacing w:after="0" w:before="0" w:line="240" w:lineRule="auto"/>
              <w:ind w:firstLine="0"/>
            </w:pPr>
            <w:r>
              <w:rPr>
                <w:b/>
                <w:bCs/>
                <w:color w:val="ffffff"/>
                <w:sz w:val="18"/>
                <w:szCs w:val="18"/>
                <w:lang w:val="es-PE"/>
              </w:rPr>
              <w:t xml:space="preserve">Actualización esperada en el SAD</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419" w:type="dxa"/>
            <w:vAlign w:val="center"/>
          </w:tcPr>
          <w:p>
            <w:pPr>
              <w:pStyle w:val="877"/>
              <w:spacing w:after="0" w:before="0" w:line="240" w:lineRule="auto"/>
              <w:ind w:firstLine="0"/>
            </w:pPr>
            <w:r>
              <w:rPr>
                <w:sz w:val="18"/>
                <w:szCs w:val="18"/>
                <w:lang w:val="es-PE"/>
              </w:rPr>
              <w:t xml:space="preserve">Sprint 1 (Semanas 3B–5)</w:t>
            </w:r>
          </w:p>
        </w:tc>
        <w:tc>
          <w:tcPr>
            <w:shd w:val="clear" w:color="auto" w:fill="f2f2f2"/>
            <w:tcBorders>
              <w:top w:val="single" w:color="000000" w:sz="4" w:space="0"/>
              <w:left w:val="single" w:color="000000" w:sz="4" w:space="0"/>
              <w:bottom w:val="single" w:color="000000" w:sz="4" w:space="0"/>
              <w:right w:val="single" w:color="000000" w:sz="4" w:space="0"/>
            </w:tcBorders>
            <w:tcW w:w="7660" w:type="dxa"/>
            <w:vAlign w:val="center"/>
          </w:tcPr>
          <w:p>
            <w:pPr>
              <w:pStyle w:val="877"/>
              <w:spacing w:after="0" w:before="0" w:line="240" w:lineRule="auto"/>
              <w:ind w:firstLine="0"/>
            </w:pPr>
            <w:r>
              <w:rPr>
                <w:sz w:val="18"/>
                <w:szCs w:val="18"/>
                <w:lang w:val="es-PE"/>
              </w:rPr>
              <w:t xml:space="preserve">Despliegue cloud (Vercel + Render + Neon) y verificación automatizada end-to-end (scripts/verify-poc-deployment.js).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419" w:type="dxa"/>
            <w:vAlign w:val="center"/>
          </w:tcPr>
          <w:p>
            <w:pPr>
              <w:pStyle w:val="877"/>
              <w:spacing w:after="0" w:before="0" w:line="240" w:lineRule="auto"/>
              <w:ind w:firstLine="0"/>
            </w:pPr>
            <w:r>
              <w:rPr>
                <w:sz w:val="18"/>
                <w:szCs w:val="18"/>
                <w:lang w:val="es-PE"/>
              </w:rPr>
              <w:t xml:space="preserve">Sprint 2 (Semanas 6–8)</w:t>
            </w:r>
          </w:p>
        </w:tc>
        <w:tc>
          <w:tcPr>
            <w:shd w:val="clear" w:color="auto" w:fill="ffffff"/>
            <w:tcBorders>
              <w:top w:val="single" w:color="000000" w:sz="4" w:space="0"/>
              <w:left w:val="single" w:color="000000" w:sz="4" w:space="0"/>
              <w:bottom w:val="single" w:color="000000" w:sz="4" w:space="0"/>
              <w:right w:val="single" w:color="000000" w:sz="4" w:space="0"/>
            </w:tcBorders>
            <w:tcW w:w="7660" w:type="dxa"/>
            <w:vAlign w:val="center"/>
          </w:tcPr>
          <w:p>
            <w:pPr>
              <w:pStyle w:val="877"/>
              <w:spacing w:after="0" w:before="0" w:line="240" w:lineRule="auto"/>
              <w:ind w:firstLine="0"/>
            </w:pPr>
            <w:r>
              <w:rPr>
                <w:sz w:val="18"/>
                <w:szCs w:val="18"/>
                <w:lang w:val="es-PE"/>
              </w:rPr>
              <w:t xml:space="preserve">System Prompts (RAG/Embeddings), diseño del failover Gemini↔Groq, contrato de API formalizado en Gemini.</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419" w:type="dxa"/>
            <w:vAlign w:val="center"/>
          </w:tcPr>
          <w:p>
            <w:pPr>
              <w:pStyle w:val="877"/>
              <w:spacing w:after="0" w:before="0" w:line="240" w:lineRule="auto"/>
              <w:ind w:firstLine="0"/>
            </w:pPr>
            <w:r>
              <w:rPr>
                <w:sz w:val="18"/>
                <w:szCs w:val="18"/>
                <w:lang w:val="es-PE"/>
              </w:rPr>
              <w:t xml:space="preserve">Sprint 3 (Semanas 9–11)</w:t>
            </w:r>
          </w:p>
        </w:tc>
        <w:tc>
          <w:tcPr>
            <w:shd w:val="clear" w:color="auto" w:fill="f2f2f2"/>
            <w:tcBorders>
              <w:top w:val="single" w:color="000000" w:sz="4" w:space="0"/>
              <w:left w:val="single" w:color="000000" w:sz="4" w:space="0"/>
              <w:bottom w:val="single" w:color="000000" w:sz="4" w:space="0"/>
              <w:right w:val="single" w:color="000000" w:sz="4" w:space="0"/>
            </w:tcBorders>
            <w:tcW w:w="7660" w:type="dxa"/>
            <w:vAlign w:val="center"/>
          </w:tcPr>
          <w:p>
            <w:pPr>
              <w:pStyle w:val="877"/>
              <w:spacing w:after="0" w:before="0" w:line="240" w:lineRule="auto"/>
              <w:ind w:firstLine="0"/>
            </w:pPr>
            <w:r>
              <w:rPr>
                <w:sz w:val="18"/>
                <w:szCs w:val="18"/>
                <w:lang w:val="es-PE"/>
              </w:rPr>
              <w:t xml:space="preserve">Hecho en la v4.0: diagramas C4, ADR, eventos, MLOps, monitoreo de deriva y revisión Well-Architected. Pendiente: resultados de IA Ops (costos, tokens y latencia) y pruebas del enrutador.</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419" w:type="dxa"/>
            <w:vAlign w:val="center"/>
          </w:tcPr>
          <w:p>
            <w:pPr>
              <w:pStyle w:val="877"/>
              <w:spacing w:after="0" w:before="0" w:line="240" w:lineRule="auto"/>
              <w:ind w:firstLine="0"/>
            </w:pPr>
            <w:r>
              <w:rPr>
                <w:sz w:val="18"/>
                <w:szCs w:val="18"/>
                <w:lang w:val="es-PE"/>
              </w:rPr>
              <w:t xml:space="preserve">Sprint 4 (Semanas 12–14)</w:t>
            </w:r>
          </w:p>
        </w:tc>
        <w:tc>
          <w:tcPr>
            <w:shd w:val="clear" w:color="auto" w:fill="ffffff"/>
            <w:tcBorders>
              <w:top w:val="single" w:color="000000" w:sz="4" w:space="0"/>
              <w:left w:val="single" w:color="000000" w:sz="4" w:space="0"/>
              <w:bottom w:val="single" w:color="000000" w:sz="4" w:space="0"/>
              <w:right w:val="single" w:color="000000" w:sz="4" w:space="0"/>
            </w:tcBorders>
            <w:tcW w:w="7660" w:type="dxa"/>
            <w:vAlign w:val="center"/>
          </w:tcPr>
          <w:p>
            <w:pPr>
              <w:pStyle w:val="877"/>
              <w:spacing w:after="0" w:before="0" w:line="240" w:lineRule="auto"/>
              <w:ind w:firstLine="0"/>
            </w:pPr>
            <w:r>
              <w:rPr>
                <w:sz w:val="18"/>
                <w:szCs w:val="18"/>
                <w:lang w:val="es-PE"/>
              </w:rPr>
              <w:t xml:space="preserve">Vista de datos del dashboard analítico, resultados de pruebas de carga, cierre de las brechas HT-31 y de memoria de Lightsail, Langfuse y notificaciones.</w:t>
            </w:r>
          </w:p>
        </w:tc>
      </w:tr>
    </w:tbl>
    <w:p>
      <w:pPr>
        <w:pStyle w:val="877"/>
        <w:spacing w:after="120" w:before="0" w:line="240" w:lineRule="auto"/>
      </w:pPr>
    </w:p>
    <w:p>
      <w:pPr>
        <w:pStyle w:val="878"/>
        <w:keepNext/>
        <w:spacing w:after="200" w:before="400" w:line="360" w:lineRule="auto"/>
      </w:pPr>
      <w:r>
        <w:rPr>
          <w:lang w:val="es-PE"/>
        </w:rPr>
        <w:t xml:space="preserve">13. Glosario</w:t>
      </w:r>
    </w:p>
    <w:p>
      <w:pPr>
        <w:pStyle w:val="905"/>
        <w:keepNext/>
        <w:spacing w:after="80" w:before="160"/>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17</w:t>
      </w:r>
      <w:r>
        <w:rPr>
          <w:b/>
          <w:bCs/>
          <w:i w:val="0"/>
          <w:iCs w:val="0"/>
        </w:rPr>
        <w:fldChar w:fldCharType="end"/>
      </w:r>
    </w:p>
    <w:p>
      <w:pPr>
        <w:pStyle w:val="905"/>
        <w:keepNext/>
        <w:spacing w:after="100" w:before="0"/>
      </w:pPr>
      <w:r>
        <w:rPr>
          <w:i/>
          <w:iCs/>
        </w:rPr>
        <w:t xml:space="preserve">Glosario de términos</w:t>
      </w:r>
    </w:p>
    <w:tbl>
      <w:tblPr>
        <w:tblW w:w="10080" w:type="dxa"/>
        <w:tblLayout w:type="fixed"/>
        <w:tblCellMar>
          <w:left w:w="90" w:type="dxa"/>
          <w:top w:w="60" w:type="dxa"/>
          <w:right w:w="90" w:type="dxa"/>
          <w:bottom w:w="60" w:type="dxa"/>
        </w:tblCellMar>
      </w:tblPr>
      <w:tblGrid>
        <w:gridCol w:w="2016"/>
        <w:gridCol w:w="8064"/>
      </w:tblGrid>
      <w:tr>
        <w:trPr>
          <w:cantSplit/>
          <w:tblHeader/>
        </w:trPr>
        <w:tc>
          <w:tcPr>
            <w:shd w:val="clear" w:color="auto" w:fill="1f3864"/>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b/>
                <w:bCs/>
                <w:color w:val="ffffff"/>
                <w:sz w:val="18"/>
                <w:szCs w:val="18"/>
                <w:lang w:val="es-PE"/>
              </w:rPr>
              <w:t xml:space="preserve">Término</w:t>
            </w:r>
          </w:p>
        </w:tc>
        <w:tc>
          <w:tcPr>
            <w:shd w:val="clear" w:color="auto" w:fill="1f3864"/>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b/>
                <w:bCs/>
                <w:color w:val="ffffff"/>
                <w:sz w:val="18"/>
                <w:szCs w:val="18"/>
                <w:lang w:val="es-PE"/>
              </w:rPr>
              <w:t xml:space="preserve">Definición</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SAD</w:t>
            </w:r>
          </w:p>
        </w:tc>
        <w:tc>
          <w:tcPr>
            <w:shd w:val="clear" w:color="auto" w:fill="f2f2f2"/>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Software Architecture Document — documento maestro de arquitectura.</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C4</w:t>
            </w:r>
          </w:p>
        </w:tc>
        <w:tc>
          <w:tcPr>
            <w:shd w:val="clear" w:color="auto" w:fill="ffffff"/>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Modelo de diagramación de arquitectura por niveles (Contexto, Contenedores, Componentes, Código).</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ADR</w:t>
            </w:r>
          </w:p>
        </w:tc>
        <w:tc>
          <w:tcPr>
            <w:shd w:val="clear" w:color="auto" w:fill="f2f2f2"/>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Architecture Decision Record — registro formal de una decisión de arquitectura y su justificación.</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IA Ops</w:t>
            </w:r>
          </w:p>
        </w:tc>
        <w:tc>
          <w:tcPr>
            <w:shd w:val="clear" w:color="auto" w:fill="ffffff"/>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Prácticas de operación, monitoreo y gobernanza de sistemas de IA en producción.</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pgvector</w:t>
            </w:r>
          </w:p>
        </w:tc>
        <w:tc>
          <w:tcPr>
            <w:shd w:val="clear" w:color="auto" w:fill="f2f2f2"/>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Extensión de PostgreSQL para almacenamiento y búsqueda de embeddings vectoriales.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Free tier</w:t>
            </w:r>
          </w:p>
        </w:tc>
        <w:tc>
          <w:tcPr>
            <w:shd w:val="clear" w:color="auto" w:fill="ffffff"/>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Nivel gratuito de un servicio cloud, con límites de uso definidos por el proveedor.</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IAM</w:t>
            </w:r>
          </w:p>
        </w:tc>
        <w:tc>
          <w:tcPr>
            <w:shd w:val="clear" w:color="auto" w:fill="f2f2f2"/>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Identity and Access Management, servicio de AWS para gestión de identidades y permisos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Lightsail</w:t>
            </w:r>
          </w:p>
        </w:tc>
        <w:tc>
          <w:tcPr>
            <w:shd w:val="clear" w:color="auto" w:fill="ffffff"/>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Servicio simplificado de cómputo de AWS orientado a cargas de trabajo pequeñas/medianas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PSI</w:t>
            </w:r>
          </w:p>
        </w:tc>
        <w:tc>
          <w:tcPr>
            <w:shd w:val="clear" w:color="auto" w:fill="f2f2f2"/>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Population Stability Index: mide cuánto cambió la distribución de una variable frente a la de referencia; &gt; 0,2 se considera deriva.</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Deriva (drift)</w:t>
            </w:r>
          </w:p>
        </w:tc>
        <w:tc>
          <w:tcPr>
            <w:shd w:val="clear" w:color="auto" w:fill="ffffff"/>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Cambio en los datos o en las predicciones que degrada el desempeño del modelo.</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MLOps</w:t>
            </w:r>
          </w:p>
        </w:tc>
        <w:tc>
          <w:tcPr>
            <w:shd w:val="clear" w:color="auto" w:fill="f2f2f2"/>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Prácticas para entrenar, evaluar, desplegar y monitorear modelos de forma reproducible.</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Champion / Challenger</w:t>
            </w:r>
          </w:p>
        </w:tc>
        <w:tc>
          <w:tcPr>
            <w:shd w:val="clear" w:color="auto" w:fill="ffffff"/>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Modelo en producción y modelo candidato que debe superar los quality gates para reemplazarlo.</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Evidently</w:t>
            </w:r>
          </w:p>
        </w:tc>
        <w:tc>
          <w:tcPr>
            <w:shd w:val="clear" w:color="auto" w:fill="f2f2f2"/>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Librería de código abierto para evaluar y monitorear deriva y calidad de modelos.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RAG</w:t>
            </w:r>
          </w:p>
        </w:tc>
        <w:tc>
          <w:tcPr>
            <w:shd w:val="clear" w:color="auto" w:fill="ffffff"/>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Generación aumentada por recuperación: el LLM responde solo con las fichas recuperadas, citando la fuente.</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Module Federation</w:t>
            </w:r>
          </w:p>
        </w:tc>
        <w:tc>
          <w:tcPr>
            <w:shd w:val="clear" w:color="auto" w:fill="f2f2f2"/>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Mecanismo para cargar microfrontends remotos desde una aplicación host en tiempo de ejecución.</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ITIL 4</w:t>
            </w:r>
          </w:p>
        </w:tc>
        <w:tc>
          <w:tcPr>
            <w:shd w:val="clear" w:color="auto" w:fill="ffffff"/>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Marco de gestión de servicios de TI usado en la mesa de servicio (incidentes, problemas y cambios).</w:t>
            </w:r>
          </w:p>
        </w:tc>
      </w:tr>
      <w:tr>
        <w:trPr>
          <w:cantSplit/>
        </w:trPr>
        <w:tc>
          <w:tcPr>
            <w:shd w:val="clear" w:color="auto" w:fill="f2f2f2"/>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Sobre de evento</w:t>
            </w:r>
          </w:p>
        </w:tc>
        <w:tc>
          <w:tcPr>
            <w:shd w:val="clear" w:color="auto" w:fill="f2f2f2"/>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Estructura común de todo evento: id, tipo, fecha, origen y datos.</w:t>
            </w:r>
          </w:p>
        </w:tc>
      </w:tr>
      <w:tr>
        <w:trPr>
          <w:cantSplit/>
        </w:trPr>
        <w:tc>
          <w:tcPr>
            <w:shd w:val="clear" w:color="auto" w:fill="ffffff"/>
            <w:tcBorders>
              <w:top w:val="single" w:color="000000" w:sz="4" w:space="0"/>
              <w:left w:val="single" w:color="000000" w:sz="4" w:space="0"/>
              <w:bottom w:val="single" w:color="000000" w:sz="4" w:space="0"/>
              <w:right w:val="single" w:color="000000" w:sz="4" w:space="0"/>
            </w:tcBorders>
            <w:tcW w:w="2016" w:type="dxa"/>
            <w:vAlign w:val="center"/>
          </w:tcPr>
          <w:p>
            <w:pPr>
              <w:pStyle w:val="877"/>
              <w:spacing w:after="0" w:before="0" w:line="240" w:lineRule="auto"/>
              <w:ind w:firstLine="0"/>
            </w:pPr>
            <w:r>
              <w:rPr>
                <w:sz w:val="18"/>
                <w:szCs w:val="18"/>
                <w:lang w:val="es-PE"/>
              </w:rPr>
              <w:t xml:space="preserve">Well-Architected</w:t>
            </w:r>
          </w:p>
        </w:tc>
        <w:tc>
          <w:tcPr>
            <w:shd w:val="clear" w:color="auto" w:fill="ffffff"/>
            <w:tcBorders>
              <w:top w:val="single" w:color="000000" w:sz="4" w:space="0"/>
              <w:left w:val="single" w:color="000000" w:sz="4" w:space="0"/>
              <w:bottom w:val="single" w:color="000000" w:sz="4" w:space="0"/>
              <w:right w:val="single" w:color="000000" w:sz="4" w:space="0"/>
            </w:tcBorders>
            <w:tcW w:w="8064" w:type="dxa"/>
            <w:vAlign w:val="center"/>
          </w:tcPr>
          <w:p>
            <w:pPr>
              <w:pStyle w:val="877"/>
              <w:spacing w:after="0" w:before="0" w:line="240" w:lineRule="auto"/>
              <w:ind w:firstLine="0"/>
            </w:pPr>
            <w:r>
              <w:rPr>
                <w:sz w:val="18"/>
                <w:szCs w:val="18"/>
                <w:lang w:val="es-PE"/>
              </w:rPr>
              <w:t xml:space="preserve">Marco de AWS para revisar una arquitectura según seis pilares.</w:t>
            </w:r>
          </w:p>
        </w:tc>
      </w:tr>
    </w:tbl>
    <w:p>
      <w:pPr>
        <w:pStyle w:val="877"/>
        <w:spacing w:after="120" w:before="0" w:line="240" w:lineRule="auto"/>
      </w:pPr>
    </w:p>
    <w:p>
      <w:pPr>
        <w:pStyle w:val="878"/>
        <w:keepNext/>
        <w:spacing w:after="200" w:before="400" w:line="360" w:lineRule="auto"/>
      </w:pPr>
      <w:r>
        <w:rPr>
          <w:lang w:val="es-PE"/>
        </w:rPr>
        <w:t xml:space="preserve">14. Referencias</w:t>
      </w:r>
    </w:p>
    <w:p>
      <w:pPr>
        <w:pStyle w:val="877"/>
        <w:spacing w:after="100" w:before="0" w:line="300" w:lineRule="auto"/>
      </w:pPr>
      <w:r>
        <w:rPr>
          <w:lang w:val="es-PE"/>
        </w:rPr>
        <w:t xml:space="preserve">Starke, D. G. (s. f.). Arc42. arc42. https://arc42.org/</w:t>
      </w:r>
    </w:p>
    <w:p>
      <w:pPr>
        <w:pStyle w:val="877"/>
        <w:spacing w:after="100" w:before="0" w:line="300" w:lineRule="auto"/>
      </w:pPr>
      <w:r>
        <w:rPr>
          <w:lang w:val="es-PE"/>
        </w:rPr>
        <w:t xml:space="preserve">Brown, S. (s. f.). C4 model. https://c4model.com/</w:t>
      </w:r>
    </w:p>
    <w:p>
      <w:pPr>
        <w:pStyle w:val="877"/>
        <w:spacing w:after="100" w:before="0" w:line="300" w:lineRule="auto"/>
      </w:pPr>
      <w:r>
        <w:rPr>
          <w:lang w:val="es-PE"/>
        </w:rPr>
        <w:t xml:space="preserve">ISO/IEC/IEEE 42010:2022. ISO. https://www.iso.org/standard/74393.html</w:t>
      </w:r>
    </w:p>
    <w:p>
      <w:pPr>
        <w:pStyle w:val="877"/>
        <w:spacing w:after="100" w:before="0" w:line="300" w:lineRule="auto"/>
      </w:pPr>
      <w:r>
        <w:rPr>
          <w:lang w:val="es-PE"/>
        </w:rPr>
        <w:t xml:space="preserve">Amazon Web Services. (s. f.). AWS Well-Architected Framework. https://aws.amazon.com/architecture/well-architected/</w:t>
      </w:r>
    </w:p>
    <w:p>
      <w:pPr>
        <w:pStyle w:val="877"/>
        <w:spacing w:after="100" w:before="0" w:line="300" w:lineRule="auto"/>
      </w:pPr>
      <w:r>
        <w:rPr>
          <w:lang w:val="es-PE"/>
        </w:rPr>
        <w:t xml:space="preserve">Evidently AI. (s. f.). Evidently documentation. https://docs.evidentlyai.com/</w:t>
      </w:r>
    </w:p>
    <w:sectPr>
      <w:footnotePr/>
      <w:endnotePr/>
      <w:type w:val="nextPage"/>
      <w:pgSz w:h="15840" w:orient="portrait" w:w="12240"/>
      <w:pgMar w:top="1080" w:right="1080" w:bottom="1080" w:left="108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1C8F396" w14:textId="77777777">
      <w:pPr>
        <w:pBdr/>
        <w:spacing w:after="0" w:line="240" w:lineRule="auto"/>
        <w:ind/>
        <w:rPr/>
      </w:pPr>
      <w:r>
        <w:separator/>
      </w:r>
      <w:r/>
    </w:p>
  </w:endnote>
  <w:endnote w:type="continuationSeparator" w:id="0">
    <w:p w14:paraId="72A3D3E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Microsoft YaHei">
    <w:panose1 w:val="020B0503020204020204"/>
  </w:font>
  <w:font w:name="Lucida Sans">
    <w:panose1 w:val="020B0602030504020204"/>
  </w:font>
  <w:font w:name="Liberation Sans">
    <w:panose1 w:val="020B0604020202020204"/>
  </w:font>
  <w:font w:name="Open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D0B940D" w14:textId="77777777">
      <w:pPr>
        <w:pBdr/>
        <w:spacing w:after="0" w:line="240" w:lineRule="auto"/>
        <w:ind/>
        <w:rPr/>
      </w:pPr>
      <w:r>
        <w:separator/>
      </w:r>
      <w:r/>
    </w:p>
  </w:footnote>
  <w:footnote w:type="continuationSeparator" w:id="0">
    <w:p w14:paraId="0E27B00A"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32F10A"/>
    <w:lvl w:ilvl="0">
      <w:isLgl w:val="false"/>
      <w:lvlJc w:val="left"/>
      <w:lvlText w:val=""/>
      <w:numFmt w:val="bullet"/>
      <w:pPr>
        <w:pBdr/>
        <w:tabs>
          <w:tab w:val="num" w:leader="none" w:pos="0"/>
        </w:tabs>
        <w:spacing/>
        <w:ind w:hanging="260" w:left="360"/>
      </w:pPr>
      <w:rPr>
        <w:rFonts w:hint="default" w:ascii="Symbol" w:hAnsi="Symbol" w:cs="Symbol"/>
      </w:rPr>
      <w:start w:val="1"/>
      <w:suff w:val="tab"/>
    </w:lvl>
    <w:lvl w:ilvl="1">
      <w:isLgl w:val="false"/>
      <w:lvlJc w:val="left"/>
      <w:lvlText w:val="◦"/>
      <w:numFmt w:val="bullet"/>
      <w:pPr>
        <w:pBdr/>
        <w:tabs>
          <w:tab w:val="num" w:leader="none" w:pos="0"/>
        </w:tabs>
        <w:spacing/>
        <w:ind w:hanging="260" w:left="720"/>
      </w:pPr>
      <w:rPr>
        <w:rFonts w:hint="default" w:ascii="OpenSymbol" w:hAnsi="OpenSymbol" w:cs="OpenSymbol"/>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nsid w:val="3B4F34F4"/>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4"/>
        <w:szCs w:val="24"/>
        <w:lang w:val="es-PE"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w:basedOn w:val="7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7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7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7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7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7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7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7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7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7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7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7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7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7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7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7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7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7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7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7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7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7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7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7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7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7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7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7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7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7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7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7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7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7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7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7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7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7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7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7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7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7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7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7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7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7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7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7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7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7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7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7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7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7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7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7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7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7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7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7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7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7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7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7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7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7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7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7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7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7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7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7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7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7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7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7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7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7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7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7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7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7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7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7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7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7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7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7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807">
    <w:name w:val="List Table 7 Colorful - Accent 2"/>
    <w:basedOn w:val="7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808">
    <w:name w:val="List Table 7 Colorful - Accent 3"/>
    <w:basedOn w:val="7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809">
    <w:name w:val="List Table 7 Colorful - Accent 4"/>
    <w:basedOn w:val="7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810">
    <w:name w:val="List Table 7 Colorful - Accent 5"/>
    <w:basedOn w:val="7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811">
    <w:name w:val="List Table 7 Colorful - Accent 6"/>
    <w:basedOn w:val="7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812">
    <w:name w:val="Lined - Accent"/>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7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7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7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7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7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7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7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7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7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7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7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7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7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7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7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7"/>
    <w:basedOn w:val="877"/>
    <w:next w:val="877"/>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77"/>
    <w:next w:val="877"/>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77"/>
    <w:next w:val="877"/>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78"/>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79"/>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0"/>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1"/>
    <w:uiPriority w:val="9"/>
    <w:pPr>
      <w:pBdr/>
      <w:spacing/>
      <w:ind/>
    </w:pPr>
    <w:rPr>
      <w:rFonts w:ascii="Arial" w:hAnsi="Arial" w:eastAsia="Arial" w:cs="Arial"/>
      <w:i/>
      <w:iCs/>
      <w:color w:val="0f4761" w:themeColor="accent1" w:themeShade="BF"/>
    </w:rPr>
  </w:style>
  <w:style w:type="character" w:styleId="842">
    <w:name w:val="Heading 5 Char"/>
    <w:basedOn w:val="836"/>
    <w:link w:val="882"/>
    <w:uiPriority w:val="9"/>
    <w:pPr>
      <w:pBdr/>
      <w:spacing/>
      <w:ind/>
    </w:pPr>
    <w:rPr>
      <w:rFonts w:ascii="Arial" w:hAnsi="Arial" w:eastAsia="Arial" w:cs="Arial"/>
      <w:color w:val="0f4761" w:themeColor="accent1" w:themeShade="BF"/>
    </w:rPr>
  </w:style>
  <w:style w:type="character" w:styleId="843">
    <w:name w:val="Heading 6 Char"/>
    <w:basedOn w:val="836"/>
    <w:link w:val="883"/>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98"/>
    <w:uiPriority w:val="10"/>
    <w:pPr>
      <w:pBdr/>
      <w:spacing/>
      <w:ind/>
    </w:pPr>
    <w:rPr>
      <w:rFonts w:ascii="Arial" w:hAnsi="Arial" w:eastAsia="Arial" w:cs="Arial"/>
      <w:spacing w:val="-10"/>
      <w:sz w:val="56"/>
      <w:szCs w:val="56"/>
    </w:rPr>
  </w:style>
  <w:style w:type="paragraph" w:styleId="848">
    <w:name w:val="Subtitle"/>
    <w:basedOn w:val="877"/>
    <w:next w:val="877"/>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77"/>
    <w:next w:val="877"/>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77"/>
    <w:next w:val="877"/>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77"/>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trong"/>
    <w:basedOn w:val="836"/>
    <w:uiPriority w:val="22"/>
    <w:qFormat/>
    <w:pPr>
      <w:pBdr/>
      <w:spacing/>
      <w:ind/>
    </w:pPr>
    <w:rPr>
      <w:b/>
      <w:bCs/>
    </w:rPr>
  </w:style>
  <w:style w:type="character" w:styleId="860">
    <w:name w:val="Subtle Reference"/>
    <w:basedOn w:val="836"/>
    <w:uiPriority w:val="31"/>
    <w:qFormat/>
    <w:pPr>
      <w:pBdr/>
      <w:spacing/>
      <w:ind/>
    </w:pPr>
    <w:rPr>
      <w:smallCaps/>
      <w:color w:val="5a5a5a" w:themeColor="text1" w:themeTint="A5"/>
    </w:rPr>
  </w:style>
  <w:style w:type="character" w:styleId="861">
    <w:name w:val="Book Title"/>
    <w:basedOn w:val="836"/>
    <w:uiPriority w:val="33"/>
    <w:qFormat/>
    <w:pPr>
      <w:pBdr/>
      <w:spacing/>
      <w:ind/>
    </w:pPr>
    <w:rPr>
      <w:b/>
      <w:bCs/>
      <w:i/>
      <w:iCs/>
      <w:spacing w:val="5"/>
    </w:rPr>
  </w:style>
  <w:style w:type="paragraph" w:styleId="862">
    <w:name w:val="Header"/>
    <w:basedOn w:val="877"/>
    <w:link w:val="863"/>
    <w:uiPriority w:val="99"/>
    <w:unhideWhenUsed/>
    <w:pPr>
      <w:pBdr/>
      <w:tabs>
        <w:tab w:val="center" w:leader="none" w:pos="4844"/>
        <w:tab w:val="right" w:leader="none" w:pos="9689"/>
      </w:tabs>
      <w:spacing w:after="0" w:line="240" w:lineRule="auto"/>
      <w:ind/>
    </w:pPr>
  </w:style>
  <w:style w:type="character" w:styleId="863">
    <w:name w:val="Header Char"/>
    <w:basedOn w:val="836"/>
    <w:link w:val="862"/>
    <w:uiPriority w:val="99"/>
    <w:pPr>
      <w:pBdr/>
      <w:spacing/>
      <w:ind/>
    </w:pPr>
  </w:style>
  <w:style w:type="paragraph" w:styleId="864">
    <w:name w:val="Footer"/>
    <w:basedOn w:val="877"/>
    <w:link w:val="865"/>
    <w:uiPriority w:val="99"/>
    <w:unhideWhenUsed/>
    <w:pPr>
      <w:pBdr/>
      <w:tabs>
        <w:tab w:val="center" w:leader="none" w:pos="4844"/>
        <w:tab w:val="right" w:leader="none" w:pos="9689"/>
      </w:tabs>
      <w:spacing w:after="0" w:line="240" w:lineRule="auto"/>
      <w:ind/>
    </w:pPr>
  </w:style>
  <w:style w:type="character" w:styleId="865">
    <w:name w:val="Footer Char"/>
    <w:basedOn w:val="836"/>
    <w:link w:val="864"/>
    <w:uiPriority w:val="99"/>
    <w:pPr>
      <w:pBdr/>
      <w:spacing/>
      <w:ind/>
    </w:pPr>
  </w:style>
  <w:style w:type="character" w:styleId="866">
    <w:name w:val="FollowedHyperlink"/>
    <w:basedOn w:val="836"/>
    <w:uiPriority w:val="99"/>
    <w:semiHidden/>
    <w:unhideWhenUsed/>
    <w:pPr>
      <w:pBdr/>
      <w:spacing/>
      <w:ind/>
    </w:pPr>
    <w:rPr>
      <w:color w:val="954f72" w:themeColor="followedHyperlink"/>
      <w:u w:val="single"/>
    </w:rPr>
  </w:style>
  <w:style w:type="paragraph" w:styleId="867">
    <w:name w:val="toc 3"/>
    <w:basedOn w:val="877"/>
    <w:next w:val="877"/>
    <w:uiPriority w:val="39"/>
    <w:unhideWhenUsed/>
    <w:pPr>
      <w:pBdr/>
      <w:spacing w:after="100"/>
      <w:ind w:left="440"/>
    </w:pPr>
  </w:style>
  <w:style w:type="paragraph" w:styleId="868">
    <w:name w:val="toc 4"/>
    <w:basedOn w:val="877"/>
    <w:next w:val="877"/>
    <w:uiPriority w:val="39"/>
    <w:unhideWhenUsed/>
    <w:pPr>
      <w:pBdr/>
      <w:spacing w:after="100"/>
      <w:ind w:left="660"/>
    </w:pPr>
  </w:style>
  <w:style w:type="paragraph" w:styleId="869">
    <w:name w:val="toc 5"/>
    <w:basedOn w:val="877"/>
    <w:next w:val="877"/>
    <w:uiPriority w:val="39"/>
    <w:unhideWhenUsed/>
    <w:pPr>
      <w:pBdr/>
      <w:spacing w:after="100"/>
      <w:ind w:left="880"/>
    </w:pPr>
  </w:style>
  <w:style w:type="paragraph" w:styleId="870">
    <w:name w:val="toc 6"/>
    <w:basedOn w:val="877"/>
    <w:next w:val="877"/>
    <w:uiPriority w:val="39"/>
    <w:unhideWhenUsed/>
    <w:pPr>
      <w:pBdr/>
      <w:spacing w:after="100"/>
      <w:ind w:left="1100"/>
    </w:pPr>
  </w:style>
  <w:style w:type="paragraph" w:styleId="871">
    <w:name w:val="toc 7"/>
    <w:basedOn w:val="877"/>
    <w:next w:val="877"/>
    <w:uiPriority w:val="39"/>
    <w:unhideWhenUsed/>
    <w:pPr>
      <w:pBdr/>
      <w:spacing w:after="100"/>
      <w:ind w:left="1320"/>
    </w:pPr>
  </w:style>
  <w:style w:type="paragraph" w:styleId="872">
    <w:name w:val="toc 8"/>
    <w:basedOn w:val="877"/>
    <w:next w:val="877"/>
    <w:uiPriority w:val="39"/>
    <w:unhideWhenUsed/>
    <w:pPr>
      <w:pBdr/>
      <w:spacing w:after="100"/>
      <w:ind w:left="1540"/>
    </w:pPr>
  </w:style>
  <w:style w:type="paragraph" w:styleId="873">
    <w:name w:val="toc 9"/>
    <w:basedOn w:val="877"/>
    <w:next w:val="877"/>
    <w:uiPriority w:val="39"/>
    <w:unhideWhenUsed/>
    <w:pPr>
      <w:pBdr/>
      <w:spacing w:after="100"/>
      <w:ind w:left="1760"/>
    </w:pPr>
  </w:style>
  <w:style w:type="character" w:styleId="874">
    <w:name w:val="Placeholder Text"/>
    <w:basedOn w:val="836"/>
    <w:uiPriority w:val="99"/>
    <w:semiHidden/>
    <w:pPr>
      <w:pBdr/>
      <w:spacing/>
      <w:ind/>
    </w:pPr>
    <w:rPr>
      <w:color w:val="666666"/>
    </w:rPr>
  </w:style>
  <w:style w:type="paragraph" w:styleId="875">
    <w:name w:val="TOC Heading"/>
    <w:uiPriority w:val="39"/>
    <w:unhideWhenUsed/>
    <w:pPr>
      <w:pBdr/>
      <w:spacing/>
      <w:ind/>
    </w:pPr>
  </w:style>
  <w:style w:type="paragraph" w:styleId="876">
    <w:name w:val="table of figures"/>
    <w:basedOn w:val="877"/>
    <w:next w:val="877"/>
    <w:uiPriority w:val="99"/>
    <w:unhideWhenUsed/>
    <w:pPr>
      <w:pBdr/>
      <w:spacing w:after="0" w:afterAutospacing="0"/>
      <w:ind/>
    </w:pPr>
  </w:style>
  <w:style w:type="paragraph" w:styleId="877" w:default="1">
    <w:name w:val="Normal"/>
    <w:uiPriority w:val="0"/>
    <w:qFormat/>
    <w:pPr>
      <w:widowControl w:val="true"/>
      <w:pBdr/>
      <w:bidi w:val="false"/>
      <w:spacing w:after="0" w:afterAutospacing="0" w:before="0" w:line="480" w:lineRule="auto"/>
      <w:ind w:firstLine="720"/>
      <w:jc w:val="left"/>
    </w:pPr>
    <w:rPr>
      <w:rFonts w:ascii="Arial" w:hAnsi="Arial" w:eastAsia="Arial" w:cs="Arial"/>
      <w:color w:val="auto"/>
      <w:sz w:val="24"/>
      <w:szCs w:val="24"/>
      <w:lang w:val="en-US" w:eastAsia="zh-CN" w:bidi="hi-IN"/>
    </w:rPr>
  </w:style>
  <w:style w:type="paragraph" w:styleId="878">
    <w:name w:val="Heading 1"/>
    <w:basedOn w:val="877"/>
    <w:next w:val="877"/>
    <w:qFormat/>
    <w:pPr>
      <w:pBdr/>
      <w:spacing w:after="200" w:before="400" w:line="480" w:lineRule="auto"/>
      <w:ind/>
    </w:pPr>
    <w:rPr>
      <w:rFonts w:ascii="Arial" w:hAnsi="Arial" w:eastAsia="Arial" w:cs="Arial"/>
      <w:b/>
      <w:bCs/>
      <w:color w:val="1f3864"/>
      <w:sz w:val="32"/>
      <w:szCs w:val="32"/>
    </w:rPr>
  </w:style>
  <w:style w:type="paragraph" w:styleId="879">
    <w:name w:val="Heading 2"/>
    <w:basedOn w:val="877"/>
    <w:next w:val="877"/>
    <w:qFormat/>
    <w:pPr>
      <w:pBdr/>
      <w:spacing w:after="150" w:before="300" w:line="480" w:lineRule="auto"/>
      <w:ind/>
    </w:pPr>
    <w:rPr>
      <w:rFonts w:ascii="Arial" w:hAnsi="Arial" w:eastAsia="Arial" w:cs="Arial"/>
      <w:b/>
      <w:bCs/>
      <w:color w:val="2e74b5"/>
      <w:sz w:val="26"/>
      <w:szCs w:val="26"/>
    </w:rPr>
  </w:style>
  <w:style w:type="paragraph" w:styleId="880">
    <w:name w:val="Heading 3"/>
    <w:basedOn w:val="877"/>
    <w:next w:val="877"/>
    <w:qFormat/>
    <w:pPr>
      <w:pBdr/>
      <w:spacing/>
      <w:ind/>
    </w:pPr>
    <w:rPr>
      <w:color w:val="1f4d78"/>
      <w:sz w:val="24"/>
      <w:szCs w:val="24"/>
    </w:rPr>
  </w:style>
  <w:style w:type="paragraph" w:styleId="881">
    <w:name w:val="Heading 4"/>
    <w:basedOn w:val="877"/>
    <w:next w:val="877"/>
    <w:qFormat/>
    <w:pPr>
      <w:pBdr/>
      <w:spacing/>
      <w:ind/>
    </w:pPr>
    <w:rPr>
      <w:i/>
      <w:iCs/>
      <w:color w:val="2e74b5"/>
    </w:rPr>
  </w:style>
  <w:style w:type="paragraph" w:styleId="882">
    <w:name w:val="Heading 5"/>
    <w:basedOn w:val="877"/>
    <w:next w:val="877"/>
    <w:qFormat/>
    <w:pPr>
      <w:pBdr/>
      <w:spacing/>
      <w:ind/>
    </w:pPr>
    <w:rPr>
      <w:color w:val="2e74b5"/>
    </w:rPr>
  </w:style>
  <w:style w:type="paragraph" w:styleId="883">
    <w:name w:val="Heading 6"/>
    <w:basedOn w:val="877"/>
    <w:next w:val="877"/>
    <w:qFormat/>
    <w:pPr>
      <w:pBdr/>
      <w:spacing/>
      <w:ind/>
    </w:pPr>
    <w:rPr>
      <w:color w:val="1f4d78"/>
    </w:rPr>
  </w:style>
  <w:style w:type="character" w:styleId="884">
    <w:name w:val="Hyperlink"/>
    <w:uiPriority w:val="99"/>
    <w:unhideWhenUsed/>
    <w:pPr>
      <w:pBdr/>
      <w:spacing/>
      <w:ind/>
    </w:pPr>
    <w:rPr>
      <w:color w:val="0563c1"/>
      <w:u w:val="single"/>
    </w:rPr>
  </w:style>
  <w:style w:type="character" w:styleId="885">
    <w:name w:val="Caracteres de nota al pie"/>
    <w:uiPriority w:val="99"/>
    <w:semiHidden/>
    <w:unhideWhenUsed/>
    <w:qFormat/>
    <w:pPr>
      <w:pBdr/>
      <w:spacing/>
      <w:ind/>
    </w:pPr>
    <w:rPr>
      <w:vertAlign w:val="superscript"/>
    </w:rPr>
  </w:style>
  <w:style w:type="character" w:styleId="886">
    <w:name w:val="footnote reference"/>
    <w:pPr>
      <w:pBdr/>
      <w:spacing/>
      <w:ind/>
    </w:pPr>
    <w:rPr>
      <w:vertAlign w:val="superscript"/>
    </w:rPr>
  </w:style>
  <w:style w:type="character" w:styleId="887">
    <w:name w:val="Footnote Text Char"/>
    <w:uiPriority w:val="99"/>
    <w:semiHidden/>
    <w:unhideWhenUsed/>
    <w:qFormat/>
    <w:pPr>
      <w:pBdr/>
      <w:spacing/>
      <w:ind/>
    </w:pPr>
    <w:rPr>
      <w:sz w:val="20"/>
      <w:szCs w:val="20"/>
    </w:rPr>
  </w:style>
  <w:style w:type="character" w:styleId="888">
    <w:name w:val="Caracteres de nota final"/>
    <w:uiPriority w:val="99"/>
    <w:semiHidden/>
    <w:unhideWhenUsed/>
    <w:qFormat/>
    <w:pPr>
      <w:pBdr/>
      <w:spacing/>
      <w:ind/>
    </w:pPr>
    <w:rPr>
      <w:vertAlign w:val="superscript"/>
    </w:rPr>
  </w:style>
  <w:style w:type="character" w:styleId="889">
    <w:name w:val="endnote reference"/>
    <w:pPr>
      <w:pBdr/>
      <w:spacing/>
      <w:ind/>
    </w:pPr>
    <w:rPr>
      <w:vertAlign w:val="superscript"/>
    </w:rPr>
  </w:style>
  <w:style w:type="character" w:styleId="890">
    <w:name w:val="Endnote Text Char"/>
    <w:uiPriority w:val="99"/>
    <w:semiHidden/>
    <w:unhideWhenUsed/>
    <w:qFormat/>
    <w:pPr>
      <w:pBdr/>
      <w:spacing/>
      <w:ind/>
    </w:pPr>
    <w:rPr>
      <w:sz w:val="20"/>
      <w:szCs w:val="20"/>
    </w:rPr>
  </w:style>
  <w:style w:type="character" w:styleId="891">
    <w:name w:val="Enlace del índice"/>
    <w:qFormat/>
    <w:pPr>
      <w:pBdr/>
      <w:spacing/>
      <w:ind/>
    </w:pPr>
  </w:style>
  <w:style w:type="character" w:styleId="892">
    <w:name w:val="Bolos"/>
    <w:qFormat/>
    <w:pPr>
      <w:pBdr/>
      <w:spacing/>
      <w:ind/>
    </w:pPr>
    <w:rPr>
      <w:rFonts w:ascii="OpenSymbol" w:hAnsi="OpenSymbol" w:eastAsia="OpenSymbol" w:cs="OpenSymbol"/>
    </w:rPr>
  </w:style>
  <w:style w:type="paragraph" w:styleId="893">
    <w:name w:val="Título"/>
    <w:basedOn w:val="877"/>
    <w:next w:val="894"/>
    <w:qFormat/>
    <w:pPr>
      <w:keepNext w:val="true"/>
      <w:pBdr/>
      <w:spacing w:after="120" w:before="240"/>
      <w:ind/>
    </w:pPr>
    <w:rPr>
      <w:rFonts w:ascii="Liberation Sans" w:hAnsi="Liberation Sans" w:eastAsia="Microsoft YaHei" w:cs="Lucida Sans"/>
      <w:sz w:val="28"/>
      <w:szCs w:val="28"/>
    </w:rPr>
  </w:style>
  <w:style w:type="paragraph" w:styleId="894">
    <w:name w:val="Body Text"/>
    <w:basedOn w:val="877"/>
    <w:pPr>
      <w:pBdr/>
      <w:spacing w:after="140" w:before="0" w:line="276" w:lineRule="auto"/>
      <w:ind/>
    </w:pPr>
  </w:style>
  <w:style w:type="paragraph" w:styleId="895">
    <w:name w:val="List"/>
    <w:basedOn w:val="894"/>
    <w:pPr>
      <w:pBdr/>
      <w:spacing/>
      <w:ind/>
    </w:pPr>
    <w:rPr>
      <w:rFonts w:cs="Lucida Sans"/>
    </w:rPr>
  </w:style>
  <w:style w:type="paragraph" w:styleId="896">
    <w:name w:val="Caption"/>
    <w:basedOn w:val="877"/>
    <w:qFormat/>
    <w:pPr>
      <w:suppressLineNumbers w:val="true"/>
      <w:pBdr/>
      <w:spacing w:after="120" w:before="120"/>
      <w:ind/>
    </w:pPr>
    <w:rPr>
      <w:rFonts w:cs="Lucida Sans"/>
      <w:i/>
      <w:iCs/>
      <w:sz w:val="24"/>
      <w:szCs w:val="24"/>
    </w:rPr>
  </w:style>
  <w:style w:type="paragraph" w:styleId="897">
    <w:name w:val="Índice"/>
    <w:basedOn w:val="877"/>
    <w:qFormat/>
    <w:pPr>
      <w:suppressLineNumbers w:val="true"/>
      <w:pBdr/>
      <w:spacing/>
      <w:ind/>
    </w:pPr>
    <w:rPr>
      <w:rFonts w:cs="Lucida Sans"/>
    </w:rPr>
  </w:style>
  <w:style w:type="paragraph" w:styleId="898">
    <w:name w:val="Title"/>
    <w:basedOn w:val="877"/>
    <w:next w:val="877"/>
    <w:qFormat/>
    <w:pPr>
      <w:pBdr/>
      <w:spacing/>
      <w:ind/>
    </w:pPr>
    <w:rPr>
      <w:sz w:val="56"/>
      <w:szCs w:val="56"/>
    </w:rPr>
  </w:style>
  <w:style w:type="paragraph" w:styleId="899">
    <w:name w:val="Strong Emphasis"/>
    <w:basedOn w:val="877"/>
    <w:next w:val="877"/>
    <w:qFormat/>
    <w:pPr>
      <w:pBdr/>
      <w:spacing/>
      <w:ind/>
    </w:pPr>
    <w:rPr>
      <w:b/>
      <w:bCs/>
    </w:rPr>
  </w:style>
  <w:style w:type="paragraph" w:styleId="900">
    <w:name w:val="List Paragraph"/>
    <w:basedOn w:val="877"/>
    <w:qFormat/>
    <w:pPr>
      <w:pBdr/>
      <w:spacing/>
      <w:ind/>
    </w:pPr>
  </w:style>
  <w:style w:type="paragraph" w:styleId="901">
    <w:name w:val="footnote text"/>
    <w:basedOn w:val="877"/>
    <w:link w:val="887"/>
    <w:uiPriority w:val="99"/>
    <w:semiHidden/>
    <w:unhideWhenUsed/>
    <w:pPr>
      <w:pBdr/>
      <w:spacing w:after="0" w:before="0" w:line="240" w:lineRule="auto"/>
      <w:ind/>
    </w:pPr>
    <w:rPr>
      <w:sz w:val="20"/>
      <w:szCs w:val="20"/>
    </w:rPr>
  </w:style>
  <w:style w:type="paragraph" w:styleId="902">
    <w:name w:val="endnote text"/>
    <w:basedOn w:val="877"/>
    <w:link w:val="890"/>
    <w:uiPriority w:val="99"/>
    <w:semiHidden/>
    <w:unhideWhenUsed/>
    <w:pPr>
      <w:pBdr/>
      <w:spacing w:after="0" w:before="0" w:line="240" w:lineRule="auto"/>
      <w:ind/>
    </w:pPr>
    <w:rPr>
      <w:sz w:val="20"/>
      <w:szCs w:val="20"/>
    </w:rPr>
  </w:style>
  <w:style w:type="paragraph" w:styleId="903">
    <w:name w:val="toc 1"/>
    <w:basedOn w:val="877"/>
    <w:next w:val="877"/>
    <w:uiPriority w:val="39"/>
    <w:unhideWhenUsed/>
    <w:pPr>
      <w:pBdr/>
      <w:spacing w:after="100" w:before="0"/>
      <w:ind/>
    </w:pPr>
  </w:style>
  <w:style w:type="paragraph" w:styleId="904">
    <w:name w:val="toc 2"/>
    <w:basedOn w:val="877"/>
    <w:next w:val="877"/>
    <w:uiPriority w:val="39"/>
    <w:unhideWhenUsed/>
    <w:pPr>
      <w:pBdr/>
      <w:spacing w:after="100" w:before="0"/>
      <w:ind w:left="220"/>
    </w:pPr>
  </w:style>
  <w:style w:type="paragraph" w:styleId="905">
    <w:name w:val="Tabla"/>
    <w:basedOn w:val="896"/>
    <w:qFormat/>
    <w:p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urbanpulse-n8n.xq33kajky1yy6.us-east-1.cs.amazonlightsail.com/webhook/urbanpulse/report" TargetMode="External"/><Relationship Id="rId16" Type="http://schemas.openxmlformats.org/officeDocument/2006/relationships/hyperlink" Target="https://arc42.org/" TargetMode="External"/><Relationship Id="rId17" Type="http://schemas.openxmlformats.org/officeDocument/2006/relationships/hyperlink" Target="https://c4model.com/" TargetMode="External"/><Relationship Id="rId18" Type="http://schemas.openxmlformats.org/officeDocument/2006/relationships/hyperlink" Target="https://www.iso.org/standard/74393.html" TargetMode="Externa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47FB614EE9B7641AC21413801ADAC6B" ma:contentTypeVersion="15" ma:contentTypeDescription="Crear nuevo documento." ma:contentTypeScope="" ma:versionID="bebe9e4282899f2ba21554e8efcafc15">
  <xsd:schema xmlns:xsd="http://www.w3.org/2001/XMLSchema" xmlns:xs="http://www.w3.org/2001/XMLSchema" xmlns:p="http://schemas.microsoft.com/office/2006/metadata/properties" xmlns:ns2="e4f3b10f-18bf-4164-b8b6-6237f27ac322" xmlns:ns3="39531297-955e-41d3-8953-6c98b5f2925b" targetNamespace="http://schemas.microsoft.com/office/2006/metadata/properties" ma:root="true" ma:fieldsID="37623b4a7017012045febdca3fa0653f" ns2:_="" ns3:_="">
    <xsd:import namespace="e4f3b10f-18bf-4164-b8b6-6237f27ac322"/>
    <xsd:import namespace="39531297-955e-41d3-8953-6c98b5f292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3b10f-18bf-4164-b8b6-6237f27ac3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48b22fc-fc6f-4501-b38d-63ae48b3da0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_ApprovalAssignedTo" ma:index="19"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0"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1"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2" nillable="true" ma:displayName="Estado de aprobación"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531297-955e-41d3-8953-6c98b5f2925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df730a-ca7f-4504-9164-3a8c22f5e3a6}" ma:internalName="TaxCatchAll" ma:showField="CatchAllData" ma:web="39531297-955e-41d3-8953-6c98b5f292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9531297-955e-41d3-8953-6c98b5f2925b" xsi:nil="true"/>
    <lcf76f155ced4ddcb4097134ff3c332f xmlns="e4f3b10f-18bf-4164-b8b6-6237f27ac322">
      <Terms xmlns="http://schemas.microsoft.com/office/infopath/2007/PartnerControls"/>
    </lcf76f155ced4ddcb4097134ff3c332f>
    <_ApprovalAssignedTo xmlns="e4f3b10f-18bf-4164-b8b6-6237f27ac322">
      <UserInfo>
        <DisplayName/>
        <AccountId xsi:nil="true"/>
        <AccountType/>
      </UserInfo>
    </_ApprovalAssignedTo>
    <_ApprovalRespondedBy xmlns="e4f3b10f-18bf-4164-b8b6-6237f27ac322">
      <UserInfo>
        <DisplayName/>
        <AccountId xsi:nil="true"/>
        <AccountType/>
      </UserInfo>
    </_ApprovalRespondedBy>
    <_ApprovalStatus xmlns="e4f3b10f-18bf-4164-b8b6-6237f27ac322">0</_ApprovalStatus>
    <_ApprovalSentBy xmlns="e4f3b10f-18bf-4164-b8b6-6237f27ac322">
      <UserInfo>
        <DisplayName/>
        <AccountId xsi:nil="true"/>
        <AccountType/>
      </UserInfo>
    </_ApprovalSentBy>
  </documentManagement>
</p:properties>
</file>

<file path=customXml/itemProps1.xml><?xml version="1.0" encoding="utf-8"?>
<ds:datastoreItem xmlns:ds="http://schemas.openxmlformats.org/officeDocument/2006/customXml" ds:itemID="38728BC0-63A9-4371-99C6-B335B86563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f3b10f-18bf-4164-b8b6-6237f27ac322"/>
    <ds:schemaRef ds:uri="39531297-955e-41d3-8953-6c98b5f2925b"/>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33E144-B8BA-4EAB-B4C5-4076052FAE41">
  <ds:schemaRefs>
    <ds:schemaRef ds:uri="http://schemas.microsoft.com/sharepoint/v3/contenttype/forms"/>
  </ds:schemaRefs>
</ds:datastoreItem>
</file>

<file path=customXml/itemProps3.xml><?xml version="1.0" encoding="utf-8"?>
<ds:datastoreItem xmlns:ds="http://schemas.openxmlformats.org/officeDocument/2006/customXml" ds:itemID="5DEE811A-5E6D-4DF6-96A7-33D36CB2D6E1">
  <ds:schemaRefs>
    <ds:schemaRef ds:uri="http://schemas.microsoft.com/office/2006/metadata/properties"/>
    <ds:schemaRef ds:uri="http://www.w3.org/2001/XMLSchema-instance"/>
    <ds:schemaRef ds:uri="http://schemas.microsoft.com/office/infopath/2007/PartnerControls"/>
    <ds:schemaRef ds:uri="39531297-955e-41d3-8953-6c98b5f2925b"/>
    <ds:schemaRef ds:uri="e4f3b10f-18bf-4164-b8b6-6237f27ac322"/>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2026-09-01T02:22:48Z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0x010100C47FB614EE9B7641AC21413801ADAC6B</vt:lpwstr>
  </property>
  <property fmtid="{D5CDD505-2E9C-101B-9397-08002B2CF9AE}" pid="3" name="MediaServiceImageTags">
    <vt:lpwstr/>
  </property>
</Properties>
</file>