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2C154E" w14:textId="77777777">
      <w:pPr>
        <w:pStyle w:val="877"/>
        <w:pBdr/>
        <w:spacing w:after="0" w:before="1600"/>
        <w:ind w:firstLine="0"/>
        <w:jc w:val="center"/>
        <w:rPr>
          <w:rFonts w:ascii="Arial" w:hAnsi="Arial" w:eastAsia="Arial" w:cs="Arial"/>
          <w:b/>
          <w:bCs/>
          <w:color w:val="595959"/>
          <w:sz w:val="32"/>
          <w:szCs w:val="32"/>
        </w:rPr>
      </w:pPr>
      <w:r>
        <w:rPr>
          <w:rFonts w:eastAsia="Arial" w:cs="Arial"/>
          <w:b/>
          <w:bCs/>
          <w:color w:val="595959"/>
          <w:sz w:val="32"/>
          <w:szCs w:val="32"/>
        </w:rPr>
        <w:t xml:space="preserve">SAD</w:t>
      </w:r>
      <w:r>
        <w:rPr>
          <w:rFonts w:ascii="Arial" w:hAnsi="Arial" w:eastAsia="Arial" w:cs="Arial"/>
          <w:b/>
          <w:bCs/>
          <w:color w:val="595959"/>
          <w:sz w:val="32"/>
          <w:szCs w:val="32"/>
        </w:rPr>
      </w:r>
      <w:r>
        <w:rPr>
          <w:rFonts w:ascii="Arial" w:hAnsi="Arial" w:eastAsia="Arial" w:cs="Arial"/>
          <w:b/>
          <w:bCs/>
          <w:color w:val="595959"/>
          <w:sz w:val="32"/>
          <w:szCs w:val="32"/>
        </w:rPr>
      </w:r>
    </w:p>
    <w:p w14:paraId="3C6B8F2D" w14:textId="77777777">
      <w:pPr>
        <w:pStyle w:val="877"/>
        <w:pBdr/>
        <w:spacing w:after="100" w:before="0"/>
        <w:ind w:firstLine="0"/>
        <w:jc w:val="center"/>
        <w:rPr>
          <w:rFonts w:ascii="Arial" w:hAnsi="Arial" w:eastAsia="Arial" w:cs="Arial"/>
          <w:b/>
          <w:bCs/>
          <w:color w:val="1f3864"/>
          <w:sz w:val="32"/>
          <w:szCs w:val="32"/>
        </w:rPr>
      </w:pPr>
      <w:r>
        <w:rPr>
          <w:rFonts w:eastAsia="Arial" w:cs="Arial"/>
          <w:b/>
          <w:bCs/>
          <w:color w:val="1f3864"/>
          <w:sz w:val="32"/>
          <w:szCs w:val="32"/>
        </w:rPr>
        <w:t xml:space="preserve">Software Architecture Document</w:t>
      </w:r>
      <w:r>
        <w:rPr>
          <w:rFonts w:ascii="Arial" w:hAnsi="Arial" w:eastAsia="Arial" w:cs="Arial"/>
          <w:b/>
          <w:bCs/>
          <w:color w:val="1f3864"/>
          <w:sz w:val="32"/>
          <w:szCs w:val="32"/>
        </w:rPr>
      </w:r>
      <w:r>
        <w:rPr>
          <w:rFonts w:ascii="Arial" w:hAnsi="Arial" w:eastAsia="Arial" w:cs="Arial"/>
          <w:b/>
          <w:bCs/>
          <w:color w:val="1f3864"/>
          <w:sz w:val="32"/>
          <w:szCs w:val="32"/>
        </w:rPr>
      </w:r>
    </w:p>
    <w:p w14:paraId="67CE59BC" w14:textId="77777777">
      <w:pPr>
        <w:pStyle w:val="877"/>
        <w:pBdr/>
        <w:spacing w:after="600" w:before="0"/>
        <w:ind w:firstLine="0"/>
        <w:jc w:val="center"/>
        <w:rPr>
          <w:color w:val="2e74b5"/>
          <w:sz w:val="32"/>
          <w:szCs w:val="32"/>
          <w:lang w:val="en-US"/>
        </w:rPr>
      </w:pPr>
      <w:r>
        <w:rPr>
          <w:color w:val="2e74b5"/>
          <w:sz w:val="32"/>
          <w:szCs w:val="32"/>
          <w:lang w:val="en-US"/>
        </w:rPr>
        <w:t xml:space="preserve">Proyecto UrbanPulse — Gestor Inteligente de Reportes Urbanos y Tráfico</w:t>
      </w:r>
      <w:r>
        <w:rPr>
          <w:color w:val="2e74b5"/>
          <w:sz w:val="32"/>
          <w:szCs w:val="32"/>
          <w:lang w:val="en-US"/>
        </w:rPr>
      </w:r>
      <w:r>
        <w:rPr>
          <w:color w:val="2e74b5"/>
          <w:sz w:val="32"/>
          <w:szCs w:val="32"/>
          <w:lang w:val="en-US"/>
        </w:rPr>
      </w:r>
    </w:p>
    <w:p w14:paraId="1ED0C955" w14:textId="77777777">
      <w:pPr>
        <w:pStyle w:val="877"/>
        <w:pBdr/>
        <w:spacing w:after="60" w:before="0"/>
        <w:ind w:firstLine="0"/>
        <w:jc w:val="center"/>
        <w:rPr/>
      </w:pPr>
      <w:r>
        <w:rPr>
          <w:i/>
          <w:iCs/>
          <w:color w:val="595959"/>
          <w:sz w:val="20"/>
          <w:szCs w:val="20"/>
          <w:lang w:val="en-US"/>
        </w:rPr>
        <w:t xml:space="preserve">Basado en ARC42 / ISO 42010</w:t>
      </w:r>
      <w:r/>
    </w:p>
    <w:p w14:paraId="4626A17D" w14:textId="77777777">
      <w:pPr>
        <w:pStyle w:val="877"/>
        <w:pBdr/>
        <w:spacing w:after="1200" w:before="0"/>
        <w:ind w:firstLine="0"/>
        <w:jc w:val="center"/>
        <w:rPr/>
      </w:pPr>
      <w:r>
        <w:rPr>
          <w:color w:val="595959"/>
          <w:sz w:val="20"/>
          <w:szCs w:val="20"/>
          <w:lang w:val="en-US"/>
        </w:rPr>
        <w:t xml:space="preserve">Elaborado por: Arquitecto de Software de la célula</w:t>
      </w:r>
      <w:r>
        <w:rPr>
          <w:color w:val="595959"/>
          <w:sz w:val="20"/>
          <w:szCs w:val="20"/>
          <w:lang w:val="es-PE"/>
        </w:rPr>
        <w:t xml:space="preserve"> e IA</w:t>
      </w:r>
      <w:r/>
    </w:p>
    <w:tbl>
      <w:tblPr>
        <w:jc w:val="center"/>
        <w:tblInd w:w="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3000"/>
        <w:gridCol w:w="63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000" w:type="dxa"/>
            <w:vAlign w:val="center"/>
          </w:tcPr>
          <w:p w14:paraId="6D8EA27F" w14:textId="77777777">
            <w:pPr>
              <w:pStyle w:val="877"/>
              <w:suppressLineNumbers w:val="false"/>
              <w:pBdr/>
              <w:spacing w:after="0" w:before="0" w:line="240" w:lineRule="auto"/>
              <w:ind w:firstLine="0"/>
              <w:jc w:val="left"/>
              <w:rPr/>
            </w:pPr>
            <w:r>
              <w:rPr>
                <w:b/>
                <w:bCs/>
                <w:color w:val="ffffff"/>
                <w:sz w:val="20"/>
                <w:szCs w:val="20"/>
              </w:rPr>
              <w:t xml:space="preserve">Campo</w:t>
            </w:r>
            <w:r/>
          </w:p>
        </w:tc>
        <w:tc>
          <w:tcPr>
            <w:shd w:val="clear" w:color="auto" w:fill="1f3864"/>
            <w:tcBorders>
              <w:top w:val="single" w:color="000000" w:sz="4" w:space="0"/>
              <w:left w:val="single" w:color="000000" w:sz="4" w:space="0"/>
              <w:bottom w:val="single" w:color="000000" w:sz="4" w:space="0"/>
              <w:right w:val="single" w:color="000000" w:sz="4" w:space="0"/>
            </w:tcBorders>
            <w:tcW w:w="6300" w:type="dxa"/>
            <w:vAlign w:val="center"/>
          </w:tcPr>
          <w:p w14:paraId="2A7BED47" w14:textId="77777777">
            <w:pPr>
              <w:pStyle w:val="877"/>
              <w:suppressLineNumbers w:val="false"/>
              <w:pBdr/>
              <w:spacing w:after="0" w:before="0" w:line="240" w:lineRule="auto"/>
              <w:ind w:firstLine="0"/>
              <w:jc w:val="left"/>
              <w:rPr/>
            </w:pPr>
            <w:r>
              <w:rPr>
                <w:b/>
                <w:bCs/>
                <w:color w:val="ffffff"/>
                <w:sz w:val="20"/>
                <w:szCs w:val="20"/>
                <w:lang w:val="en-US"/>
              </w:rPr>
              <w:t xml:space="preserve">Detalle</w:t>
            </w:r>
            <w:r/>
          </w:p>
        </w:tc>
      </w:tr>
      <w:tr>
        <w:trPr/>
        <w:tc>
          <w:tcPr>
            <w:tcBorders/>
            <w:tcW w:w="3000" w:type="dxa"/>
            <w:vAlign w:val="center"/>
          </w:tcPr>
          <w:p w14:paraId="745F5C4E" w14:textId="77777777">
            <w:pPr>
              <w:pStyle w:val="877"/>
              <w:suppressLineNumbers w:val="false"/>
              <w:pBdr/>
              <w:spacing w:after="0" w:before="0" w:line="240" w:lineRule="auto"/>
              <w:ind w:firstLine="0"/>
              <w:jc w:val="left"/>
              <w:rPr/>
            </w:pPr>
            <w:r>
              <w:rPr>
                <w:b w:val="0"/>
                <w:bCs w:val="0"/>
                <w:sz w:val="20"/>
                <w:szCs w:val="20"/>
                <w:lang w:val="en-US"/>
              </w:rPr>
              <w:t xml:space="preserve">Versión</w:t>
            </w:r>
            <w:r/>
          </w:p>
        </w:tc>
        <w:tc>
          <w:tcPr>
            <w:tcBorders/>
            <w:tcW w:w="6300" w:type="dxa"/>
            <w:vAlign w:val="center"/>
          </w:tcPr>
          <w:p w14:paraId="699E2A8F" w14:textId="77777777">
            <w:pPr>
              <w:pStyle w:val="877"/>
              <w:suppressLineNumbers w:val="false"/>
              <w:pBdr/>
              <w:spacing w:after="0" w:before="0" w:line="240" w:lineRule="auto"/>
              <w:ind w:firstLine="0"/>
              <w:jc w:val="left"/>
              <w:rPr/>
            </w:pPr>
            <w:r>
              <w:rPr>
                <w:b w:val="0"/>
                <w:bCs w:val="0"/>
                <w:sz w:val="20"/>
                <w:szCs w:val="20"/>
                <w:lang w:val="es-PE"/>
              </w:rPr>
              <w:t xml:space="preserve">3.0</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48FF8E3E" w14:textId="77777777">
            <w:pPr>
              <w:pStyle w:val="877"/>
              <w:suppressLineNumbers w:val="false"/>
              <w:pBdr/>
              <w:spacing w:after="0" w:before="0" w:line="240" w:lineRule="auto"/>
              <w:ind w:firstLine="0"/>
              <w:jc w:val="left"/>
              <w:rPr/>
            </w:pPr>
            <w:r>
              <w:rPr>
                <w:b w:val="0"/>
                <w:bCs w:val="0"/>
                <w:sz w:val="20"/>
                <w:szCs w:val="20"/>
                <w:lang w:val="en-US"/>
              </w:rPr>
              <w:t xml:space="preserve">Fecha</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300" w:type="dxa"/>
            <w:vAlign w:val="center"/>
          </w:tcPr>
          <w:p w14:paraId="30A73CAD" w14:textId="77777777">
            <w:pPr>
              <w:pStyle w:val="877"/>
              <w:suppressLineNumbers w:val="false"/>
              <w:pBdr/>
              <w:spacing w:after="0" w:before="0" w:line="240" w:lineRule="auto"/>
              <w:ind w:firstLine="0"/>
              <w:jc w:val="left"/>
              <w:rPr/>
            </w:pPr>
            <w:r>
              <w:rPr>
                <w:b w:val="0"/>
                <w:bCs w:val="0"/>
                <w:sz w:val="20"/>
                <w:szCs w:val="20"/>
                <w:lang w:val="en-US"/>
              </w:rPr>
              <w:t xml:space="preserve">Semana 3 — Cierre Sprint 0 / Inicio Sprint 1</w:t>
            </w:r>
            <w:r/>
          </w:p>
        </w:tc>
      </w:tr>
      <w:tr>
        <w:trPr/>
        <w:tc>
          <w:tcPr>
            <w:tcBorders/>
            <w:tcW w:w="3000" w:type="dxa"/>
            <w:vAlign w:val="center"/>
          </w:tcPr>
          <w:p w14:paraId="6D36326F" w14:textId="77777777">
            <w:pPr>
              <w:pStyle w:val="877"/>
              <w:suppressLineNumbers w:val="false"/>
              <w:pBdr/>
              <w:spacing w:after="0" w:before="0" w:line="240" w:lineRule="auto"/>
              <w:ind w:firstLine="0"/>
              <w:jc w:val="left"/>
              <w:rPr/>
            </w:pPr>
            <w:r>
              <w:rPr>
                <w:b w:val="0"/>
                <w:bCs w:val="0"/>
                <w:sz w:val="20"/>
                <w:szCs w:val="20"/>
              </w:rPr>
              <w:t xml:space="preserve">Estado</w:t>
            </w:r>
            <w:r/>
          </w:p>
        </w:tc>
        <w:tc>
          <w:tcPr>
            <w:tcBorders/>
            <w:tcW w:w="6300" w:type="dxa"/>
            <w:vAlign w:val="center"/>
          </w:tcPr>
          <w:p w14:paraId="32CBA7B0" w14:textId="77777777">
            <w:pPr>
              <w:pStyle w:val="877"/>
              <w:suppressLineNumbers w:val="false"/>
              <w:pBdr/>
              <w:spacing w:after="0" w:before="0" w:line="240" w:lineRule="auto"/>
              <w:ind w:firstLine="0"/>
              <w:jc w:val="left"/>
              <w:rPr/>
            </w:pPr>
            <w:r>
              <w:rPr>
                <w:b w:val="0"/>
                <w:bCs w:val="0"/>
                <w:sz w:val="20"/>
                <w:szCs w:val="20"/>
                <w:lang w:val="en-US"/>
              </w:rPr>
              <w:t xml:space="preserve">Vivo — se actualiza en cada sprint</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658650B6" w14:textId="77777777">
            <w:pPr>
              <w:pStyle w:val="877"/>
              <w:suppressLineNumbers w:val="false"/>
              <w:pBdr/>
              <w:spacing w:after="0" w:before="0" w:line="240" w:lineRule="auto"/>
              <w:ind w:firstLine="0"/>
              <w:jc w:val="left"/>
              <w:rPr/>
            </w:pPr>
            <w:r>
              <w:rPr>
                <w:b w:val="0"/>
                <w:bCs w:val="0"/>
                <w:sz w:val="20"/>
                <w:szCs w:val="20"/>
                <w:lang w:val="en-US"/>
              </w:rPr>
              <w:t xml:space="preserve">Rol responsable</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300" w:type="dxa"/>
            <w:vAlign w:val="center"/>
          </w:tcPr>
          <w:p w14:paraId="1A84C774" w14:textId="77777777">
            <w:pPr>
              <w:pStyle w:val="877"/>
              <w:suppressLineNumbers w:val="false"/>
              <w:pBdr/>
              <w:spacing w:after="0" w:before="0" w:line="240" w:lineRule="auto"/>
              <w:ind w:firstLine="0"/>
              <w:jc w:val="left"/>
              <w:rPr/>
            </w:pPr>
            <w:r>
              <w:rPr>
                <w:b w:val="0"/>
                <w:bCs w:val="0"/>
                <w:sz w:val="20"/>
                <w:szCs w:val="20"/>
                <w:lang w:val="en-US"/>
              </w:rPr>
              <w:t xml:space="preserve">Arquitecto de Software (integridad, escalabilidad, seguridad y gobernanza técnica)</w:t>
            </w:r>
            <w:r/>
          </w:p>
        </w:tc>
      </w:tr>
      <w:tr>
        <w:trPr/>
        <w:tc>
          <w:tcPr>
            <w:tcBorders/>
            <w:tcW w:w="3000" w:type="dxa"/>
            <w:vAlign w:val="center"/>
          </w:tcPr>
          <w:p w14:paraId="3CA184C0" w14:textId="77777777">
            <w:pPr>
              <w:pStyle w:val="877"/>
              <w:suppressLineNumbers w:val="false"/>
              <w:pBdr/>
              <w:spacing w:after="0" w:before="0" w:line="240" w:lineRule="auto"/>
              <w:ind w:firstLine="0"/>
              <w:jc w:val="left"/>
              <w:rPr/>
            </w:pPr>
            <w:r>
              <w:rPr>
                <w:b w:val="0"/>
                <w:bCs w:val="0"/>
                <w:sz w:val="20"/>
                <w:szCs w:val="20"/>
                <w:lang w:val="en-US"/>
              </w:rPr>
              <w:t xml:space="preserve">Documentos relacionados</w:t>
            </w:r>
            <w:r/>
          </w:p>
        </w:tc>
        <w:tc>
          <w:tcPr>
            <w:tcBorders/>
            <w:tcW w:w="6300" w:type="dxa"/>
            <w:vAlign w:val="center"/>
          </w:tcPr>
          <w:p w14:paraId="43168D23" w14:textId="63DE27AF">
            <w:pPr>
              <w:pStyle w:val="877"/>
              <w:suppressLineNumbers w:val="false"/>
              <w:pBdr/>
              <w:spacing w:after="0" w:before="0" w:line="240" w:lineRule="auto"/>
              <w:ind w:firstLine="0"/>
              <w:jc w:val="left"/>
              <w:rPr/>
            </w:pPr>
            <w:r>
              <w:rPr>
                <w:b w:val="0"/>
                <w:bCs w:val="0"/>
                <w:sz w:val="20"/>
                <w:szCs w:val="20"/>
                <w:lang w:val="en-US"/>
              </w:rPr>
              <w:t xml:space="preserve">Informe de </w:t>
            </w:r>
            <w:r>
              <w:rPr>
                <w:b w:val="0"/>
                <w:bCs w:val="0"/>
                <w:sz w:val="20"/>
                <w:szCs w:val="20"/>
                <w:lang w:val="en-US"/>
              </w:rPr>
              <w:t xml:space="preserve">Prueba</w:t>
            </w:r>
            <w:r>
              <w:rPr>
                <w:b w:val="0"/>
                <w:bCs w:val="0"/>
                <w:sz w:val="20"/>
                <w:szCs w:val="20"/>
                <w:lang w:val="en-US"/>
              </w:rPr>
              <w:t xml:space="preserve"> de </w:t>
            </w:r>
            <w:r>
              <w:rPr>
                <w:b w:val="0"/>
                <w:bCs w:val="0"/>
                <w:sz w:val="20"/>
                <w:szCs w:val="20"/>
                <w:lang w:val="en-US"/>
              </w:rPr>
              <w:t xml:space="preserve">Concepto</w:t>
            </w:r>
            <w:r>
              <w:rPr>
                <w:b w:val="0"/>
                <w:bCs w:val="0"/>
                <w:sz w:val="20"/>
                <w:szCs w:val="20"/>
                <w:lang w:val="en-US"/>
              </w:rPr>
              <w:t xml:space="preserve"> V2; </w:t>
            </w:r>
            <w:r>
              <w:rPr>
                <w:b w:val="0"/>
                <w:bCs w:val="0"/>
                <w:sz w:val="20"/>
                <w:szCs w:val="20"/>
                <w:lang w:val="en-US"/>
              </w:rPr>
              <w:t xml:space="preserve">Diagrama</w:t>
            </w:r>
            <w:r>
              <w:rPr>
                <w:b w:val="0"/>
                <w:bCs w:val="0"/>
                <w:sz w:val="20"/>
                <w:szCs w:val="20"/>
                <w:lang w:val="en-US"/>
              </w:rPr>
              <w:t xml:space="preserve"> de </w:t>
            </w:r>
            <w:r>
              <w:rPr>
                <w:b w:val="0"/>
                <w:bCs w:val="0"/>
                <w:sz w:val="20"/>
                <w:szCs w:val="20"/>
                <w:lang w:val="es-PE"/>
              </w:rPr>
              <w:t xml:space="preserve">Contexto, Diagrama de Despliegue</w:t>
            </w:r>
            <w:r>
              <w:rPr>
                <w:b w:val="0"/>
                <w:bCs w:val="0"/>
                <w:sz w:val="20"/>
                <w:szCs w:val="20"/>
                <w:lang w:val="es-PE"/>
              </w:rPr>
              <w:t xml:space="preserve">, Informe de Migración de Infraestructura: Render → AWS Lightsail y Gestión de Incidente de Seguridad</w:t>
            </w:r>
            <w:r/>
          </w:p>
        </w:tc>
      </w:tr>
    </w:tbl>
    <w:p w14:paraId="672A6659" w14:textId="77777777">
      <w:pPr>
        <w:pStyle w:val="877"/>
        <w:pBdr/>
        <w:spacing/>
        <w:ind/>
        <w:rPr/>
      </w:pPr>
      <w:r>
        <w:br w:type="page" w:clear="all"/>
      </w:r>
      <w:r/>
    </w:p>
    <w:p w14:paraId="0EDF30F2" w14:textId="77777777">
      <w:pPr>
        <w:pStyle w:val="877"/>
        <w:pBdr/>
        <w:spacing w:after="0" w:before="0"/>
        <w:ind/>
        <w:rPr>
          <w:b/>
          <w:bCs/>
          <w:lang w:val="en-US"/>
        </w:rPr>
      </w:pPr>
      <w:r>
        <w:rPr>
          <w:b/>
          <w:bCs/>
          <w:lang w:val="en-US"/>
        </w:rPr>
        <w:t xml:space="preserve">Tabla de Contenidos</w:t>
      </w:r>
      <w:r>
        <w:rPr>
          <w:b/>
          <w:bCs/>
          <w:lang w:val="en-US"/>
        </w:rPr>
      </w:r>
      <w:r>
        <w:rPr>
          <w:b/>
          <w:bCs/>
          <w:lang w:val="en-US"/>
        </w:rPr>
      </w:r>
    </w:p>
    <w:sdt>
      <w:sdtPr>
        <w15:appearance w15:val="boundingBox"/>
        <w:id w:val="551416922"/>
        <w:docPartObj>
          <w:docPartGallery w:val="Table of Contents"/>
          <w:docPartUnique w:val="true"/>
        </w:docPartObj>
        <w:rPr/>
      </w:sdtPr>
      <w:sdtContent>
        <w:p w14:paraId="115EFD12" w14:textId="77777777">
          <w:pPr>
            <w:pStyle w:val="903"/>
            <w:pBdr/>
            <w:tabs>
              <w:tab w:val="clear" w:leader="none" w:pos="720"/>
              <w:tab w:val="right" w:leader="dot" w:pos="10080"/>
            </w:tabs>
            <w:bidi w:val="false"/>
            <w:spacing/>
            <w:ind/>
            <w:rPr/>
          </w:pPr>
          <w:r>
            <w:fldChar w:fldCharType="begin"/>
          </w:r>
          <w:r>
            <w:rPr>
              <w:rStyle w:val="891"/>
            </w:rPr>
            <w:instrText xml:space="preserve"> TOC \z \o "1-9" \u \h</w:instrText>
          </w:r>
          <w:r>
            <w:rPr>
              <w:rStyle w:val="891"/>
            </w:rPr>
            <w:fldChar w:fldCharType="separate"/>
          </w:r>
          <w:hyperlink w:tooltip="#_Toc1643467318" w:anchor="_Toc1643467318" w:history="1">
            <w:r>
              <w:fldChar w:fldCharType="begin"/>
            </w:r>
            <w:r>
              <w:instrText xml:space="preserve">PAGEREF _Toc1643467318 \h</w:instrText>
            </w:r>
            <w:r>
              <w:fldChar w:fldCharType="separate"/>
            </w:r>
            <w:r>
              <w:rPr>
                <w:rStyle w:val="891"/>
              </w:rPr>
              <w:t xml:space="preserve">1. Introducción y Objetivos</w:t>
            </w:r>
            <w:r>
              <w:rPr>
                <w:rStyle w:val="891"/>
              </w:rPr>
              <w:tab/>
            </w:r>
            <w:r>
              <w:rPr>
                <w:rStyle w:val="891"/>
              </w:rPr>
              <w:t xml:space="preserve">2</w:t>
            </w:r>
            <w:r>
              <w:fldChar w:fldCharType="end"/>
            </w:r>
          </w:hyperlink>
          <w:r/>
          <w:r/>
        </w:p>
        <w:p w14:paraId="0359ABF1" w14:textId="77777777">
          <w:pPr>
            <w:pStyle w:val="904"/>
            <w:pBdr/>
            <w:tabs>
              <w:tab w:val="clear" w:leader="none" w:pos="720"/>
              <w:tab w:val="right" w:leader="dot" w:pos="10080"/>
            </w:tabs>
            <w:bidi w:val="false"/>
            <w:spacing/>
            <w:ind/>
            <w:rPr/>
          </w:pPr>
          <w:r/>
          <w:hyperlink w:tooltip="#_Toc1552499584" w:anchor="_Toc1552499584" w:history="1">
            <w:r>
              <w:fldChar w:fldCharType="begin"/>
            </w:r>
            <w:r>
              <w:instrText xml:space="preserve">PAGEREF _Toc1552499584 \h</w:instrText>
            </w:r>
            <w:r>
              <w:fldChar w:fldCharType="separate"/>
            </w:r>
            <w:r>
              <w:rPr>
                <w:rStyle w:val="891"/>
              </w:rPr>
              <w:t xml:space="preserve">1.1 Objetivos de Calidad</w:t>
            </w:r>
            <w:r>
              <w:rPr>
                <w:rStyle w:val="891"/>
              </w:rPr>
              <w:tab/>
            </w:r>
            <w:r>
              <w:rPr>
                <w:rStyle w:val="891"/>
              </w:rPr>
              <w:t xml:space="preserve">3</w:t>
            </w:r>
            <w:r>
              <w:fldChar w:fldCharType="end"/>
            </w:r>
          </w:hyperlink>
          <w:r/>
          <w:r/>
        </w:p>
        <w:p w14:paraId="1E445CFC" w14:textId="77777777">
          <w:pPr>
            <w:pStyle w:val="904"/>
            <w:pBdr/>
            <w:tabs>
              <w:tab w:val="clear" w:leader="none" w:pos="720"/>
              <w:tab w:val="right" w:leader="dot" w:pos="10080"/>
            </w:tabs>
            <w:bidi w:val="false"/>
            <w:spacing/>
            <w:ind/>
            <w:rPr/>
          </w:pPr>
          <w:r/>
          <w:hyperlink w:tooltip="#_Toc1980999327" w:anchor="_Toc1980999327" w:history="1">
            <w:r>
              <w:fldChar w:fldCharType="begin"/>
            </w:r>
            <w:r>
              <w:instrText xml:space="preserve">PAGEREF _Toc1980999327 \h</w:instrText>
            </w:r>
            <w:r>
              <w:fldChar w:fldCharType="separate"/>
            </w:r>
            <w:r>
              <w:rPr>
                <w:rStyle w:val="891"/>
              </w:rPr>
              <w:t xml:space="preserve">1.2 Interesados (Stakeholders)</w:t>
            </w:r>
            <w:r>
              <w:rPr>
                <w:rStyle w:val="891"/>
              </w:rPr>
              <w:tab/>
            </w:r>
            <w:r>
              <w:rPr>
                <w:rStyle w:val="891"/>
              </w:rPr>
              <w:t xml:space="preserve">4</w:t>
            </w:r>
            <w:r>
              <w:fldChar w:fldCharType="end"/>
            </w:r>
          </w:hyperlink>
          <w:r/>
          <w:r/>
        </w:p>
        <w:p w14:paraId="7769D526" w14:textId="77777777">
          <w:pPr>
            <w:pStyle w:val="903"/>
            <w:pBdr/>
            <w:tabs>
              <w:tab w:val="clear" w:leader="none" w:pos="720"/>
              <w:tab w:val="right" w:leader="dot" w:pos="10080"/>
            </w:tabs>
            <w:bidi w:val="false"/>
            <w:spacing/>
            <w:ind/>
            <w:rPr/>
          </w:pPr>
          <w:r/>
          <w:hyperlink w:tooltip="#_Toc185397216" w:anchor="_Toc185397216" w:history="1">
            <w:r>
              <w:fldChar w:fldCharType="begin"/>
            </w:r>
            <w:r>
              <w:instrText xml:space="preserve">PAGEREF _Toc185397216 \h</w:instrText>
            </w:r>
            <w:r>
              <w:fldChar w:fldCharType="separate"/>
            </w:r>
            <w:r>
              <w:rPr>
                <w:rStyle w:val="891"/>
              </w:rPr>
              <w:t xml:space="preserve">2. Restricciones de Arquitectura</w:t>
            </w:r>
            <w:r>
              <w:rPr>
                <w:rStyle w:val="891"/>
              </w:rPr>
              <w:tab/>
            </w:r>
            <w:r>
              <w:rPr>
                <w:rStyle w:val="891"/>
              </w:rPr>
              <w:t xml:space="preserve">4</w:t>
            </w:r>
            <w:r>
              <w:fldChar w:fldCharType="end"/>
            </w:r>
          </w:hyperlink>
          <w:r/>
          <w:r/>
        </w:p>
        <w:p w14:paraId="1E7BE0CF" w14:textId="77777777">
          <w:pPr>
            <w:pStyle w:val="903"/>
            <w:pBdr/>
            <w:tabs>
              <w:tab w:val="clear" w:leader="none" w:pos="720"/>
              <w:tab w:val="right" w:leader="dot" w:pos="10080"/>
            </w:tabs>
            <w:bidi w:val="false"/>
            <w:spacing/>
            <w:ind/>
            <w:rPr/>
          </w:pPr>
          <w:r/>
          <w:hyperlink w:tooltip="#_Toc563656175" w:anchor="_Toc563656175" w:history="1">
            <w:r>
              <w:fldChar w:fldCharType="begin"/>
            </w:r>
            <w:r>
              <w:instrText xml:space="preserve">PAGEREF _Toc563656175 \h</w:instrText>
            </w:r>
            <w:r>
              <w:fldChar w:fldCharType="separate"/>
            </w:r>
            <w:r>
              <w:rPr>
                <w:rStyle w:val="891"/>
              </w:rPr>
              <w:t xml:space="preserve">3. Alcance y Contexto del Sistema</w:t>
            </w:r>
            <w:r>
              <w:rPr>
                <w:rStyle w:val="891"/>
              </w:rPr>
              <w:tab/>
            </w:r>
            <w:r>
              <w:rPr>
                <w:rStyle w:val="891"/>
              </w:rPr>
              <w:t xml:space="preserve">5</w:t>
            </w:r>
            <w:r>
              <w:fldChar w:fldCharType="end"/>
            </w:r>
          </w:hyperlink>
          <w:r/>
          <w:r/>
        </w:p>
        <w:p w14:paraId="23EB1AEE" w14:textId="77777777">
          <w:pPr>
            <w:pStyle w:val="904"/>
            <w:pBdr/>
            <w:tabs>
              <w:tab w:val="clear" w:leader="none" w:pos="720"/>
              <w:tab w:val="right" w:leader="dot" w:pos="10080"/>
            </w:tabs>
            <w:bidi w:val="false"/>
            <w:spacing/>
            <w:ind/>
            <w:rPr/>
          </w:pPr>
          <w:r/>
          <w:hyperlink w:tooltip="#_Toc1399214635" w:anchor="_Toc1399214635" w:history="1">
            <w:r>
              <w:fldChar w:fldCharType="begin"/>
            </w:r>
            <w:r>
              <w:instrText xml:space="preserve">PAGEREF _Toc1399214635 \h</w:instrText>
            </w:r>
            <w:r>
              <w:fldChar w:fldCharType="separate"/>
            </w:r>
            <w:r>
              <w:rPr>
                <w:rStyle w:val="891"/>
              </w:rPr>
              <w:t xml:space="preserve">3.1 Contexto de Negocio</w:t>
            </w:r>
            <w:r>
              <w:rPr>
                <w:rStyle w:val="891"/>
              </w:rPr>
              <w:tab/>
            </w:r>
            <w:r>
              <w:rPr>
                <w:rStyle w:val="891"/>
              </w:rPr>
              <w:t xml:space="preserve">5</w:t>
            </w:r>
            <w:r>
              <w:fldChar w:fldCharType="end"/>
            </w:r>
          </w:hyperlink>
          <w:r/>
          <w:r/>
        </w:p>
        <w:p w14:paraId="6A6C90FA" w14:textId="77777777">
          <w:pPr>
            <w:pStyle w:val="904"/>
            <w:pBdr/>
            <w:tabs>
              <w:tab w:val="clear" w:leader="none" w:pos="720"/>
              <w:tab w:val="right" w:leader="dot" w:pos="10080"/>
            </w:tabs>
            <w:bidi w:val="false"/>
            <w:spacing/>
            <w:ind/>
            <w:rPr/>
          </w:pPr>
          <w:r/>
          <w:hyperlink w:tooltip="#_Toc1543802728" w:anchor="_Toc1543802728" w:history="1">
            <w:r>
              <w:fldChar w:fldCharType="begin"/>
            </w:r>
            <w:r>
              <w:instrText xml:space="preserve">PAGEREF _Toc1543802728 \h</w:instrText>
            </w:r>
            <w:r>
              <w:fldChar w:fldCharType="separate"/>
            </w:r>
            <w:r>
              <w:rPr>
                <w:rStyle w:val="891"/>
              </w:rPr>
              <w:t xml:space="preserve">3.2 Contexto Técnico</w:t>
            </w:r>
            <w:r>
              <w:rPr>
                <w:rStyle w:val="891"/>
              </w:rPr>
              <w:tab/>
            </w:r>
            <w:r>
              <w:rPr>
                <w:rStyle w:val="891"/>
              </w:rPr>
              <w:t xml:space="preserve">5</w:t>
            </w:r>
            <w:r>
              <w:fldChar w:fldCharType="end"/>
            </w:r>
          </w:hyperlink>
          <w:r/>
          <w:r/>
        </w:p>
        <w:p w14:paraId="414D18BC" w14:textId="77777777">
          <w:pPr>
            <w:pStyle w:val="903"/>
            <w:pBdr/>
            <w:tabs>
              <w:tab w:val="clear" w:leader="none" w:pos="720"/>
              <w:tab w:val="right" w:leader="dot" w:pos="10080"/>
            </w:tabs>
            <w:bidi w:val="false"/>
            <w:spacing/>
            <w:ind/>
            <w:rPr/>
          </w:pPr>
          <w:r/>
          <w:hyperlink w:tooltip="#_Toc1317300586" w:anchor="_Toc1317300586" w:history="1">
            <w:r>
              <w:fldChar w:fldCharType="begin"/>
            </w:r>
            <w:r>
              <w:instrText xml:space="preserve">PAGEREF _Toc1317300586 \h</w:instrText>
            </w:r>
            <w:r>
              <w:fldChar w:fldCharType="separate"/>
            </w:r>
            <w:r>
              <w:rPr>
                <w:rStyle w:val="891"/>
              </w:rPr>
              <w:t xml:space="preserve">4. Estrategia de Solución</w:t>
            </w:r>
            <w:r>
              <w:rPr>
                <w:rStyle w:val="891"/>
              </w:rPr>
              <w:tab/>
            </w:r>
            <w:r>
              <w:rPr>
                <w:rStyle w:val="891"/>
              </w:rPr>
              <w:t xml:space="preserve">6</w:t>
            </w:r>
            <w:r>
              <w:fldChar w:fldCharType="end"/>
            </w:r>
          </w:hyperlink>
          <w:r/>
          <w:r/>
        </w:p>
        <w:p w14:paraId="2F879E5F" w14:textId="77777777">
          <w:pPr>
            <w:pStyle w:val="903"/>
            <w:pBdr/>
            <w:tabs>
              <w:tab w:val="clear" w:leader="none" w:pos="720"/>
              <w:tab w:val="right" w:leader="dot" w:pos="10080"/>
            </w:tabs>
            <w:bidi w:val="false"/>
            <w:spacing/>
            <w:ind/>
            <w:rPr/>
          </w:pPr>
          <w:r/>
          <w:hyperlink w:tooltip="#_Toc1308325456" w:anchor="_Toc1308325456" w:history="1">
            <w:r>
              <w:fldChar w:fldCharType="begin"/>
            </w:r>
            <w:r>
              <w:instrText xml:space="preserve">PAGEREF _Toc1308325456 \h</w:instrText>
            </w:r>
            <w:r>
              <w:fldChar w:fldCharType="separate"/>
            </w:r>
            <w:r>
              <w:rPr>
                <w:rStyle w:val="891"/>
              </w:rPr>
              <w:t xml:space="preserve">5. Vista de Bloques de Construcción (C4 — Nivel 2, Contenedores)</w:t>
            </w:r>
            <w:r>
              <w:rPr>
                <w:rStyle w:val="891"/>
              </w:rPr>
              <w:tab/>
            </w:r>
            <w:r>
              <w:rPr>
                <w:rStyle w:val="891"/>
              </w:rPr>
              <w:t xml:space="preserve">6</w:t>
            </w:r>
            <w:r>
              <w:fldChar w:fldCharType="end"/>
            </w:r>
          </w:hyperlink>
          <w:r/>
          <w:r/>
        </w:p>
        <w:p w14:paraId="596E4E25" w14:textId="77777777">
          <w:pPr>
            <w:pStyle w:val="903"/>
            <w:pBdr/>
            <w:tabs>
              <w:tab w:val="clear" w:leader="none" w:pos="720"/>
              <w:tab w:val="right" w:leader="dot" w:pos="10080"/>
            </w:tabs>
            <w:bidi w:val="false"/>
            <w:spacing/>
            <w:ind/>
            <w:rPr/>
          </w:pPr>
          <w:r/>
          <w:hyperlink w:tooltip="#_Toc1398178845" w:anchor="_Toc1398178845" w:history="1">
            <w:r>
              <w:fldChar w:fldCharType="begin"/>
            </w:r>
            <w:r>
              <w:instrText xml:space="preserve">PAGEREF _Toc1398178845 \h</w:instrText>
            </w:r>
            <w:r>
              <w:fldChar w:fldCharType="separate"/>
            </w:r>
            <w:r>
              <w:rPr>
                <w:rStyle w:val="891"/>
              </w:rPr>
              <w:t xml:space="preserve">6. Vista de Tiempo de Ejecución (Runtime)</w:t>
            </w:r>
            <w:r>
              <w:rPr>
                <w:rStyle w:val="891"/>
              </w:rPr>
              <w:tab/>
            </w:r>
            <w:r>
              <w:rPr>
                <w:rStyle w:val="891"/>
              </w:rPr>
              <w:t xml:space="preserve">8</w:t>
            </w:r>
            <w:r>
              <w:fldChar w:fldCharType="end"/>
            </w:r>
          </w:hyperlink>
          <w:r/>
          <w:r/>
        </w:p>
        <w:p w14:paraId="3CA5611A" w14:textId="77777777">
          <w:pPr>
            <w:pStyle w:val="903"/>
            <w:pBdr/>
            <w:tabs>
              <w:tab w:val="clear" w:leader="none" w:pos="720"/>
              <w:tab w:val="right" w:leader="dot" w:pos="10080"/>
            </w:tabs>
            <w:bidi w:val="false"/>
            <w:spacing/>
            <w:ind/>
            <w:rPr/>
          </w:pPr>
          <w:r/>
          <w:hyperlink w:tooltip="#_Toc147937115" w:anchor="_Toc147937115" w:history="1">
            <w:r>
              <w:fldChar w:fldCharType="begin"/>
            </w:r>
            <w:r>
              <w:instrText xml:space="preserve">PAGEREF _Toc147937115 \h</w:instrText>
            </w:r>
            <w:r>
              <w:fldChar w:fldCharType="separate"/>
            </w:r>
            <w:r>
              <w:rPr>
                <w:rStyle w:val="891"/>
              </w:rPr>
              <w:t xml:space="preserve">7. Vista de Despliegue — Stack Free Tier</w:t>
            </w:r>
            <w:r>
              <w:rPr>
                <w:rStyle w:val="891"/>
              </w:rPr>
              <w:tab/>
            </w:r>
            <w:r>
              <w:rPr>
                <w:rStyle w:val="891"/>
              </w:rPr>
              <w:t xml:space="preserve">8</w:t>
            </w:r>
            <w:r>
              <w:fldChar w:fldCharType="end"/>
            </w:r>
          </w:hyperlink>
          <w:r/>
          <w:r/>
        </w:p>
        <w:p w14:paraId="0D31C109" w14:textId="77777777">
          <w:pPr>
            <w:pStyle w:val="903"/>
            <w:pBdr/>
            <w:tabs>
              <w:tab w:val="clear" w:leader="none" w:pos="720"/>
              <w:tab w:val="right" w:leader="dot" w:pos="10080"/>
            </w:tabs>
            <w:bidi w:val="false"/>
            <w:spacing/>
            <w:ind/>
            <w:rPr/>
          </w:pPr>
          <w:r/>
          <w:hyperlink w:tooltip="#_Toc1565210401" w:anchor="_Toc1565210401" w:history="1">
            <w:r>
              <w:fldChar w:fldCharType="begin"/>
            </w:r>
            <w:r>
              <w:instrText xml:space="preserve">PAGEREF _Toc1565210401 \h</w:instrText>
            </w:r>
            <w:r>
              <w:fldChar w:fldCharType="separate"/>
            </w:r>
            <w:r>
              <w:rPr>
                <w:rStyle w:val="891"/>
              </w:rPr>
              <w:t xml:space="preserve">8. Conceptos Transversales</w:t>
            </w:r>
            <w:r>
              <w:rPr>
                <w:rStyle w:val="891"/>
              </w:rPr>
              <w:tab/>
            </w:r>
            <w:r>
              <w:rPr>
                <w:rStyle w:val="891"/>
              </w:rPr>
              <w:t xml:space="preserve">9</w:t>
            </w:r>
            <w:r>
              <w:fldChar w:fldCharType="end"/>
            </w:r>
          </w:hyperlink>
          <w:r/>
          <w:r/>
        </w:p>
        <w:p w14:paraId="54834FE0" w14:textId="77777777">
          <w:pPr>
            <w:pStyle w:val="904"/>
            <w:pBdr/>
            <w:tabs>
              <w:tab w:val="clear" w:leader="none" w:pos="720"/>
              <w:tab w:val="right" w:leader="dot" w:pos="10080"/>
            </w:tabs>
            <w:bidi w:val="false"/>
            <w:spacing/>
            <w:ind/>
            <w:rPr/>
          </w:pPr>
          <w:r/>
          <w:hyperlink w:tooltip="#_Toc1049164497" w:anchor="_Toc1049164497" w:history="1">
            <w:r>
              <w:fldChar w:fldCharType="begin"/>
            </w:r>
            <w:r>
              <w:instrText xml:space="preserve">PAGEREF _Toc1049164497 \h</w:instrText>
            </w:r>
            <w:r>
              <w:fldChar w:fldCharType="separate"/>
            </w:r>
            <w:r>
              <w:rPr>
                <w:rStyle w:val="891"/>
              </w:rPr>
              <w:t xml:space="preserve">8.1 Seguridad y Gobernanza (DevSecOps Gate)</w:t>
            </w:r>
            <w:r>
              <w:rPr>
                <w:rStyle w:val="891"/>
              </w:rPr>
              <w:tab/>
            </w:r>
            <w:r>
              <w:rPr>
                <w:rStyle w:val="891"/>
              </w:rPr>
              <w:t xml:space="preserve">9</w:t>
            </w:r>
            <w:r>
              <w:fldChar w:fldCharType="end"/>
            </w:r>
          </w:hyperlink>
          <w:r/>
          <w:r/>
        </w:p>
        <w:p w14:paraId="22F9EB20" w14:textId="77777777">
          <w:pPr>
            <w:pStyle w:val="904"/>
            <w:pBdr/>
            <w:tabs>
              <w:tab w:val="clear" w:leader="none" w:pos="720"/>
              <w:tab w:val="right" w:leader="dot" w:pos="10080"/>
            </w:tabs>
            <w:bidi w:val="false"/>
            <w:spacing/>
            <w:ind/>
            <w:rPr/>
          </w:pPr>
          <w:r/>
          <w:hyperlink w:tooltip="#_Toc318503199" w:anchor="_Toc318503199" w:history="1">
            <w:r>
              <w:fldChar w:fldCharType="begin"/>
            </w:r>
            <w:r>
              <w:instrText xml:space="preserve">PAGEREF _Toc318503199 \h</w:instrText>
            </w:r>
            <w:r>
              <w:fldChar w:fldCharType="separate"/>
            </w:r>
            <w:r>
              <w:rPr>
                <w:rStyle w:val="891"/>
              </w:rPr>
              <w:t xml:space="preserve">8.2 IA Ops</w:t>
            </w:r>
            <w:r>
              <w:rPr>
                <w:rStyle w:val="891"/>
              </w:rPr>
              <w:tab/>
            </w:r>
            <w:r>
              <w:rPr>
                <w:rStyle w:val="891"/>
              </w:rPr>
              <w:t xml:space="preserve">11</w:t>
            </w:r>
            <w:r>
              <w:fldChar w:fldCharType="end"/>
            </w:r>
          </w:hyperlink>
          <w:r/>
          <w:r/>
        </w:p>
        <w:p w14:paraId="56120EAF" w14:textId="77777777">
          <w:pPr>
            <w:pStyle w:val="904"/>
            <w:pBdr/>
            <w:tabs>
              <w:tab w:val="clear" w:leader="none" w:pos="720"/>
              <w:tab w:val="right" w:leader="dot" w:pos="10080"/>
            </w:tabs>
            <w:bidi w:val="false"/>
            <w:spacing/>
            <w:ind/>
            <w:rPr/>
          </w:pPr>
          <w:r/>
          <w:hyperlink w:tooltip="#_Toc912519925" w:anchor="_Toc912519925" w:history="1">
            <w:r>
              <w:fldChar w:fldCharType="begin"/>
            </w:r>
            <w:r>
              <w:instrText xml:space="preserve">PAGEREF _Toc912519925 \h</w:instrText>
            </w:r>
            <w:r>
              <w:fldChar w:fldCharType="separate"/>
            </w:r>
            <w:r>
              <w:rPr>
                <w:rStyle w:val="891"/>
              </w:rPr>
              <w:t xml:space="preserve">8.3 Estándares de API</w:t>
            </w:r>
            <w:r>
              <w:rPr>
                <w:rStyle w:val="891"/>
              </w:rPr>
              <w:tab/>
            </w:r>
            <w:r>
              <w:rPr>
                <w:rStyle w:val="891"/>
              </w:rPr>
              <w:t xml:space="preserve">11</w:t>
            </w:r>
            <w:r>
              <w:fldChar w:fldCharType="end"/>
            </w:r>
          </w:hyperlink>
          <w:r/>
          <w:r/>
        </w:p>
        <w:p w14:paraId="648A8905" w14:textId="77777777">
          <w:pPr>
            <w:pStyle w:val="903"/>
            <w:pBdr/>
            <w:tabs>
              <w:tab w:val="clear" w:leader="none" w:pos="720"/>
              <w:tab w:val="right" w:leader="dot" w:pos="10080"/>
            </w:tabs>
            <w:bidi w:val="false"/>
            <w:spacing/>
            <w:ind/>
            <w:rPr/>
          </w:pPr>
          <w:r/>
          <w:hyperlink w:tooltip="#_Toc364823989" w:anchor="_Toc364823989" w:history="1">
            <w:r>
              <w:fldChar w:fldCharType="begin"/>
            </w:r>
            <w:r>
              <w:instrText xml:space="preserve">PAGEREF _Toc364823989 \h</w:instrText>
            </w:r>
            <w:r>
              <w:fldChar w:fldCharType="separate"/>
            </w:r>
            <w:r>
              <w:rPr>
                <w:rStyle w:val="891"/>
              </w:rPr>
              <w:t xml:space="preserve">9. Registro de Decisiones de Arquitectura (ADR)</w:t>
            </w:r>
            <w:r>
              <w:rPr>
                <w:rStyle w:val="891"/>
              </w:rPr>
              <w:tab/>
            </w:r>
            <w:r>
              <w:rPr>
                <w:rStyle w:val="891"/>
              </w:rPr>
              <w:t xml:space="preserve">12</w:t>
            </w:r>
            <w:r>
              <w:fldChar w:fldCharType="end"/>
            </w:r>
          </w:hyperlink>
          <w:r/>
          <w:r/>
        </w:p>
        <w:p w14:paraId="775365CE" w14:textId="77777777">
          <w:pPr>
            <w:pStyle w:val="903"/>
            <w:pBdr/>
            <w:tabs>
              <w:tab w:val="clear" w:leader="none" w:pos="720"/>
              <w:tab w:val="right" w:leader="dot" w:pos="10080"/>
            </w:tabs>
            <w:bidi w:val="false"/>
            <w:spacing/>
            <w:ind/>
            <w:rPr/>
          </w:pPr>
          <w:r/>
          <w:hyperlink w:tooltip="#_Toc240341371" w:anchor="_Toc240341371" w:history="1">
            <w:r>
              <w:fldChar w:fldCharType="begin"/>
            </w:r>
            <w:r>
              <w:instrText xml:space="preserve">PAGEREF _Toc240341371 \h</w:instrText>
            </w:r>
            <w:r>
              <w:fldChar w:fldCharType="separate"/>
            </w:r>
            <w:r>
              <w:rPr>
                <w:rStyle w:val="891"/>
              </w:rPr>
              <w:t xml:space="preserve">10. Riesgos y Deuda Técnica</w:t>
            </w:r>
            <w:r>
              <w:rPr>
                <w:rStyle w:val="891"/>
              </w:rPr>
              <w:tab/>
            </w:r>
            <w:r>
              <w:rPr>
                <w:rStyle w:val="891"/>
              </w:rPr>
              <w:t xml:space="preserve">13</w:t>
            </w:r>
            <w:r>
              <w:fldChar w:fldCharType="end"/>
            </w:r>
          </w:hyperlink>
          <w:r/>
          <w:r/>
        </w:p>
        <w:p w14:paraId="01E7076A" w14:textId="77777777">
          <w:pPr>
            <w:pStyle w:val="903"/>
            <w:pBdr/>
            <w:tabs>
              <w:tab w:val="clear" w:leader="none" w:pos="720"/>
              <w:tab w:val="right" w:leader="dot" w:pos="10080"/>
            </w:tabs>
            <w:bidi w:val="false"/>
            <w:spacing/>
            <w:ind/>
            <w:rPr/>
          </w:pPr>
          <w:r/>
          <w:hyperlink w:tooltip="#_Toc637855817" w:anchor="_Toc637855817" w:history="1">
            <w:r>
              <w:fldChar w:fldCharType="begin"/>
            </w:r>
            <w:r>
              <w:instrText xml:space="preserve">PAGEREF _Toc637855817 \h</w:instrText>
            </w:r>
            <w:r>
              <w:fldChar w:fldCharType="separate"/>
            </w:r>
            <w:r>
              <w:rPr>
                <w:rStyle w:val="891"/>
              </w:rPr>
              <w:t xml:space="preserve">11. Hoja de Ruta del Documento</w:t>
            </w:r>
            <w:r>
              <w:rPr>
                <w:rStyle w:val="891"/>
              </w:rPr>
              <w:tab/>
            </w:r>
            <w:r>
              <w:rPr>
                <w:rStyle w:val="891"/>
              </w:rPr>
              <w:t xml:space="preserve">13</w:t>
            </w:r>
            <w:r>
              <w:fldChar w:fldCharType="end"/>
            </w:r>
          </w:hyperlink>
          <w:r/>
          <w:r/>
        </w:p>
        <w:p w14:paraId="120C7D0F" w14:textId="77777777">
          <w:pPr>
            <w:pStyle w:val="903"/>
            <w:pBdr/>
            <w:tabs>
              <w:tab w:val="clear" w:leader="none" w:pos="720"/>
              <w:tab w:val="right" w:leader="dot" w:pos="10080"/>
            </w:tabs>
            <w:bidi w:val="false"/>
            <w:spacing/>
            <w:ind/>
            <w:rPr/>
          </w:pPr>
          <w:r/>
          <w:hyperlink w:tooltip="#_Toc259532618" w:anchor="_Toc259532618" w:history="1">
            <w:r>
              <w:fldChar w:fldCharType="begin"/>
            </w:r>
            <w:r>
              <w:instrText xml:space="preserve">PAGEREF _Toc259532618 \h</w:instrText>
            </w:r>
            <w:r>
              <w:fldChar w:fldCharType="separate"/>
            </w:r>
            <w:r>
              <w:rPr>
                <w:rStyle w:val="891"/>
              </w:rPr>
              <w:t xml:space="preserve">12. Glosario</w:t>
            </w:r>
            <w:r>
              <w:rPr>
                <w:rStyle w:val="891"/>
              </w:rPr>
              <w:tab/>
            </w:r>
            <w:r>
              <w:rPr>
                <w:rStyle w:val="891"/>
              </w:rPr>
              <w:t xml:space="preserve">14</w:t>
            </w:r>
            <w:r>
              <w:fldChar w:fldCharType="end"/>
            </w:r>
          </w:hyperlink>
          <w:r/>
          <w:r/>
        </w:p>
        <w:p w14:paraId="6DF12E85" w14:textId="77777777">
          <w:pPr>
            <w:pStyle w:val="903"/>
            <w:pBdr/>
            <w:tabs>
              <w:tab w:val="clear" w:leader="none" w:pos="720"/>
              <w:tab w:val="right" w:leader="dot" w:pos="10080"/>
            </w:tabs>
            <w:bidi w:val="false"/>
            <w:spacing/>
            <w:ind/>
            <w:rPr/>
          </w:pPr>
          <w:r/>
          <w:hyperlink w:tooltip="#_Toc607138016" w:anchor="_Toc607138016" w:history="1">
            <w:r>
              <w:fldChar w:fldCharType="begin"/>
            </w:r>
            <w:r>
              <w:instrText xml:space="preserve">PAGEREF _Toc607138016 \h</w:instrText>
            </w:r>
            <w:r>
              <w:fldChar w:fldCharType="separate"/>
            </w:r>
            <w:r>
              <w:rPr>
                <w:rStyle w:val="891"/>
              </w:rPr>
              <w:t xml:space="preserve">13. Referencias</w:t>
            </w:r>
            <w:r>
              <w:rPr>
                <w:rStyle w:val="891"/>
              </w:rPr>
              <w:tab/>
            </w:r>
            <w:r>
              <w:rPr>
                <w:rStyle w:val="891"/>
              </w:rPr>
              <w:t xml:space="preserve">14</w:t>
            </w:r>
            <w:r>
              <w:fldChar w:fldCharType="end"/>
            </w:r>
          </w:hyperlink>
          <w:r>
            <w:rPr>
              <w:rStyle w:val="891"/>
            </w:rPr>
            <w:fldChar w:fldCharType="end"/>
          </w:r>
          <w:r/>
        </w:p>
      </w:sdtContent>
    </w:sdt>
    <w:p w14:paraId="5660ACDE" w14:textId="77777777">
      <w:pPr>
        <w:pStyle w:val="878"/>
        <w:pBdr/>
        <w:spacing w:after="200" w:before="400" w:line="480" w:lineRule="auto"/>
        <w:ind/>
        <w:rPr>
          <w:lang w:val="en-US"/>
        </w:rPr>
      </w:pPr>
      <w:r/>
      <w:bookmarkStart w:id="0" w:name="_Toc1643467318"/>
      <w:r>
        <w:rPr>
          <w:lang w:val="en-US"/>
        </w:rPr>
        <w:t xml:space="preserve">1. Introducción y Objetivos</w:t>
      </w:r>
      <w:bookmarkEnd w:id="0"/>
      <w:r>
        <w:rPr>
          <w:lang w:val="en-US"/>
        </w:rPr>
      </w:r>
      <w:r>
        <w:rPr>
          <w:lang w:val="en-US"/>
        </w:rPr>
      </w:r>
    </w:p>
    <w:p w14:paraId="7FA0590B" w14:textId="77777777">
      <w:pPr>
        <w:pStyle w:val="877"/>
        <w:pBdr/>
        <w:spacing w:after="160" w:before="0" w:line="480" w:lineRule="auto"/>
        <w:ind/>
        <w:rPr/>
      </w:pPr>
      <w:r>
        <w:rPr>
          <w:lang w:val="en-US"/>
        </w:rPr>
        <w:t xml:space="preserve">UrbanPulse es un sistema de gestión inteligente de reportes urbanos y tráfico. Recibe denuncias ciudadanas en lenguaje natural, </w:t>
      </w:r>
      <w:r>
        <w:rPr>
          <w:lang w:val="en-US"/>
        </w:rPr>
        <w:t xml:space="preserve">acompañadas de imágenes (baches, semáforos malogrados, congestión), y usa IA multimodal para clasificar automáticamente la gravedad del incidente, extraer la geolocalización de los metadatos de la foto y priorizar el ticket dentro de un sistema de gestión.</w:t>
      </w:r>
      <w:r/>
    </w:p>
    <w:p w14:paraId="7B5BBD62" w14:textId="77777777">
      <w:pPr>
        <w:pStyle w:val="877"/>
        <w:pBdr/>
        <w:spacing/>
        <w:ind/>
        <w:rPr/>
      </w:pPr>
      <w:r>
        <w:rPr>
          <w:lang w:val="en-US"/>
        </w:rPr>
        <w:t xml:space="preserve">El sistema se enriquece con </w:t>
      </w:r>
      <w:r>
        <w:rPr>
          <w:lang w:val="en-US"/>
        </w:rPr>
        <w:t xml:space="preserve">datos abiertos (Open Data) de transporte público y reportes viales/municipales para dar contexto a la clasificación, y contempla un componente de IA Ops que vigila sesgos de clasificación y degradación de desempeño ante cambios de versión del modelo de IA.</w:t>
      </w:r>
      <w:r/>
    </w:p>
    <w:p w14:paraId="11563F75" w14:textId="77777777">
      <w:pPr>
        <w:pStyle w:val="877"/>
        <w:pBdr/>
        <w:spacing w:after="0" w:afterAutospacing="0" w:before="0" w:line="480" w:lineRule="auto"/>
        <w:ind w:firstLine="720"/>
        <w:rPr/>
      </w:pPr>
      <w:r>
        <w:rPr>
          <w:lang w:val="en-US"/>
        </w:rPr>
        <w:t xml:space="preserve">Este documento sigue la estructura de la plantilla </w:t>
      </w:r>
      <w:r>
        <w:rPr>
          <w:lang w:val="en-US"/>
        </w:rPr>
        <w:fldChar w:fldCharType="begin"/>
      </w:r>
      <w:r>
        <w:rPr>
          <w:lang w:val="en-US"/>
        </w:rPr>
        <w:instrText xml:space="preserve"> ADDIN ZOTERO_ITEM CSL_CITATION{"citationID":"uuac0c1293i","schema":"https://raw.githubusercontent.com/citation-style-language/schema/master/schemas/input/csl-citation.json","properties":{"noteIndex":1,"index":0,"plainCitation":"(ar</w:instrText>
      </w:r>
      <w:r>
        <w:rPr>
          <w:lang w:val="en-US"/>
        </w:rPr>
        <w:instrText xml:space="preserve">c42, s/f)"},"citationItems":[{"id":"XQ437CUS","itemData":{"id":"XQ437CUS","type":"webpage","title":"arc42","custom":{"userID":0}},"uris":["http://localhost:23119/api/users/21207939/items/XQ437CUS","https://www.zotero.org/users/21207939/items/XQ437CUS"]}]} </w:instrText>
      </w:r>
      <w:r>
        <w:rPr>
          <w:lang w:val="en-US"/>
        </w:rPr>
        <w:fldChar w:fldCharType="separate"/>
      </w:r>
      <w:r>
        <w:rPr>
          <w:lang w:val="en-US"/>
        </w:rPr>
        <w:t xml:space="preserve">(</w:t>
      </w:r>
      <w:r>
        <w:rPr>
          <w:i/>
          <w:iCs/>
          <w:lang w:val="en-US"/>
        </w:rPr>
        <w:t xml:space="preserve">arc42</w:t>
      </w:r>
      <w:r>
        <w:rPr>
          <w:lang w:val="en-US"/>
        </w:rPr>
        <w:t xml:space="preserve">, s/f)</w:t>
      </w:r>
      <w:r>
        <w:rPr>
          <w:lang w:val="en-US"/>
        </w:rPr>
        <w:fldChar w:fldCharType="end"/>
      </w:r>
      <w:r>
        <w:rPr>
          <w:lang w:val="en-US"/>
        </w:rPr>
        <w:t xml:space="preserve"> y los principios de d</w:t>
      </w:r>
      <w:r>
        <w:rPr>
          <w:lang w:val="en-US"/>
        </w:rPr>
        <w:t xml:space="preserve">ocumentación de </w:t>
      </w:r>
      <w:r>
        <w:rPr>
          <w:lang w:val="en-US"/>
        </w:rPr>
        <w:t xml:space="preserve">arquitectura </w:t>
      </w:r>
      <w:r>
        <w:rPr>
          <w:lang w:val="en-US"/>
        </w:rPr>
        <w:t xml:space="preserve">establecidos en la norma ISO/IEC/IEEE 42010</w:t>
      </w:r>
      <w:r>
        <w:rPr>
          <w:lang w:val="es-PE"/>
        </w:rPr>
        <w:t xml:space="preserve"> </w:t>
      </w:r>
      <w:r>
        <w:rPr>
          <w:lang w:val="es-PE"/>
        </w:rPr>
        <w:fldChar w:fldCharType="begin"/>
      </w:r>
      <w:r>
        <w:rPr>
          <w:lang w:val="es-PE"/>
        </w:rPr>
        <w:instrText xml:space="preserve"> ADDIN ZOTE</w:instrText>
      </w:r>
      <w:r>
        <w:rPr>
          <w:lang w:val="es-PE"/>
        </w:rPr>
        <w:instrText xml:space="preserve">RO_ITEM CSL_CITATION{"citationID":"mt8y7nwssc","schema":"https://raw.githubusercontent.com/citation-style-language/schema/master/schemas/input/csl-citation.json","properties":{"noteIndex":2,"index":1,"plainCitation":"(ISO/IEC/IEEE 42010:2022, s/f)"},"citat</w:instrText>
      </w:r>
      <w:r>
        <w:rPr>
          <w:lang w:val="es-PE"/>
        </w:rPr>
        <w:instrText xml:space="preserve">ionItems":[{"id":"KA2VR4U2","itemData":{"id":"KA2VR4U2","type":"webpage","title":"ISO/IEC/IEEE 42010:2022","custom":{"userID":0}},"uris":["http://localhost:23119/api/users/21207939/items/KA2VR4U2","https://www.zotero.org/users/21207939/items/KA2VR4U2"]}]} </w:instrText>
      </w:r>
      <w:r>
        <w:rPr>
          <w:lang w:val="es-PE"/>
        </w:rPr>
        <w:fldChar w:fldCharType="separate"/>
      </w:r>
      <w:r>
        <w:rPr>
          <w:lang w:val="es-PE"/>
        </w:rPr>
        <w:t xml:space="preserve">(</w:t>
      </w:r>
      <w:r>
        <w:rPr>
          <w:i/>
          <w:iCs/>
          <w:lang w:val="es-PE"/>
        </w:rPr>
        <w:t xml:space="preserve">ISO/IEC/IEEE 42010:2022</w:t>
      </w:r>
      <w:r>
        <w:rPr>
          <w:lang w:val="es-PE"/>
        </w:rPr>
        <w:t xml:space="preserve">, s/f)</w:t>
      </w:r>
      <w:r>
        <w:rPr>
          <w:lang w:val="es-PE"/>
        </w:rPr>
        <w:fldChar w:fldCharType="end"/>
      </w:r>
      <w:r>
        <w:rPr>
          <w:lang w:val="en-US"/>
        </w:rPr>
        <w:t xml:space="preserve">; la vista de bloques de construcción (sección 5) se modela siguiendo el nivel de Contenedores del modelo C4</w:t>
      </w:r>
      <w:r>
        <w:rPr>
          <w:lang w:val="es-PE"/>
        </w:rPr>
        <w:t xml:space="preserve"> </w:t>
      </w:r>
      <w:r>
        <w:rPr>
          <w:lang w:val="es-PE"/>
        </w:rPr>
        <w:fldChar w:fldCharType="begin"/>
      </w:r>
      <w:r>
        <w:rPr>
          <w:lang w:val="es-PE"/>
        </w:rPr>
        <w:instrText xml:space="preserve"> ADDIN ZOTERO_ITEM CSL_CITATION{"citationID":"2jsv05fogzy","schema":"https://raw.githubusercontent.com/citation-style-language/schema/master/schemas/input/csl-citation.json","properties":{"noteIndex":3,"index":2,"plainCitation":"(</w:instrText>
      </w:r>
      <w:r>
        <w:rPr>
          <w:lang w:val="es-PE"/>
        </w:rPr>
        <w:instrText xml:space="preserve">Home, s/f)"},"citationItems":[{"id":"CZGWTGW7","itemData":{"id":"CZGWTGW7","type":"webpage","title":"Home","custom":{"userID":0}},"uris":["http://localhost:23119/api/users/21207939/items/CZGWTGW7","https://www.zotero.org/users/21207939/items/CZGWTGW7"]}]} </w:instrText>
      </w:r>
      <w:r>
        <w:rPr>
          <w:lang w:val="es-PE"/>
        </w:rPr>
        <w:fldChar w:fldCharType="separate"/>
      </w:r>
      <w:r>
        <w:rPr>
          <w:lang w:val="es-PE"/>
        </w:rPr>
        <w:t xml:space="preserve">(</w:t>
      </w:r>
      <w:r>
        <w:rPr>
          <w:i/>
          <w:iCs/>
          <w:lang w:val="es-PE"/>
        </w:rPr>
        <w:t xml:space="preserve">Brown</w:t>
      </w:r>
      <w:r>
        <w:rPr>
          <w:lang w:val="es-PE"/>
        </w:rPr>
        <w:t xml:space="preserve">, s/f)</w:t>
      </w:r>
      <w:r>
        <w:rPr>
          <w:lang w:val="es-PE"/>
        </w:rPr>
        <w:fldChar w:fldCharType="end"/>
      </w:r>
      <w:r>
        <w:rPr>
          <w:lang w:val="en-US"/>
        </w:rPr>
        <w:t xml:space="preserve">.</w:t>
      </w:r>
      <w:r/>
    </w:p>
    <w:p w14:paraId="13B6EA77" w14:textId="77777777">
      <w:pPr>
        <w:pStyle w:val="879"/>
        <w:pBdr/>
        <w:spacing w:after="150" w:before="300" w:line="480" w:lineRule="auto"/>
        <w:ind/>
        <w:rPr>
          <w:lang w:val="en-US"/>
        </w:rPr>
      </w:pPr>
      <w:r/>
      <w:bookmarkStart w:id="1" w:name="_Toc1552499584"/>
      <w:r>
        <w:rPr>
          <w:lang w:val="en-US"/>
        </w:rPr>
        <w:t xml:space="preserve">1.1 Objetivos de Calidad</w:t>
      </w:r>
      <w:bookmarkEnd w:id="1"/>
      <w:r>
        <w:rPr>
          <w:lang w:val="en-US"/>
        </w:rPr>
      </w:r>
      <w:r>
        <w:rPr>
          <w:lang w:val="en-US"/>
        </w:rPr>
      </w:r>
    </w:p>
    <w:p w14:paraId="4890E918" w14:textId="77777777">
      <w:pPr>
        <w:pStyle w:val="877"/>
        <w:pBdr/>
        <w:spacing w:after="120" w:before="0" w:line="480" w:lineRule="auto"/>
        <w:ind/>
        <w:rPr>
          <w:i/>
          <w:iCs/>
          <w:lang w:val="en-US"/>
        </w:rPr>
      </w:pPr>
      <w:r>
        <w:rPr>
          <w:i/>
          <w:iCs/>
          <w:lang w:val="en-US"/>
        </w:rPr>
      </w:r>
      <w:r>
        <w:t xml:space="preserve">La </w:t>
      </w:r>
      <w:r>
        <w:fldChar w:fldCharType="begin"/>
      </w:r>
      <w:r>
        <w:instrText xml:space="preserve"> REF _Ref1  \h</w:instrText>
      </w:r>
      <w:r>
        <w:fldChar w:fldCharType="separate"/>
      </w:r>
      <w:r>
        <w:rPr>
          <w:b/>
          <w:bCs/>
          <w:i w:val="0"/>
          <w:iCs w:val="0"/>
        </w:rPr>
        <w:t xml:space="preserve">Tabla </w:t>
      </w:r>
      <w:r>
        <w:rPr>
          <w:b/>
          <w:bCs/>
          <w:i w:val="0"/>
          <w:iCs w:val="0"/>
        </w:rPr>
        <w:t xml:space="preserve">1</w:t>
      </w:r>
      <w:r>
        <w:fldChar w:fldCharType="end"/>
      </w:r>
      <w:r>
        <w:t xml:space="preserve"> presenta los objetivos de calidad priorizados para el sistema, alineados con las restricciones del proyecto y los requisitos definidos por el rol de Arquitectura.</w:t>
      </w:r>
      <w:r>
        <w:rPr>
          <w:i/>
          <w:iCs/>
          <w:lang w:val="en-US"/>
        </w:rPr>
      </w:r>
      <w:r>
        <w:rPr>
          <w:i/>
          <w:iCs/>
          <w:lang w:val="en-US"/>
        </w:rPr>
      </w:r>
    </w:p>
    <w:p w14:paraId="39B1DDEB" w14:textId="77777777">
      <w:pPr>
        <w:pStyle w:val="905"/>
        <w:keepNext w:val="true"/>
        <w:pBdr/>
        <w:spacing/>
        <w:ind/>
        <w:rPr/>
      </w:pPr>
      <w:r/>
      <w:bookmarkStart w:id="20" w:name="_Ref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1</w:t>
      </w:r>
      <w:r>
        <w:rPr>
          <w:b/>
          <w:bCs/>
          <w:i w:val="0"/>
          <w:iCs w:val="0"/>
        </w:rPr>
        <w:fldChar w:fldCharType="end"/>
      </w:r>
      <w:bookmarkEnd w:id="20"/>
      <w:r>
        <w:br/>
      </w:r>
      <w:r>
        <w:tab/>
      </w:r>
      <w:r>
        <w:t xml:space="preserve">Objetivos de calidad del sistema UrbanPulse</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1199"/>
        <w:gridCol w:w="2600"/>
        <w:gridCol w:w="5501"/>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1199" w:type="dxa"/>
            <w:vAlign w:val="center"/>
          </w:tcPr>
          <w:p w14:paraId="178A26CC" w14:textId="77777777">
            <w:pPr>
              <w:pStyle w:val="877"/>
              <w:pBdr/>
              <w:spacing w:after="0" w:before="0" w:line="240" w:lineRule="auto"/>
              <w:ind w:firstLine="0"/>
              <w:rPr/>
            </w:pPr>
            <w:r>
              <w:rPr>
                <w:b/>
                <w:bCs/>
                <w:color w:val="ffffff"/>
                <w:sz w:val="20"/>
                <w:szCs w:val="20"/>
                <w:lang w:val="en-US"/>
              </w:rPr>
              <w:t xml:space="preserve">Prioridad</w:t>
            </w:r>
            <w:r/>
          </w:p>
        </w:tc>
        <w:tc>
          <w:tcPr>
            <w:shd w:val="clear" w:color="auto" w:fill="1f3864"/>
            <w:tcBorders>
              <w:top w:val="single" w:color="000000" w:sz="4" w:space="0"/>
              <w:left w:val="single" w:color="000000" w:sz="4" w:space="0"/>
              <w:bottom w:val="single" w:color="000000" w:sz="4" w:space="0"/>
              <w:right w:val="single" w:color="000000" w:sz="4" w:space="0"/>
            </w:tcBorders>
            <w:tcW w:w="2600" w:type="dxa"/>
            <w:vAlign w:val="center"/>
          </w:tcPr>
          <w:p w14:paraId="177D05FB" w14:textId="77777777">
            <w:pPr>
              <w:pStyle w:val="877"/>
              <w:pBdr/>
              <w:spacing w:after="0" w:before="0" w:line="240" w:lineRule="auto"/>
              <w:ind w:firstLine="0"/>
              <w:rPr/>
            </w:pPr>
            <w:r>
              <w:rPr>
                <w:b/>
                <w:bCs/>
                <w:color w:val="ffffff"/>
                <w:sz w:val="20"/>
                <w:szCs w:val="20"/>
                <w:lang w:val="en-US"/>
              </w:rPr>
              <w:t xml:space="preserve">Atributo de calidad</w:t>
            </w:r>
            <w:r/>
          </w:p>
        </w:tc>
        <w:tc>
          <w:tcPr>
            <w:shd w:val="clear" w:color="auto" w:fill="1f3864"/>
            <w:tcBorders>
              <w:top w:val="single" w:color="000000" w:sz="4" w:space="0"/>
              <w:left w:val="single" w:color="000000" w:sz="4" w:space="0"/>
              <w:bottom w:val="single" w:color="000000" w:sz="4" w:space="0"/>
              <w:right w:val="single" w:color="000000" w:sz="4" w:space="0"/>
            </w:tcBorders>
            <w:tcW w:w="5501" w:type="dxa"/>
            <w:vAlign w:val="center"/>
          </w:tcPr>
          <w:p w14:paraId="019C8D98" w14:textId="77777777">
            <w:pPr>
              <w:pStyle w:val="877"/>
              <w:pBdr/>
              <w:spacing w:after="0" w:before="0" w:line="240" w:lineRule="auto"/>
              <w:ind w:firstLine="0"/>
              <w:rPr/>
            </w:pPr>
            <w:r>
              <w:rPr>
                <w:b/>
                <w:bCs/>
                <w:color w:val="ffffff"/>
                <w:sz w:val="20"/>
                <w:szCs w:val="20"/>
                <w:lang w:val="en-US"/>
              </w:rPr>
              <w:t xml:space="preserve">Motivación</w:t>
            </w:r>
            <w:r/>
          </w:p>
        </w:tc>
      </w:tr>
      <w:tr>
        <w:trPr/>
        <w:tc>
          <w:tcPr>
            <w:tcBorders>
              <w:top w:val="single" w:color="000000" w:sz="4" w:space="0"/>
              <w:left w:val="single" w:color="000000" w:sz="4" w:space="0"/>
              <w:bottom w:val="single" w:color="000000" w:sz="4" w:space="0"/>
              <w:right w:val="single" w:color="000000" w:sz="4" w:space="0"/>
            </w:tcBorders>
            <w:tcW w:w="1199" w:type="dxa"/>
            <w:vAlign w:val="center"/>
          </w:tcPr>
          <w:p w14:paraId="649841BE" w14:textId="77777777">
            <w:pPr>
              <w:pStyle w:val="877"/>
              <w:pBdr/>
              <w:spacing w:after="0" w:before="0" w:line="240" w:lineRule="auto"/>
              <w:ind w:firstLine="0"/>
              <w:rPr/>
            </w:pPr>
            <w:r>
              <w:rPr>
                <w:b w:val="0"/>
                <w:b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W w:w="2600" w:type="dxa"/>
            <w:vAlign w:val="center"/>
          </w:tcPr>
          <w:p w14:paraId="60A6E66B" w14:textId="77777777">
            <w:pPr>
              <w:pStyle w:val="877"/>
              <w:pBdr/>
              <w:spacing w:after="0" w:before="0" w:line="240" w:lineRule="auto"/>
              <w:ind w:firstLine="0"/>
              <w:rPr/>
            </w:pPr>
            <w:r>
              <w:rPr>
                <w:b w:val="0"/>
                <w:bCs w:val="0"/>
                <w:sz w:val="20"/>
                <w:szCs w:val="20"/>
                <w:lang w:val="en-US"/>
              </w:rPr>
              <w:t xml:space="preserve">Trazabilidad</w:t>
            </w:r>
            <w:r/>
          </w:p>
        </w:tc>
        <w:tc>
          <w:tcPr>
            <w:tcBorders>
              <w:top w:val="single" w:color="000000" w:sz="4" w:space="0"/>
              <w:left w:val="single" w:color="000000" w:sz="4" w:space="0"/>
              <w:bottom w:val="single" w:color="000000" w:sz="4" w:space="0"/>
              <w:right w:val="single" w:color="000000" w:sz="4" w:space="0"/>
            </w:tcBorders>
            <w:tcW w:w="5501" w:type="dxa"/>
            <w:vAlign w:val="center"/>
          </w:tcPr>
          <w:p w14:paraId="29E078DC" w14:textId="77777777">
            <w:pPr>
              <w:pStyle w:val="877"/>
              <w:pBdr/>
              <w:spacing w:after="0" w:before="0" w:line="240" w:lineRule="auto"/>
              <w:ind w:firstLine="0"/>
              <w:rPr/>
            </w:pPr>
            <w:r>
              <w:rPr>
                <w:b w:val="0"/>
                <w:bCs w:val="0"/>
                <w:sz w:val="20"/>
                <w:szCs w:val="20"/>
                <w:lang w:val="en-US"/>
              </w:rPr>
              <w:t xml:space="preserve">Todo request a un LLM debe quedar registrado (modelo, tokens, costo, latencia) vía Langfuse/Phoenix para auditoría de IA Ops.</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1199" w:type="dxa"/>
            <w:vAlign w:val="center"/>
          </w:tcPr>
          <w:p w14:paraId="18F999B5" w14:textId="77777777">
            <w:pPr>
              <w:pStyle w:val="877"/>
              <w:pBdr/>
              <w:spacing w:after="0" w:before="0" w:line="240" w:lineRule="auto"/>
              <w:ind w:firstLine="0"/>
              <w:rPr/>
            </w:pPr>
            <w:r>
              <w:rPr>
                <w:b w:val="0"/>
                <w:bCs w:val="0"/>
                <w:sz w:val="20"/>
                <w:szCs w:val="20"/>
              </w:rPr>
              <w:t xml:space="preserve">2</w:t>
            </w:r>
            <w:r/>
          </w:p>
        </w:tc>
        <w:tc>
          <w:tcPr>
            <w:shd w:val="clear" w:color="auto" w:fill="f2f2f2"/>
            <w:tcBorders>
              <w:top w:val="single" w:color="000000" w:sz="4" w:space="0"/>
              <w:left w:val="single" w:color="000000" w:sz="4" w:space="0"/>
              <w:bottom w:val="single" w:color="000000" w:sz="4" w:space="0"/>
              <w:right w:val="single" w:color="000000" w:sz="4" w:space="0"/>
            </w:tcBorders>
            <w:tcW w:w="2600" w:type="dxa"/>
            <w:vAlign w:val="center"/>
          </w:tcPr>
          <w:p w14:paraId="390591FA" w14:textId="77777777">
            <w:pPr>
              <w:pStyle w:val="877"/>
              <w:pBdr/>
              <w:spacing w:after="0" w:before="0" w:line="240" w:lineRule="auto"/>
              <w:ind w:firstLine="0"/>
              <w:rPr/>
            </w:pPr>
            <w:r>
              <w:rPr>
                <w:b w:val="0"/>
                <w:bCs w:val="0"/>
                <w:sz w:val="20"/>
                <w:szCs w:val="20"/>
                <w:lang w:val="en-US"/>
              </w:rPr>
              <w:t xml:space="preserve">Seguridad / Gobernanza</w:t>
            </w:r>
            <w:r/>
          </w:p>
        </w:tc>
        <w:tc>
          <w:tcPr>
            <w:shd w:val="clear" w:color="auto" w:fill="f2f2f2"/>
            <w:tcBorders>
              <w:top w:val="single" w:color="000000" w:sz="4" w:space="0"/>
              <w:left w:val="single" w:color="000000" w:sz="4" w:space="0"/>
              <w:bottom w:val="single" w:color="000000" w:sz="4" w:space="0"/>
              <w:right w:val="single" w:color="000000" w:sz="4" w:space="0"/>
            </w:tcBorders>
            <w:tcW w:w="5501" w:type="dxa"/>
            <w:vAlign w:val="center"/>
          </w:tcPr>
          <w:p w14:paraId="638A07EC" w14:textId="77777777">
            <w:pPr>
              <w:pStyle w:val="877"/>
              <w:pBdr/>
              <w:spacing w:after="0" w:before="0" w:line="240" w:lineRule="auto"/>
              <w:ind w:firstLine="0"/>
              <w:rPr/>
            </w:pPr>
            <w:r>
              <w:rPr>
                <w:b w:val="0"/>
                <w:bCs w:val="0"/>
                <w:sz w:val="20"/>
                <w:szCs w:val="20"/>
                <w:lang w:val="en-US"/>
              </w:rPr>
              <w:t xml:space="preserve">Ningún secreto o credencial puede llegar al repositorio; todo cambio pasa por el DevSecOps Gate antes de mergear a main.</w:t>
            </w:r>
            <w:r/>
          </w:p>
        </w:tc>
      </w:tr>
      <w:tr>
        <w:trPr/>
        <w:tc>
          <w:tcPr>
            <w:tcBorders>
              <w:top w:val="single" w:color="000000" w:sz="4" w:space="0"/>
              <w:left w:val="single" w:color="000000" w:sz="4" w:space="0"/>
              <w:bottom w:val="single" w:color="000000" w:sz="4" w:space="0"/>
              <w:right w:val="single" w:color="000000" w:sz="4" w:space="0"/>
            </w:tcBorders>
            <w:tcW w:w="1199" w:type="dxa"/>
            <w:vAlign w:val="center"/>
          </w:tcPr>
          <w:p w14:paraId="5FCD5EC4" w14:textId="77777777">
            <w:pPr>
              <w:pStyle w:val="877"/>
              <w:pBdr/>
              <w:spacing w:after="0" w:before="0" w:line="240" w:lineRule="auto"/>
              <w:ind w:firstLine="0"/>
              <w:rPr/>
            </w:pPr>
            <w:r>
              <w:rPr>
                <w:b w:val="0"/>
                <w:b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W w:w="2600" w:type="dxa"/>
            <w:vAlign w:val="center"/>
          </w:tcPr>
          <w:p w14:paraId="518284F8" w14:textId="77777777">
            <w:pPr>
              <w:pStyle w:val="877"/>
              <w:pBdr/>
              <w:spacing w:after="0" w:before="0" w:line="240" w:lineRule="auto"/>
              <w:ind w:firstLine="0"/>
              <w:rPr/>
            </w:pPr>
            <w:r>
              <w:rPr>
                <w:b w:val="0"/>
                <w:bCs w:val="0"/>
                <w:sz w:val="20"/>
                <w:szCs w:val="20"/>
                <w:lang w:val="en-US"/>
              </w:rPr>
              <w:t xml:space="preserve">Costo cero de operación</w:t>
            </w:r>
            <w:r/>
          </w:p>
        </w:tc>
        <w:tc>
          <w:tcPr>
            <w:tcBorders>
              <w:top w:val="single" w:color="000000" w:sz="4" w:space="0"/>
              <w:left w:val="single" w:color="000000" w:sz="4" w:space="0"/>
              <w:bottom w:val="single" w:color="000000" w:sz="4" w:space="0"/>
              <w:right w:val="single" w:color="000000" w:sz="4" w:space="0"/>
            </w:tcBorders>
            <w:tcW w:w="5501" w:type="dxa"/>
            <w:vAlign w:val="center"/>
          </w:tcPr>
          <w:p w14:paraId="0A5240D3" w14:textId="77777777">
            <w:pPr>
              <w:pStyle w:val="877"/>
              <w:pBdr/>
              <w:spacing w:after="0" w:before="0" w:line="240" w:lineRule="auto"/>
              <w:ind w:firstLine="0"/>
              <w:rPr/>
            </w:pPr>
            <w:r>
              <w:rPr>
                <w:b w:val="0"/>
                <w:bCs w:val="0"/>
                <w:sz w:val="20"/>
                <w:szCs w:val="20"/>
                <w:lang w:val="en-US"/>
              </w:rPr>
              <w:t xml:space="preserve">Todo el stack debe operar dentro de free tier durante la duración del curso (15 semanas).</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1199" w:type="dxa"/>
            <w:vAlign w:val="center"/>
          </w:tcPr>
          <w:p w14:paraId="2598DEE6" w14:textId="77777777">
            <w:pPr>
              <w:pStyle w:val="877"/>
              <w:pBdr/>
              <w:spacing w:after="0" w:before="0" w:line="240" w:lineRule="auto"/>
              <w:ind w:firstLine="0"/>
              <w:rPr/>
            </w:pPr>
            <w:r>
              <w:rPr>
                <w:b w:val="0"/>
                <w:bCs w:val="0"/>
                <w:sz w:val="20"/>
                <w:szCs w:val="20"/>
              </w:rPr>
              <w:t xml:space="preserve">4</w:t>
            </w:r>
            <w:r/>
          </w:p>
        </w:tc>
        <w:tc>
          <w:tcPr>
            <w:shd w:val="clear" w:color="auto" w:fill="f2f2f2"/>
            <w:tcBorders>
              <w:top w:val="single" w:color="000000" w:sz="4" w:space="0"/>
              <w:left w:val="single" w:color="000000" w:sz="4" w:space="0"/>
              <w:bottom w:val="single" w:color="000000" w:sz="4" w:space="0"/>
              <w:right w:val="single" w:color="000000" w:sz="4" w:space="0"/>
            </w:tcBorders>
            <w:tcW w:w="2600" w:type="dxa"/>
            <w:vAlign w:val="center"/>
          </w:tcPr>
          <w:p w14:paraId="3BB8F5E6" w14:textId="77777777">
            <w:pPr>
              <w:pStyle w:val="877"/>
              <w:pBdr/>
              <w:spacing w:after="0" w:before="0" w:line="240" w:lineRule="auto"/>
              <w:ind w:firstLine="0"/>
              <w:rPr/>
            </w:pPr>
            <w:r>
              <w:rPr>
                <w:b w:val="0"/>
                <w:bCs w:val="0"/>
                <w:sz w:val="20"/>
                <w:szCs w:val="20"/>
                <w:lang w:val="en-US"/>
              </w:rPr>
              <w:t xml:space="preserve">Modularidad</w:t>
            </w:r>
            <w:r/>
          </w:p>
        </w:tc>
        <w:tc>
          <w:tcPr>
            <w:shd w:val="clear" w:color="auto" w:fill="f2f2f2"/>
            <w:tcBorders>
              <w:top w:val="single" w:color="000000" w:sz="4" w:space="0"/>
              <w:left w:val="single" w:color="000000" w:sz="4" w:space="0"/>
              <w:bottom w:val="single" w:color="000000" w:sz="4" w:space="0"/>
              <w:right w:val="single" w:color="000000" w:sz="4" w:space="0"/>
            </w:tcBorders>
            <w:tcW w:w="5501" w:type="dxa"/>
            <w:vAlign w:val="center"/>
          </w:tcPr>
          <w:p w14:paraId="6DD647C2" w14:textId="77777777">
            <w:pPr>
              <w:pStyle w:val="877"/>
              <w:pBdr/>
              <w:spacing w:after="0" w:before="0" w:line="240" w:lineRule="auto"/>
              <w:ind w:firstLine="0"/>
              <w:rPr/>
            </w:pPr>
            <w:r>
              <w:rPr>
                <w:b w:val="0"/>
                <w:bCs w:val="0"/>
                <w:sz w:val="20"/>
                <w:szCs w:val="20"/>
                <w:lang w:val="en-US"/>
              </w:rPr>
              <w:t xml:space="preserve">Frontend, orquestador y base de datos deben poder evolucionar de forma independiente (arquitectura base: Frontend → n8n → DB → LLM/IA Ops).</w:t>
            </w:r>
            <w:r/>
          </w:p>
        </w:tc>
      </w:tr>
      <w:tr>
        <w:trPr/>
        <w:tc>
          <w:tcPr>
            <w:tcBorders>
              <w:top w:val="single" w:color="000000" w:sz="4" w:space="0"/>
              <w:left w:val="single" w:color="000000" w:sz="4" w:space="0"/>
              <w:bottom w:val="single" w:color="000000" w:sz="4" w:space="0"/>
              <w:right w:val="single" w:color="000000" w:sz="4" w:space="0"/>
            </w:tcBorders>
            <w:tcW w:w="1199" w:type="dxa"/>
            <w:vAlign w:val="center"/>
          </w:tcPr>
          <w:p w14:paraId="78941E47" w14:textId="77777777">
            <w:pPr>
              <w:pStyle w:val="877"/>
              <w:pBdr/>
              <w:spacing w:after="0" w:before="0" w:line="240" w:lineRule="auto"/>
              <w:ind w:firstLine="0"/>
              <w:rPr/>
            </w:pPr>
            <w:r>
              <w:rPr>
                <w:b w:val="0"/>
                <w:b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W w:w="2600" w:type="dxa"/>
            <w:vAlign w:val="center"/>
          </w:tcPr>
          <w:p w14:paraId="5A7A7460" w14:textId="77777777">
            <w:pPr>
              <w:pStyle w:val="877"/>
              <w:pBdr/>
              <w:spacing w:after="0" w:before="0" w:line="240" w:lineRule="auto"/>
              <w:ind w:firstLine="0"/>
              <w:rPr/>
            </w:pPr>
            <w:r>
              <w:rPr>
                <w:b w:val="0"/>
                <w:bCs w:val="0"/>
                <w:sz w:val="20"/>
                <w:szCs w:val="20"/>
                <w:lang w:val="en-US"/>
              </w:rPr>
              <w:t xml:space="preserve">Resiliencia de IA</w:t>
            </w:r>
            <w:r/>
          </w:p>
        </w:tc>
        <w:tc>
          <w:tcPr>
            <w:tcBorders>
              <w:top w:val="single" w:color="000000" w:sz="4" w:space="0"/>
              <w:left w:val="single" w:color="000000" w:sz="4" w:space="0"/>
              <w:bottom w:val="single" w:color="000000" w:sz="4" w:space="0"/>
              <w:right w:val="single" w:color="000000" w:sz="4" w:space="0"/>
            </w:tcBorders>
            <w:tcW w:w="5501" w:type="dxa"/>
            <w:vAlign w:val="center"/>
          </w:tcPr>
          <w:p w14:paraId="3AE7E69C" w14:textId="77777777">
            <w:pPr>
              <w:pStyle w:val="877"/>
              <w:pBdr/>
              <w:spacing w:after="0" w:before="0" w:line="240" w:lineRule="auto"/>
              <w:ind w:firstLine="0"/>
              <w:rPr/>
            </w:pPr>
            <w:r>
              <w:rPr>
                <w:b w:val="0"/>
                <w:bCs w:val="0"/>
                <w:sz w:val="20"/>
                <w:szCs w:val="20"/>
                <w:lang w:val="en-US"/>
              </w:rPr>
              <w:t xml:space="preserve">Failover entre proveedores de LLM (ej. Gemini/Groq) ante caída o límite de cuota de uno de ellos.</w:t>
            </w:r>
            <w:r/>
          </w:p>
        </w:tc>
      </w:tr>
    </w:tbl>
    <w:p w14:paraId="6189791D" w14:textId="77777777">
      <w:pPr>
        <w:pStyle w:val="879"/>
        <w:pBdr/>
        <w:spacing w:after="150" w:before="300" w:line="480" w:lineRule="auto"/>
        <w:ind/>
        <w:rPr>
          <w:lang w:val="en-US"/>
        </w:rPr>
      </w:pPr>
      <w:r/>
      <w:bookmarkStart w:id="2" w:name="_Toc1980999327"/>
      <w:r>
        <w:rPr>
          <w:lang w:val="en-US"/>
        </w:rPr>
        <w:t xml:space="preserve">1.2 Interesados (Stakeholders)</w:t>
      </w:r>
      <w:bookmarkEnd w:id="2"/>
      <w:r>
        <w:rPr>
          <w:lang w:val="en-US"/>
        </w:rPr>
      </w:r>
      <w:r>
        <w:rPr>
          <w:lang w:val="en-US"/>
        </w:rPr>
      </w:r>
    </w:p>
    <w:p w14:paraId="4D8BE8B5" w14:textId="77777777">
      <w:pPr>
        <w:pStyle w:val="877"/>
        <w:keepNext w:val="true"/>
        <w:pBdr/>
        <w:spacing w:after="0" w:before="200" w:line="480" w:lineRule="auto"/>
        <w:ind/>
        <w:rPr>
          <w:b/>
          <w:bCs/>
          <w:i/>
          <w:iCs/>
          <w:lang w:val="en-US"/>
        </w:rPr>
      </w:pPr>
      <w:r>
        <w:rPr>
          <w:b/>
          <w:bCs/>
          <w:i/>
          <w:iCs/>
          <w:lang w:val="en-US"/>
        </w:rPr>
      </w:r>
      <w:r>
        <w:t xml:space="preserve">La </w:t>
      </w:r>
      <w:r>
        <w:fldChar w:fldCharType="begin"/>
      </w:r>
      <w:r>
        <w:instrText xml:space="preserve"> REF _Ref2  \h</w:instrText>
      </w:r>
      <w:r>
        <w:fldChar w:fldCharType="separate"/>
      </w:r>
      <w:r>
        <w:rPr>
          <w:b/>
          <w:bCs/>
          <w:i w:val="0"/>
          <w:iCs w:val="0"/>
        </w:rPr>
        <w:t xml:space="preserve">Tabla </w:t>
      </w:r>
      <w:r>
        <w:rPr>
          <w:b/>
          <w:bCs/>
          <w:i w:val="0"/>
          <w:iCs w:val="0"/>
        </w:rPr>
        <w:t xml:space="preserve">2</w:t>
      </w:r>
      <w:r>
        <w:fldChar w:fldCharType="end"/>
      </w:r>
      <w:r>
        <w:t xml:space="preserve"> identifica a los interesados (stakeholders) del proyecto y su interés principal respecto al sistema.</w:t>
      </w:r>
      <w:r>
        <w:rPr>
          <w:b/>
          <w:bCs/>
          <w:i/>
          <w:iCs/>
          <w:lang w:val="en-US"/>
        </w:rPr>
      </w:r>
      <w:r>
        <w:rPr>
          <w:b/>
          <w:bCs/>
          <w:i/>
          <w:iCs/>
          <w:lang w:val="en-US"/>
        </w:rPr>
      </w:r>
    </w:p>
    <w:p w14:paraId="210698FE" w14:textId="77777777">
      <w:pPr>
        <w:pStyle w:val="905"/>
        <w:keepNext w:val="true"/>
        <w:pBdr/>
        <w:spacing/>
        <w:ind/>
        <w:rPr/>
      </w:pPr>
      <w:r/>
      <w:bookmarkStart w:id="21" w:name="_Ref2"/>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w:t>
      </w:r>
      <w:r>
        <w:rPr>
          <w:b/>
          <w:bCs/>
          <w:i w:val="0"/>
          <w:iCs w:val="0"/>
        </w:rPr>
        <w:fldChar w:fldCharType="end"/>
      </w:r>
      <w:bookmarkEnd w:id="21"/>
      <w:r>
        <w:rPr>
          <w:i w:val="0"/>
          <w:iCs w:val="0"/>
        </w:rPr>
        <w:br/>
      </w:r>
      <w:r>
        <w:rPr>
          <w:i w:val="0"/>
          <w:iCs w:val="0"/>
        </w:rPr>
        <w:tab/>
      </w:r>
      <w:r>
        <w:t xml:space="preserve">Interesados del proyecto (stakeholders)</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3400"/>
        <w:gridCol w:w="59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400" w:type="dxa"/>
            <w:vAlign w:val="center"/>
          </w:tcPr>
          <w:p w14:paraId="460AC78E" w14:textId="77777777">
            <w:pPr>
              <w:pStyle w:val="877"/>
              <w:pBdr/>
              <w:spacing w:after="0" w:before="0" w:line="240" w:lineRule="auto"/>
              <w:ind w:firstLine="0"/>
              <w:rPr/>
            </w:pPr>
            <w:r>
              <w:rPr>
                <w:b/>
                <w:bCs/>
                <w:color w:val="ffffff"/>
                <w:sz w:val="20"/>
                <w:szCs w:val="20"/>
              </w:rPr>
              <w:t xml:space="preserve">Rol</w:t>
            </w:r>
            <w:r/>
          </w:p>
        </w:tc>
        <w:tc>
          <w:tcPr>
            <w:shd w:val="clear" w:color="auto" w:fill="1f3864"/>
            <w:tcBorders>
              <w:top w:val="single" w:color="000000" w:sz="4" w:space="0"/>
              <w:left w:val="single" w:color="000000" w:sz="4" w:space="0"/>
              <w:bottom w:val="single" w:color="000000" w:sz="4" w:space="0"/>
              <w:right w:val="single" w:color="000000" w:sz="4" w:space="0"/>
            </w:tcBorders>
            <w:tcW w:w="5900" w:type="dxa"/>
            <w:vAlign w:val="center"/>
          </w:tcPr>
          <w:p w14:paraId="2F9770C1" w14:textId="77777777">
            <w:pPr>
              <w:pStyle w:val="877"/>
              <w:pBdr/>
              <w:spacing w:after="0" w:before="0" w:line="240" w:lineRule="auto"/>
              <w:ind w:firstLine="0"/>
              <w:rPr/>
            </w:pPr>
            <w:r>
              <w:rPr>
                <w:b/>
                <w:bCs/>
                <w:color w:val="ffffff"/>
                <w:sz w:val="20"/>
                <w:szCs w:val="20"/>
                <w:lang w:val="en-US"/>
              </w:rPr>
              <w:t xml:space="preserve">Interés principal</w:t>
            </w:r>
            <w:r/>
          </w:p>
        </w:tc>
      </w:tr>
      <w:tr>
        <w:trPr/>
        <w:tc>
          <w:tcPr>
            <w:tcBorders>
              <w:top w:val="single" w:color="000000" w:sz="4" w:space="0"/>
              <w:left w:val="single" w:color="000000" w:sz="4" w:space="0"/>
              <w:bottom w:val="single" w:color="000000" w:sz="4" w:space="0"/>
              <w:right w:val="single" w:color="000000" w:sz="4" w:space="0"/>
            </w:tcBorders>
            <w:tcW w:w="3400" w:type="dxa"/>
            <w:vAlign w:val="center"/>
          </w:tcPr>
          <w:p w14:paraId="1CC38FC2" w14:textId="77777777">
            <w:pPr>
              <w:pStyle w:val="877"/>
              <w:pBdr/>
              <w:spacing w:after="0" w:before="0" w:line="240" w:lineRule="auto"/>
              <w:ind w:firstLine="0"/>
              <w:rPr/>
            </w:pPr>
            <w:r>
              <w:rPr>
                <w:b w:val="0"/>
                <w:bCs w:val="0"/>
                <w:sz w:val="20"/>
                <w:szCs w:val="20"/>
                <w:lang w:val="en-US"/>
              </w:rPr>
              <w:t xml:space="preserve">Arquitecto de Software</w:t>
            </w:r>
            <w:r/>
          </w:p>
        </w:tc>
        <w:tc>
          <w:tcPr>
            <w:tcBorders>
              <w:top w:val="single" w:color="000000" w:sz="4" w:space="0"/>
              <w:left w:val="single" w:color="000000" w:sz="4" w:space="0"/>
              <w:bottom w:val="single" w:color="000000" w:sz="4" w:space="0"/>
              <w:right w:val="single" w:color="000000" w:sz="4" w:space="0"/>
            </w:tcBorders>
            <w:tcW w:w="5900" w:type="dxa"/>
            <w:vAlign w:val="center"/>
          </w:tcPr>
          <w:p w14:paraId="5A763EEC" w14:textId="77777777">
            <w:pPr>
              <w:pStyle w:val="877"/>
              <w:pBdr/>
              <w:spacing w:after="0" w:before="0" w:line="240" w:lineRule="auto"/>
              <w:ind w:firstLine="0"/>
              <w:rPr/>
            </w:pPr>
            <w:r>
              <w:rPr>
                <w:b w:val="0"/>
                <w:bCs w:val="0"/>
                <w:sz w:val="20"/>
                <w:szCs w:val="20"/>
                <w:lang w:val="en-US"/>
              </w:rPr>
              <w:t xml:space="preserve">Integridad, escalabilidad, seguridad y gobernanza técnica de la solución.</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400" w:type="dxa"/>
            <w:vAlign w:val="center"/>
          </w:tcPr>
          <w:p w14:paraId="1A313B2C" w14:textId="77777777">
            <w:pPr>
              <w:pStyle w:val="877"/>
              <w:pBdr/>
              <w:spacing w:after="0" w:before="0" w:line="240" w:lineRule="auto"/>
              <w:ind w:firstLine="0"/>
              <w:rPr/>
            </w:pPr>
            <w:r>
              <w:rPr>
                <w:b w:val="0"/>
                <w:bCs w:val="0"/>
                <w:sz w:val="20"/>
                <w:szCs w:val="20"/>
                <w:lang w:val="es-MX"/>
              </w:rPr>
              <w:t xml:space="preserve">Equipo de Desarrollo (Frontend / n8n / DB)</w:t>
            </w:r>
            <w:r/>
          </w:p>
        </w:tc>
        <w:tc>
          <w:tcPr>
            <w:shd w:val="clear" w:color="auto" w:fill="f2f2f2"/>
            <w:tcBorders>
              <w:top w:val="single" w:color="000000" w:sz="4" w:space="0"/>
              <w:left w:val="single" w:color="000000" w:sz="4" w:space="0"/>
              <w:bottom w:val="single" w:color="000000" w:sz="4" w:space="0"/>
              <w:right w:val="single" w:color="000000" w:sz="4" w:space="0"/>
            </w:tcBorders>
            <w:tcW w:w="5900" w:type="dxa"/>
            <w:vAlign w:val="center"/>
          </w:tcPr>
          <w:p w14:paraId="1C286259" w14:textId="77777777">
            <w:pPr>
              <w:pStyle w:val="877"/>
              <w:pBdr/>
              <w:spacing w:after="0" w:before="0" w:line="240" w:lineRule="auto"/>
              <w:ind w:firstLine="0"/>
              <w:rPr/>
            </w:pPr>
            <w:r>
              <w:rPr>
                <w:b w:val="0"/>
                <w:bCs w:val="0"/>
                <w:sz w:val="20"/>
                <w:szCs w:val="20"/>
                <w:lang w:val="en-US"/>
              </w:rPr>
              <w:t xml:space="preserve">Implementar features respetando los contratos y estándares definidos.</w:t>
            </w:r>
            <w:r/>
          </w:p>
        </w:tc>
      </w:tr>
      <w:tr>
        <w:trPr/>
        <w:tc>
          <w:tcPr>
            <w:tcBorders>
              <w:top w:val="single" w:color="000000" w:sz="4" w:space="0"/>
              <w:left w:val="single" w:color="000000" w:sz="4" w:space="0"/>
              <w:bottom w:val="single" w:color="000000" w:sz="4" w:space="0"/>
              <w:right w:val="single" w:color="000000" w:sz="4" w:space="0"/>
            </w:tcBorders>
            <w:tcW w:w="3400" w:type="dxa"/>
            <w:vAlign w:val="center"/>
          </w:tcPr>
          <w:p w14:paraId="75CB867D" w14:textId="77777777">
            <w:pPr>
              <w:pStyle w:val="877"/>
              <w:pBdr/>
              <w:spacing w:after="0" w:before="0" w:line="240" w:lineRule="auto"/>
              <w:ind w:firstLine="0"/>
              <w:rPr/>
            </w:pPr>
            <w:r>
              <w:rPr>
                <w:b w:val="0"/>
                <w:bCs w:val="0"/>
                <w:sz w:val="20"/>
                <w:szCs w:val="20"/>
                <w:lang w:val="es-MX"/>
              </w:rPr>
              <w:t xml:space="preserve">Equipo de QA / IA Ops</w:t>
            </w:r>
            <w:r/>
          </w:p>
        </w:tc>
        <w:tc>
          <w:tcPr>
            <w:tcBorders>
              <w:top w:val="single" w:color="000000" w:sz="4" w:space="0"/>
              <w:left w:val="single" w:color="000000" w:sz="4" w:space="0"/>
              <w:bottom w:val="single" w:color="000000" w:sz="4" w:space="0"/>
              <w:right w:val="single" w:color="000000" w:sz="4" w:space="0"/>
            </w:tcBorders>
            <w:tcW w:w="5900" w:type="dxa"/>
            <w:vAlign w:val="center"/>
          </w:tcPr>
          <w:p w14:paraId="7717CFCB" w14:textId="77777777">
            <w:pPr>
              <w:pStyle w:val="877"/>
              <w:pBdr/>
              <w:spacing w:after="0" w:before="0" w:line="240" w:lineRule="auto"/>
              <w:ind w:firstLine="0"/>
              <w:rPr/>
            </w:pPr>
            <w:r>
              <w:rPr>
                <w:b w:val="0"/>
                <w:bCs w:val="0"/>
                <w:sz w:val="20"/>
                <w:szCs w:val="20"/>
                <w:lang w:val="en-US"/>
              </w:rPr>
              <w:t xml:space="preserve">Auditar el backend, medir alucinaciones, costos, tokens y latencia.</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400" w:type="dxa"/>
            <w:vAlign w:val="center"/>
          </w:tcPr>
          <w:p w14:paraId="7CAE2CEB" w14:textId="77777777">
            <w:pPr>
              <w:pStyle w:val="877"/>
              <w:pBdr/>
              <w:spacing w:after="0" w:before="0" w:line="240" w:lineRule="auto"/>
              <w:ind w:firstLine="0"/>
              <w:rPr/>
            </w:pPr>
            <w:r>
              <w:rPr>
                <w:b w:val="0"/>
                <w:bCs w:val="0"/>
                <w:sz w:val="20"/>
                <w:szCs w:val="20"/>
                <w:lang w:val="en-US"/>
              </w:rPr>
              <w:t xml:space="preserve">Ciudadano (usuario final)</w:t>
            </w:r>
            <w:r/>
          </w:p>
        </w:tc>
        <w:tc>
          <w:tcPr>
            <w:shd w:val="clear" w:color="auto" w:fill="f2f2f2"/>
            <w:tcBorders>
              <w:top w:val="single" w:color="000000" w:sz="4" w:space="0"/>
              <w:left w:val="single" w:color="000000" w:sz="4" w:space="0"/>
              <w:bottom w:val="single" w:color="000000" w:sz="4" w:space="0"/>
              <w:right w:val="single" w:color="000000" w:sz="4" w:space="0"/>
            </w:tcBorders>
            <w:tcW w:w="5900" w:type="dxa"/>
            <w:vAlign w:val="center"/>
          </w:tcPr>
          <w:p w14:paraId="3B0E3DC5" w14:textId="77777777">
            <w:pPr>
              <w:pStyle w:val="877"/>
              <w:pBdr/>
              <w:spacing w:after="0" w:before="0" w:line="240" w:lineRule="auto"/>
              <w:ind w:firstLine="0"/>
              <w:rPr/>
            </w:pPr>
            <w:r>
              <w:rPr>
                <w:b w:val="0"/>
                <w:bCs w:val="0"/>
                <w:sz w:val="20"/>
                <w:szCs w:val="20"/>
                <w:lang w:val="en-US"/>
              </w:rPr>
              <w:t xml:space="preserve">Reportar incidentes y conocer el estado/prioridad de su ticket.</w:t>
            </w:r>
            <w:r/>
          </w:p>
        </w:tc>
      </w:tr>
      <w:tr>
        <w:trPr/>
        <w:tc>
          <w:tcPr>
            <w:tcBorders>
              <w:top w:val="single" w:color="000000" w:sz="4" w:space="0"/>
              <w:left w:val="single" w:color="000000" w:sz="4" w:space="0"/>
              <w:bottom w:val="single" w:color="000000" w:sz="4" w:space="0"/>
              <w:right w:val="single" w:color="000000" w:sz="4" w:space="0"/>
            </w:tcBorders>
            <w:tcW w:w="3400" w:type="dxa"/>
            <w:vAlign w:val="center"/>
          </w:tcPr>
          <w:p w14:paraId="5DCABFB9" w14:textId="77777777">
            <w:pPr>
              <w:pStyle w:val="877"/>
              <w:pBdr/>
              <w:spacing w:after="0" w:before="0" w:line="240" w:lineRule="auto"/>
              <w:ind w:firstLine="0"/>
              <w:rPr/>
            </w:pPr>
            <w:r>
              <w:rPr>
                <w:b w:val="0"/>
                <w:bCs w:val="0"/>
                <w:sz w:val="20"/>
                <w:szCs w:val="20"/>
                <w:lang w:val="en-US"/>
              </w:rPr>
              <w:t xml:space="preserve">Profesor / Evaluador</w:t>
            </w:r>
            <w:r/>
          </w:p>
        </w:tc>
        <w:tc>
          <w:tcPr>
            <w:tcBorders>
              <w:top w:val="single" w:color="000000" w:sz="4" w:space="0"/>
              <w:left w:val="single" w:color="000000" w:sz="4" w:space="0"/>
              <w:bottom w:val="single" w:color="000000" w:sz="4" w:space="0"/>
              <w:right w:val="single" w:color="000000" w:sz="4" w:space="0"/>
            </w:tcBorders>
            <w:tcW w:w="5900" w:type="dxa"/>
            <w:vAlign w:val="center"/>
          </w:tcPr>
          <w:p w14:paraId="0F1F1DAF" w14:textId="77777777">
            <w:pPr>
              <w:pStyle w:val="877"/>
              <w:pBdr/>
              <w:spacing w:after="0" w:before="0" w:line="240" w:lineRule="auto"/>
              <w:ind w:firstLine="0"/>
              <w:rPr/>
            </w:pPr>
            <w:r>
              <w:rPr>
                <w:b w:val="0"/>
                <w:bCs w:val="0"/>
                <w:sz w:val="20"/>
                <w:szCs w:val="20"/>
                <w:lang w:val="en-US"/>
              </w:rPr>
              <w:t xml:space="preserve">Verificar cumplimiento de gobernanza, trazabilidad y entregables por sprint.</w:t>
            </w:r>
            <w:r/>
          </w:p>
        </w:tc>
      </w:tr>
    </w:tbl>
    <w:p w14:paraId="5B8EB88A" w14:textId="77777777">
      <w:pPr>
        <w:pStyle w:val="878"/>
        <w:pBdr/>
        <w:spacing w:after="200" w:before="400" w:line="480" w:lineRule="auto"/>
        <w:ind/>
        <w:rPr>
          <w:lang w:val="en-US"/>
        </w:rPr>
      </w:pPr>
      <w:r/>
      <w:bookmarkStart w:id="3" w:name="_Toc185397216"/>
      <w:r>
        <w:rPr>
          <w:lang w:val="en-US"/>
        </w:rPr>
        <w:t xml:space="preserve">2. Restricciones de Arquitectura</w:t>
      </w:r>
      <w:bookmarkEnd w:id="3"/>
      <w:r>
        <w:rPr>
          <w:lang w:val="en-US"/>
        </w:rPr>
      </w:r>
      <w:r>
        <w:rPr>
          <w:lang w:val="en-US"/>
        </w:rPr>
      </w:r>
    </w:p>
    <w:p w14:paraId="1C053499" w14:textId="77777777">
      <w:pPr>
        <w:pStyle w:val="900"/>
        <w:numPr>
          <w:ilvl w:val="0"/>
          <w:numId w:val="3"/>
        </w:numPr>
        <w:pBdr/>
        <w:spacing w:after="0" w:before="0" w:line="480" w:lineRule="auto"/>
        <w:ind/>
        <w:rPr/>
      </w:pPr>
      <w:r>
        <w:rPr>
          <w:lang w:val="en-US"/>
        </w:rPr>
        <w:t xml:space="preserve">Stack base obligatorio y no negociable: Frontend → n8n → DB → LLM / IA Ops.</w:t>
      </w:r>
      <w:r/>
    </w:p>
    <w:p w14:paraId="3DED65F0" w14:textId="77777777">
      <w:pPr>
        <w:pStyle w:val="900"/>
        <w:numPr>
          <w:ilvl w:val="0"/>
          <w:numId w:val="1"/>
        </w:numPr>
        <w:pBdr/>
        <w:spacing w:after="0" w:before="0" w:line="480" w:lineRule="auto"/>
        <w:ind/>
        <w:rPr>
          <w:lang w:val="en-US"/>
        </w:rPr>
      </w:pPr>
      <w:r>
        <w:rPr>
          <w:lang w:val="en-US"/>
        </w:rPr>
        <w:t xml:space="preserve">Todas las herramientas de infraestructura deben tener un plan free tier suficiente para el ciclo de vida del curso (15 semanas) — ver sección 7.</w:t>
      </w:r>
      <w:r>
        <w:rPr>
          <w:lang w:val="en-US"/>
        </w:rPr>
      </w:r>
    </w:p>
    <w:p w14:paraId="6A859DAD" w14:textId="002E25AB">
      <w:pPr>
        <w:pStyle w:val="900"/>
        <w:numPr>
          <w:ilvl w:val="0"/>
          <w:numId w:val="1"/>
        </w:numPr>
        <w:pBdr/>
        <w:spacing w:after="0" w:before="0" w:line="480" w:lineRule="auto"/>
        <w:ind/>
        <w:rPr>
          <w:lang w:val="en-US"/>
        </w:rPr>
      </w:pPr>
      <w:r>
        <w:rPr>
          <w:lang w:val="en-US"/>
        </w:rPr>
      </w:r>
      <w:r>
        <w:rPr>
          <w:lang w:val="en-US"/>
        </w:rPr>
      </w:r>
    </w:p>
    <w:p w14:paraId="5A6159AC" w14:textId="02DE40BC">
      <w:pPr>
        <w:pStyle w:val="900"/>
        <w:numPr>
          <w:ilvl w:val="0"/>
          <w:numId w:val="1"/>
        </w:numPr>
        <w:pBdr/>
        <w:spacing w:after="0" w:before="0" w:line="480" w:lineRule="auto"/>
        <w:ind/>
        <w:rPr>
          <w:lang w:val="es-ES"/>
        </w:rPr>
      </w:pPr>
      <w:r>
        <w:rPr>
          <w:lang w:val="es-ES"/>
        </w:rPr>
        <w:t xml:space="preserve">Se agrega una excepción deliberada a la restricción de free tier: el orquestador n8n opera en un servicio de pago (AWS Lightsail, ~$10 USD/mes) desde el 28 de </w:t>
      </w:r>
      <w:r>
        <w:rPr>
          <w:lang w:val="es-ES"/>
        </w:rPr>
        <w:t xml:space="preserve">agosto de 2026, cubierto por créditos promocionales de AWS de un integrante del equipo, tras confirmarse que el free tier evaluado (Render, 512 MB RAM) resultaba insuficiente para sostener la versión vigente de n8n. Ver ADR correspondiente en la sección 9.</w:t>
      </w:r>
      <w:r>
        <w:rPr>
          <w:lang w:val="es-ES"/>
        </w:rPr>
      </w:r>
    </w:p>
    <w:p w14:paraId="37C848E6" w14:textId="1CE4A1DB">
      <w:pPr>
        <w:pStyle w:val="900"/>
        <w:numPr>
          <w:ilvl w:val="0"/>
          <w:numId w:val="1"/>
        </w:numPr>
        <w:pBdr/>
        <w:spacing w:after="0" w:before="0" w:line="480" w:lineRule="auto"/>
        <w:ind/>
        <w:rPr>
          <w:lang w:val="es-ES"/>
        </w:rPr>
      </w:pPr>
      <w:r>
        <w:rPr>
          <w:lang w:val="es-ES"/>
        </w:rPr>
      </w:r>
      <w:r>
        <w:rPr>
          <w:lang w:val="es-ES"/>
        </w:rPr>
      </w:r>
    </w:p>
    <w:p w14:paraId="41DD37AE" w14:textId="77777777">
      <w:pPr>
        <w:pStyle w:val="900"/>
        <w:numPr>
          <w:ilvl w:val="0"/>
          <w:numId w:val="1"/>
        </w:numPr>
        <w:pBdr/>
        <w:spacing w:after="0" w:before="0" w:line="480" w:lineRule="auto"/>
        <w:ind/>
        <w:rPr>
          <w:lang w:val="en-US"/>
        </w:rPr>
      </w:pPr>
      <w:r>
        <w:rPr>
          <w:lang w:val="en-US"/>
        </w:rPr>
        <w:t xml:space="preserve">Orquestación de workflows exclusivamente en n8n (no se introducen orquestadores adicionales).</w:t>
      </w:r>
      <w:r>
        <w:rPr>
          <w:lang w:val="en-US"/>
        </w:rPr>
      </w:r>
    </w:p>
    <w:p w14:paraId="757B577C" w14:textId="14B2FDC0">
      <w:pPr>
        <w:pStyle w:val="900"/>
        <w:numPr>
          <w:ilvl w:val="0"/>
          <w:numId w:val="1"/>
        </w:numPr>
        <w:pBdr/>
        <w:spacing w:after="0" w:before="0" w:line="480" w:lineRule="auto"/>
        <w:ind/>
        <w:rPr>
          <w:lang w:val="en-US"/>
        </w:rPr>
      </w:pPr>
      <w:r>
        <w:rPr>
          <w:lang w:val="en-US"/>
        </w:rPr>
      </w:r>
      <w:r>
        <w:rPr>
          <w:lang w:val="en-US"/>
        </w:rPr>
      </w:r>
    </w:p>
    <w:p w14:paraId="1E145F50" w14:textId="77777777">
      <w:pPr>
        <w:pStyle w:val="900"/>
        <w:numPr>
          <w:ilvl w:val="0"/>
          <w:numId w:val="1"/>
        </w:numPr>
        <w:pBdr/>
        <w:spacing w:after="0" w:before="0" w:line="480" w:lineRule="auto"/>
        <w:ind/>
        <w:rPr/>
      </w:pPr>
      <w:r>
        <w:rPr>
          <w:lang w:val="en-US"/>
        </w:rPr>
        <w:t xml:space="preserve">Almacenamiento vectorial/semántico en PostgreSQL + pgvector (no se introduce una base vectorial dedicada externa).</w:t>
      </w:r>
      <w:r/>
    </w:p>
    <w:p w14:paraId="33512A90" w14:textId="77777777">
      <w:pPr>
        <w:pStyle w:val="900"/>
        <w:numPr>
          <w:ilvl w:val="0"/>
          <w:numId w:val="1"/>
        </w:numPr>
        <w:pBdr/>
        <w:spacing w:after="0" w:before="0" w:line="480" w:lineRule="auto"/>
        <w:ind/>
        <w:rPr/>
      </w:pPr>
      <w:r>
        <w:rPr>
          <w:lang w:val="en-US"/>
        </w:rPr>
        <w:t xml:space="preserve">Todo PR debe pasar por el DevSecOps Gate (Credential Scan, SAST, tfsec) antes de Aprobación y Pipeline CD.</w:t>
      </w:r>
      <w:r/>
    </w:p>
    <w:p w14:paraId="3CDB3A48" w14:textId="77777777">
      <w:pPr>
        <w:pStyle w:val="900"/>
        <w:numPr>
          <w:ilvl w:val="0"/>
          <w:numId w:val="1"/>
        </w:numPr>
        <w:pBdr/>
        <w:spacing w:after="0" w:before="0" w:line="480" w:lineRule="auto"/>
        <w:ind/>
        <w:rPr/>
      </w:pPr>
      <w:r>
        <w:rPr>
          <w:lang w:val="en-US"/>
        </w:rPr>
        <w:t xml:space="preserve">Los títulos de PR deben seguir Conventional Commits (validado por CI).</w:t>
      </w:r>
      <w:r/>
    </w:p>
    <w:p w14:paraId="71402812" w14:textId="77777777">
      <w:pPr>
        <w:pStyle w:val="900"/>
        <w:numPr>
          <w:ilvl w:val="0"/>
          <w:numId w:val="1"/>
        </w:numPr>
        <w:pBdr/>
        <w:spacing w:after="0" w:before="0" w:line="480" w:lineRule="auto"/>
        <w:ind/>
        <w:rPr/>
      </w:pPr>
      <w:r>
        <w:rPr>
          <w:lang w:val="en-US"/>
        </w:rPr>
        <w:t xml:space="preserve">No se suben archivos con credenciales, claves o datos sensibles al repositorio.</w:t>
      </w:r>
      <w:r/>
    </w:p>
    <w:p w14:paraId="2DBD52CD" w14:textId="77777777">
      <w:pPr>
        <w:pStyle w:val="900"/>
        <w:numPr>
          <w:ilvl w:val="0"/>
          <w:numId w:val="1"/>
        </w:numPr>
        <w:pBdr/>
        <w:spacing w:after="80" w:before="0" w:line="480" w:lineRule="auto"/>
        <w:ind/>
        <w:rPr/>
      </w:pPr>
      <w:r>
        <w:rPr>
          <w:lang w:val="en-US"/>
        </w:rPr>
        <w:t xml:space="preserve">Duración total del proyecto: 15 semanas, distribuidas en Sprint 0 a Sprint 4 (ver hoja de ruta, sección 11).</w:t>
      </w:r>
      <w:r/>
    </w:p>
    <w:p w14:paraId="57C8814E" w14:textId="77777777">
      <w:pPr>
        <w:pStyle w:val="878"/>
        <w:pBdr/>
        <w:spacing w:after="200" w:before="400" w:line="480" w:lineRule="auto"/>
        <w:ind/>
        <w:rPr>
          <w:lang w:val="en-US"/>
        </w:rPr>
      </w:pPr>
      <w:r/>
      <w:bookmarkStart w:id="4" w:name="_Toc563656175"/>
      <w:r>
        <w:rPr>
          <w:lang w:val="en-US"/>
        </w:rPr>
        <w:t xml:space="preserve">3. Alcance y Contexto del Sistema</w:t>
      </w:r>
      <w:bookmarkEnd w:id="4"/>
      <w:r>
        <w:rPr>
          <w:lang w:val="en-US"/>
        </w:rPr>
      </w:r>
      <w:r>
        <w:rPr>
          <w:lang w:val="en-US"/>
        </w:rPr>
      </w:r>
    </w:p>
    <w:p w14:paraId="2C8BD387" w14:textId="77777777">
      <w:pPr>
        <w:pStyle w:val="879"/>
        <w:pBdr/>
        <w:spacing w:after="150" w:before="300" w:line="480" w:lineRule="auto"/>
        <w:ind/>
        <w:rPr>
          <w:lang w:val="en-US"/>
        </w:rPr>
      </w:pPr>
      <w:r/>
      <w:bookmarkStart w:id="5" w:name="_Toc1399214635"/>
      <w:r>
        <w:rPr>
          <w:lang w:val="en-US"/>
        </w:rPr>
        <w:t xml:space="preserve">3.1 Contexto de Negocio</w:t>
      </w:r>
      <w:bookmarkEnd w:id="5"/>
      <w:r>
        <w:rPr>
          <w:lang w:val="en-US"/>
        </w:rPr>
      </w:r>
      <w:r>
        <w:rPr>
          <w:lang w:val="en-US"/>
        </w:rPr>
      </w:r>
    </w:p>
    <w:p w14:paraId="1C02E169" w14:textId="77777777">
      <w:pPr>
        <w:pStyle w:val="877"/>
        <w:pBdr/>
        <w:spacing w:after="160" w:before="0" w:line="480" w:lineRule="auto"/>
        <w:ind/>
        <w:rPr/>
      </w:pPr>
      <w:r>
        <w:rPr>
          <w:lang w:val="en-US"/>
        </w:rPr>
        <w:t xml:space="preserve">Actores externos y su interacción con el sistema</w:t>
      </w:r>
      <w:r>
        <w:rPr>
          <w:lang w:val="es-PE"/>
        </w:rPr>
        <w:t xml:space="preserve"> se ven la </w:t>
      </w:r>
      <w:r>
        <w:fldChar w:fldCharType="begin"/>
      </w:r>
      <w:r>
        <w:instrText xml:space="preserve"> REF _Ref3  \h</w:instrText>
      </w:r>
      <w:r>
        <w:fldChar w:fldCharType="separate"/>
      </w:r>
      <w:r>
        <w:rPr>
          <w:b/>
          <w:bCs/>
          <w:i w:val="0"/>
          <w:iCs w:val="0"/>
        </w:rPr>
        <w:t xml:space="preserve">Tabla </w:t>
      </w:r>
      <w:r>
        <w:rPr>
          <w:b/>
          <w:bCs/>
          <w:i w:val="0"/>
          <w:iCs w:val="0"/>
        </w:rPr>
        <w:t xml:space="preserve">3</w:t>
      </w:r>
      <w:r>
        <w:fldChar w:fldCharType="end"/>
      </w:r>
      <w:r>
        <w:rPr>
          <w:lang w:val="en-US"/>
        </w:rPr>
        <w:t xml:space="preserve">:</w:t>
      </w:r>
      <w:r/>
    </w:p>
    <w:p w14:paraId="07B80923" w14:textId="77777777">
      <w:pPr>
        <w:pStyle w:val="905"/>
        <w:keepNext w:val="true"/>
        <w:pBdr/>
        <w:spacing/>
        <w:ind/>
        <w:rPr/>
      </w:pPr>
      <w:r/>
      <w:bookmarkStart w:id="22" w:name="_Ref3"/>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fldChar w:fldCharType="end"/>
      </w:r>
      <w:bookmarkEnd w:id="22"/>
      <w:r>
        <w:br/>
      </w:r>
      <w:r>
        <w:tab/>
      </w:r>
      <w:r>
        <w:t xml:space="preserve">Actores del contexto de negocio y su interacción con el sistema</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2699"/>
        <w:gridCol w:w="2001"/>
        <w:gridCol w:w="46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2699" w:type="dxa"/>
            <w:vAlign w:val="center"/>
          </w:tcPr>
          <w:p w14:paraId="3CB173ED" w14:textId="77777777">
            <w:pPr>
              <w:pStyle w:val="877"/>
              <w:pBdr/>
              <w:spacing w:after="0" w:before="0" w:line="240" w:lineRule="auto"/>
              <w:ind w:firstLine="0"/>
              <w:rPr/>
            </w:pPr>
            <w:r>
              <w:rPr>
                <w:b/>
                <w:bCs/>
                <w:color w:val="ffffff"/>
                <w:sz w:val="20"/>
                <w:szCs w:val="20"/>
              </w:rPr>
              <w:t xml:space="preserve">Actor</w:t>
            </w:r>
            <w:r/>
          </w:p>
        </w:tc>
        <w:tc>
          <w:tcPr>
            <w:shd w:val="clear" w:color="auto" w:fill="1f3864"/>
            <w:tcBorders>
              <w:top w:val="single" w:color="000000" w:sz="4" w:space="0"/>
              <w:left w:val="single" w:color="000000" w:sz="4" w:space="0"/>
              <w:bottom w:val="single" w:color="000000" w:sz="4" w:space="0"/>
              <w:right w:val="single" w:color="000000" w:sz="4" w:space="0"/>
            </w:tcBorders>
            <w:tcW w:w="2001" w:type="dxa"/>
            <w:vAlign w:val="center"/>
          </w:tcPr>
          <w:p w14:paraId="7444BE67" w14:textId="77777777">
            <w:pPr>
              <w:pStyle w:val="877"/>
              <w:pBdr/>
              <w:spacing w:after="0" w:before="0" w:line="240" w:lineRule="auto"/>
              <w:ind w:firstLine="0"/>
              <w:rPr/>
            </w:pPr>
            <w:r>
              <w:rPr>
                <w:b/>
                <w:bCs/>
                <w:color w:val="ffffff"/>
                <w:sz w:val="20"/>
                <w:szCs w:val="20"/>
              </w:rPr>
              <w:t xml:space="preserve">Tipo</w:t>
            </w:r>
            <w:r/>
          </w:p>
        </w:tc>
        <w:tc>
          <w:tcPr>
            <w:shd w:val="clear" w:color="auto" w:fill="1f3864"/>
            <w:tcBorders>
              <w:top w:val="single" w:color="000000" w:sz="4" w:space="0"/>
              <w:left w:val="single" w:color="000000" w:sz="4" w:space="0"/>
              <w:bottom w:val="single" w:color="000000" w:sz="4" w:space="0"/>
              <w:right w:val="single" w:color="000000" w:sz="4" w:space="0"/>
            </w:tcBorders>
            <w:tcW w:w="4600" w:type="dxa"/>
            <w:vAlign w:val="center"/>
          </w:tcPr>
          <w:p w14:paraId="43D01692" w14:textId="77777777">
            <w:pPr>
              <w:pStyle w:val="877"/>
              <w:pBdr/>
              <w:spacing w:after="0" w:before="0" w:line="240" w:lineRule="auto"/>
              <w:ind w:firstLine="0"/>
              <w:rPr/>
            </w:pPr>
            <w:r>
              <w:rPr>
                <w:b/>
                <w:bCs/>
                <w:color w:val="ffffff"/>
                <w:sz w:val="20"/>
                <w:szCs w:val="20"/>
                <w:lang w:val="en-US"/>
              </w:rPr>
              <w:t xml:space="preserve">Interacción</w:t>
            </w:r>
            <w:r/>
          </w:p>
        </w:tc>
      </w:tr>
      <w:tr>
        <w:trPr/>
        <w:tc>
          <w:tcPr>
            <w:tcBorders>
              <w:top w:val="single" w:color="000000" w:sz="4" w:space="0"/>
              <w:left w:val="single" w:color="000000" w:sz="4" w:space="0"/>
              <w:bottom w:val="single" w:color="000000" w:sz="4" w:space="0"/>
              <w:right w:val="single" w:color="000000" w:sz="4" w:space="0"/>
            </w:tcBorders>
            <w:tcW w:w="2699" w:type="dxa"/>
            <w:vAlign w:val="center"/>
          </w:tcPr>
          <w:p w14:paraId="46D65AE4" w14:textId="77777777">
            <w:pPr>
              <w:pStyle w:val="877"/>
              <w:pBdr/>
              <w:spacing w:after="0" w:before="0" w:line="240" w:lineRule="auto"/>
              <w:ind w:firstLine="0"/>
              <w:rPr/>
            </w:pPr>
            <w:r>
              <w:rPr>
                <w:b w:val="0"/>
                <w:bCs w:val="0"/>
                <w:sz w:val="20"/>
                <w:szCs w:val="20"/>
                <w:lang w:val="en-US"/>
              </w:rPr>
              <w:t xml:space="preserve">Ciudadano</w:t>
            </w:r>
            <w:r/>
          </w:p>
        </w:tc>
        <w:tc>
          <w:tcPr>
            <w:tcBorders>
              <w:top w:val="single" w:color="000000" w:sz="4" w:space="0"/>
              <w:left w:val="single" w:color="000000" w:sz="4" w:space="0"/>
              <w:bottom w:val="single" w:color="000000" w:sz="4" w:space="0"/>
              <w:right w:val="single" w:color="000000" w:sz="4" w:space="0"/>
            </w:tcBorders>
            <w:tcW w:w="2001" w:type="dxa"/>
            <w:vAlign w:val="center"/>
          </w:tcPr>
          <w:p w14:paraId="615C57EC" w14:textId="77777777">
            <w:pPr>
              <w:pStyle w:val="877"/>
              <w:pBdr/>
              <w:spacing w:after="0" w:before="0" w:line="240" w:lineRule="auto"/>
              <w:ind w:firstLine="0"/>
              <w:rPr/>
            </w:pPr>
            <w:r>
              <w:rPr>
                <w:b w:val="0"/>
                <w:bCs w:val="0"/>
                <w:sz w:val="20"/>
                <w:szCs w:val="20"/>
                <w:lang w:val="en-US"/>
              </w:rPr>
              <w:t xml:space="preserve">Usuario final</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6A8D04F6" w14:textId="77777777">
            <w:pPr>
              <w:pStyle w:val="877"/>
              <w:pBdr/>
              <w:spacing w:after="0" w:before="0" w:line="240" w:lineRule="auto"/>
              <w:ind w:firstLine="0"/>
              <w:rPr/>
            </w:pPr>
            <w:r>
              <w:rPr>
                <w:b w:val="0"/>
                <w:bCs w:val="0"/>
                <w:sz w:val="20"/>
                <w:szCs w:val="20"/>
                <w:lang w:val="en-US"/>
              </w:rPr>
              <w:t xml:space="preserve">Envía reporte + imagen; recibe estado + prioridad del ticket.</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2699" w:type="dxa"/>
            <w:vAlign w:val="center"/>
          </w:tcPr>
          <w:p w14:paraId="6A23F512" w14:textId="77777777">
            <w:pPr>
              <w:pStyle w:val="877"/>
              <w:pBdr/>
              <w:spacing w:after="0" w:before="0" w:line="240" w:lineRule="auto"/>
              <w:ind w:firstLine="0"/>
              <w:rPr/>
            </w:pPr>
            <w:r>
              <w:rPr>
                <w:b w:val="0"/>
                <w:bCs w:val="0"/>
                <w:sz w:val="20"/>
                <w:szCs w:val="20"/>
                <w:lang w:val="en-US"/>
              </w:rPr>
              <w:t xml:space="preserve">DevOps / Ingeniero de software</w:t>
            </w:r>
            <w:r/>
          </w:p>
        </w:tc>
        <w:tc>
          <w:tcPr>
            <w:shd w:val="clear" w:color="auto" w:fill="f2f2f2"/>
            <w:tcBorders>
              <w:top w:val="single" w:color="000000" w:sz="4" w:space="0"/>
              <w:left w:val="single" w:color="000000" w:sz="4" w:space="0"/>
              <w:bottom w:val="single" w:color="000000" w:sz="4" w:space="0"/>
              <w:right w:val="single" w:color="000000" w:sz="4" w:space="0"/>
            </w:tcBorders>
            <w:tcW w:w="2001" w:type="dxa"/>
            <w:vAlign w:val="center"/>
          </w:tcPr>
          <w:p w14:paraId="40430154" w14:textId="77777777">
            <w:pPr>
              <w:pStyle w:val="877"/>
              <w:pBdr/>
              <w:spacing w:after="0" w:before="0" w:line="240" w:lineRule="auto"/>
              <w:ind w:firstLine="0"/>
              <w:rPr/>
            </w:pPr>
            <w:r>
              <w:rPr>
                <w:b w:val="0"/>
                <w:bCs w:val="0"/>
                <w:sz w:val="20"/>
                <w:szCs w:val="20"/>
                <w:lang w:val="en-US"/>
              </w:rPr>
              <w:t xml:space="preserve">Interno</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7FB0D4A4" w14:textId="77777777">
            <w:pPr>
              <w:pStyle w:val="877"/>
              <w:pBdr/>
              <w:spacing w:after="0" w:before="0" w:line="240" w:lineRule="auto"/>
              <w:ind w:firstLine="0"/>
              <w:rPr/>
            </w:pPr>
            <w:r>
              <w:rPr>
                <w:b w:val="0"/>
                <w:bCs w:val="0"/>
                <w:sz w:val="20"/>
                <w:szCs w:val="20"/>
                <w:lang w:val="en-US"/>
              </w:rPr>
              <w:t xml:space="preserve">Sube código vía Pull Request; el pipeline construye, escanea y despliega.</w:t>
            </w:r>
            <w:r/>
          </w:p>
        </w:tc>
      </w:tr>
      <w:tr>
        <w:trPr/>
        <w:tc>
          <w:tcPr>
            <w:tcBorders>
              <w:top w:val="single" w:color="000000" w:sz="4" w:space="0"/>
              <w:left w:val="single" w:color="000000" w:sz="4" w:space="0"/>
              <w:bottom w:val="single" w:color="000000" w:sz="4" w:space="0"/>
              <w:right w:val="single" w:color="000000" w:sz="4" w:space="0"/>
            </w:tcBorders>
            <w:tcW w:w="2699" w:type="dxa"/>
            <w:vAlign w:val="center"/>
          </w:tcPr>
          <w:p w14:paraId="321152CE" w14:textId="77777777">
            <w:pPr>
              <w:pStyle w:val="877"/>
              <w:pBdr/>
              <w:spacing w:after="0" w:before="0" w:line="240" w:lineRule="auto"/>
              <w:ind w:firstLine="0"/>
              <w:rPr/>
            </w:pPr>
            <w:r>
              <w:rPr>
                <w:b w:val="0"/>
                <w:bCs w:val="0"/>
                <w:sz w:val="20"/>
                <w:szCs w:val="20"/>
                <w:lang w:val="en-US"/>
              </w:rPr>
              <w:t xml:space="preserve">Portales Open Data (municipalidad / transporte)</w:t>
            </w:r>
            <w:r/>
          </w:p>
        </w:tc>
        <w:tc>
          <w:tcPr>
            <w:tcBorders>
              <w:top w:val="single" w:color="000000" w:sz="4" w:space="0"/>
              <w:left w:val="single" w:color="000000" w:sz="4" w:space="0"/>
              <w:bottom w:val="single" w:color="000000" w:sz="4" w:space="0"/>
              <w:right w:val="single" w:color="000000" w:sz="4" w:space="0"/>
            </w:tcBorders>
            <w:tcW w:w="2001" w:type="dxa"/>
            <w:vAlign w:val="center"/>
          </w:tcPr>
          <w:p w14:paraId="0AA0F722" w14:textId="77777777">
            <w:pPr>
              <w:pStyle w:val="877"/>
              <w:pBdr/>
              <w:spacing w:after="0" w:before="0" w:line="240" w:lineRule="auto"/>
              <w:ind w:firstLine="0"/>
              <w:rPr/>
            </w:pPr>
            <w:r>
              <w:rPr>
                <w:b w:val="0"/>
                <w:bCs w:val="0"/>
                <w:sz w:val="20"/>
                <w:szCs w:val="20"/>
                <w:lang w:val="en-US"/>
              </w:rPr>
              <w:t xml:space="preserve">Sistema externo</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798C6604" w14:textId="77777777">
            <w:pPr>
              <w:pStyle w:val="877"/>
              <w:pBdr/>
              <w:spacing w:after="0" w:before="0" w:line="240" w:lineRule="auto"/>
              <w:ind w:firstLine="0"/>
              <w:rPr/>
            </w:pPr>
            <w:r>
              <w:rPr>
                <w:b w:val="0"/>
                <w:bCs w:val="0"/>
                <w:sz w:val="20"/>
                <w:szCs w:val="20"/>
                <w:lang w:val="en-US"/>
              </w:rPr>
              <w:t xml:space="preserve">Provee datos de tráfico, transporte e incidentes viales para contextualizar la clasificación.</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2699" w:type="dxa"/>
            <w:vAlign w:val="center"/>
          </w:tcPr>
          <w:p w14:paraId="7513C77E" w14:textId="77777777">
            <w:pPr>
              <w:pStyle w:val="877"/>
              <w:pBdr/>
              <w:spacing w:after="0" w:before="0" w:line="240" w:lineRule="auto"/>
              <w:ind w:firstLine="0"/>
              <w:rPr/>
            </w:pPr>
            <w:r>
              <w:rPr>
                <w:b w:val="0"/>
                <w:bCs w:val="0"/>
                <w:sz w:val="20"/>
                <w:szCs w:val="20"/>
                <w:lang w:val="en-US"/>
              </w:rPr>
              <w:t xml:space="preserve">Proveedores LLM (Gemini / Groq)</w:t>
            </w:r>
            <w:r/>
          </w:p>
        </w:tc>
        <w:tc>
          <w:tcPr>
            <w:shd w:val="clear" w:color="auto" w:fill="f2f2f2"/>
            <w:tcBorders>
              <w:top w:val="single" w:color="000000" w:sz="4" w:space="0"/>
              <w:left w:val="single" w:color="000000" w:sz="4" w:space="0"/>
              <w:bottom w:val="single" w:color="000000" w:sz="4" w:space="0"/>
              <w:right w:val="single" w:color="000000" w:sz="4" w:space="0"/>
            </w:tcBorders>
            <w:tcW w:w="2001" w:type="dxa"/>
            <w:vAlign w:val="center"/>
          </w:tcPr>
          <w:p w14:paraId="3A0798C1" w14:textId="77777777">
            <w:pPr>
              <w:pStyle w:val="877"/>
              <w:pBdr/>
              <w:spacing w:after="0" w:before="0" w:line="240" w:lineRule="auto"/>
              <w:ind w:firstLine="0"/>
              <w:rPr/>
            </w:pPr>
            <w:r>
              <w:rPr>
                <w:b w:val="0"/>
                <w:bCs w:val="0"/>
                <w:sz w:val="20"/>
                <w:szCs w:val="20"/>
                <w:lang w:val="en-US"/>
              </w:rPr>
              <w:t xml:space="preserve">Sistema externo</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19B2D4E8" w14:textId="77777777">
            <w:pPr>
              <w:pStyle w:val="877"/>
              <w:pBdr/>
              <w:spacing w:after="0" w:before="0" w:line="240" w:lineRule="auto"/>
              <w:ind w:firstLine="0"/>
              <w:rPr/>
            </w:pPr>
            <w:r>
              <w:rPr>
                <w:b w:val="0"/>
                <w:bCs w:val="0"/>
                <w:sz w:val="20"/>
                <w:szCs w:val="20"/>
                <w:lang w:val="en-US"/>
              </w:rPr>
              <w:t xml:space="preserve">Reciben texto + imagen + contexto y devuelven tipo, gravedad, ubicación y análisis.</w:t>
            </w:r>
            <w:r/>
          </w:p>
        </w:tc>
      </w:tr>
    </w:tbl>
    <w:p w14:paraId="25156F44" w14:textId="77777777">
      <w:pPr>
        <w:pStyle w:val="879"/>
        <w:pBdr/>
        <w:spacing w:after="150" w:before="300" w:line="480" w:lineRule="auto"/>
        <w:ind/>
        <w:rPr>
          <w:lang w:val="en-US"/>
        </w:rPr>
      </w:pPr>
      <w:r/>
      <w:bookmarkStart w:id="6" w:name="_Toc1543802728"/>
      <w:r>
        <w:rPr>
          <w:lang w:val="en-US"/>
        </w:rPr>
        <w:t xml:space="preserve">3.2 Contexto Técnico</w:t>
      </w:r>
      <w:bookmarkEnd w:id="6"/>
      <w:r>
        <w:rPr>
          <w:lang w:val="en-US"/>
        </w:rPr>
      </w:r>
      <w:r>
        <w:rPr>
          <w:lang w:val="en-US"/>
        </w:rPr>
      </w:r>
    </w:p>
    <w:p w14:paraId="176C0A8B" w14:textId="77777777">
      <w:pPr>
        <w:pStyle w:val="877"/>
        <w:pBdr/>
        <w:spacing w:after="160" w:before="0" w:line="480" w:lineRule="auto"/>
        <w:ind/>
        <w:rPr/>
      </w:pPr>
      <w:r>
        <w:rPr>
          <w:lang w:val="en-US"/>
        </w:rPr>
        <w:t xml:space="preserve">El sistema expone un único punto de entrada funcional hacia el Frontend: el endpoint POST /urbanpulse/report, consumido por n8n como orquestad</w:t>
      </w:r>
      <w:r>
        <w:rPr>
          <w:lang w:val="en-US"/>
        </w:rPr>
        <w:t xml:space="preserve">or central. n8n es el único componente que se comunica de forma bidireccional con todos los servicios externos y de soporte (LLM, Open Data, base de datos, observabilidad), evitando que el Frontend u otros componentes accedan directamente a esos servicios.</w:t>
      </w:r>
      <w:r/>
    </w:p>
    <w:p w14:paraId="06AD0E4A" w14:textId="77777777">
      <w:pPr>
        <w:pStyle w:val="878"/>
        <w:pBdr/>
        <w:spacing w:after="200" w:before="400" w:line="480" w:lineRule="auto"/>
        <w:ind/>
        <w:rPr>
          <w:rFonts w:ascii="Arial" w:hAnsi="Arial" w:eastAsia="Arial" w:cs="Arial"/>
          <w:lang w:val="en-US"/>
        </w:rPr>
      </w:pPr>
      <w:r/>
      <w:bookmarkStart w:id="7" w:name="_Toc1317300586"/>
      <w:r>
        <w:rPr>
          <w:rFonts w:eastAsia="Arial" w:cs="Arial"/>
          <w:lang w:val="en-US"/>
        </w:rPr>
        <w:t xml:space="preserve">4. Estrategia de Solución</w:t>
      </w:r>
      <w:bookmarkEnd w:id="7"/>
      <w:r>
        <w:rPr>
          <w:rFonts w:ascii="Arial" w:hAnsi="Arial" w:eastAsia="Arial" w:cs="Arial"/>
          <w:lang w:val="en-US"/>
        </w:rPr>
      </w:r>
      <w:r>
        <w:rPr>
          <w:rFonts w:ascii="Arial" w:hAnsi="Arial" w:eastAsia="Arial" w:cs="Arial"/>
          <w:lang w:val="en-US"/>
        </w:rPr>
      </w:r>
    </w:p>
    <w:p w14:paraId="11662C82" w14:textId="77777777">
      <w:pPr>
        <w:pStyle w:val="877"/>
        <w:keepNext w:val="true"/>
        <w:pBdr/>
        <w:spacing w:after="0" w:before="200" w:line="480" w:lineRule="auto"/>
        <w:ind/>
        <w:rPr>
          <w:b/>
          <w:bCs/>
          <w:i/>
          <w:iCs/>
          <w:lang w:val="en-US"/>
        </w:rPr>
      </w:pPr>
      <w:r>
        <w:rPr>
          <w:b/>
          <w:bCs/>
          <w:i/>
          <w:iCs/>
          <w:lang w:val="en-US"/>
        </w:rPr>
      </w:r>
      <w:r>
        <w:t xml:space="preserve">La </w:t>
      </w:r>
      <w:r>
        <w:fldChar w:fldCharType="begin"/>
      </w:r>
      <w:r>
        <w:instrText xml:space="preserve"> REF _Ref4  \h</w:instrText>
      </w:r>
      <w:r>
        <w:fldChar w:fldCharType="separate"/>
      </w:r>
      <w:r>
        <w:rPr>
          <w:b/>
          <w:bCs/>
          <w:i w:val="0"/>
          <w:iCs w:val="0"/>
        </w:rPr>
        <w:t xml:space="preserve">Tabla </w:t>
      </w:r>
      <w:r>
        <w:rPr>
          <w:b/>
          <w:bCs/>
          <w:i w:val="0"/>
          <w:iCs w:val="0"/>
        </w:rPr>
        <w:t xml:space="preserve">4</w:t>
      </w:r>
      <w:r>
        <w:fldChar w:fldCharType="end"/>
      </w:r>
      <w:r>
        <w:rPr>
          <w:lang w:val="es-PE"/>
        </w:rPr>
        <w:t xml:space="preserve"> </w:t>
      </w:r>
      <w:r>
        <w:t xml:space="preserve">resume las decisiones de alto nivel que definen la estrategia de solución adoptada, junto con su justificación técnica.</w:t>
      </w:r>
      <w:r>
        <w:rPr>
          <w:b/>
          <w:bCs/>
          <w:i/>
          <w:iCs/>
          <w:lang w:val="en-US"/>
        </w:rPr>
      </w:r>
      <w:r>
        <w:rPr>
          <w:b/>
          <w:bCs/>
          <w:i/>
          <w:iCs/>
          <w:lang w:val="en-US"/>
        </w:rPr>
      </w:r>
    </w:p>
    <w:p w14:paraId="12AD5B9B" w14:textId="77777777">
      <w:pPr>
        <w:pStyle w:val="905"/>
        <w:keepNext w:val="true"/>
        <w:pBdr/>
        <w:spacing/>
        <w:ind/>
        <w:rPr/>
      </w:pPr>
      <w:r/>
      <w:bookmarkStart w:id="23" w:name="_Ref4"/>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4</w:t>
      </w:r>
      <w:r>
        <w:rPr>
          <w:b/>
          <w:bCs/>
          <w:i w:val="0"/>
          <w:iCs w:val="0"/>
        </w:rPr>
        <w:fldChar w:fldCharType="end"/>
      </w:r>
      <w:bookmarkEnd w:id="23"/>
      <w:r>
        <w:br/>
      </w:r>
      <w:r>
        <w:tab/>
      </w:r>
      <w:r>
        <w:t xml:space="preserve">Decisiones de alto nivel de la estrategia de solución y su justificación</w:t>
      </w:r>
      <w:r/>
    </w:p>
    <w:tbl>
      <w:tblPr>
        <w:tblInd w:w="787" w:type="dxa"/>
        <w:tblW w:w="9233" w:type="dxa"/>
        <w:tblCellMar>
          <w:left w:w="100" w:type="dxa"/>
          <w:top w:w="80" w:type="dxa"/>
          <w:right w:w="100" w:type="dxa"/>
          <w:bottom w:w="80" w:type="dxa"/>
        </w:tblCellMar>
        <w:tblBorders/>
        <w:tblLayout w:type="fixed"/>
        <w:tblLook w:val="04A0" w:firstRow="1" w:lastRow="0" w:firstColumn="1" w:lastColumn="0" w:noHBand="0" w:noVBand="1"/>
      </w:tblPr>
      <w:tblGrid>
        <w:gridCol w:w="3228"/>
        <w:gridCol w:w="6005"/>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228" w:type="dxa"/>
            <w:vAlign w:val="center"/>
          </w:tcPr>
          <w:p w14:paraId="6C10F8E1"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Decisión de alto nivel</w:t>
            </w:r>
            <w:r/>
          </w:p>
        </w:tc>
        <w:tc>
          <w:tcPr>
            <w:shd w:val="clear" w:color="auto" w:fill="1f3864"/>
            <w:tcBorders>
              <w:top w:val="single" w:color="000000" w:sz="4" w:space="0"/>
              <w:left w:val="single" w:color="000000" w:sz="4" w:space="0"/>
              <w:bottom w:val="single" w:color="000000" w:sz="4" w:space="0"/>
              <w:right w:val="single" w:color="000000" w:sz="4" w:space="0"/>
            </w:tcBorders>
            <w:tcW w:w="6005" w:type="dxa"/>
            <w:vAlign w:val="center"/>
          </w:tcPr>
          <w:p w14:paraId="5E052FC3"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Justificación</w:t>
            </w:r>
            <w:r/>
          </w:p>
        </w:tc>
      </w:tr>
      <w:tr>
        <w:trPr/>
        <w:tc>
          <w:tcPr>
            <w:tcBorders>
              <w:top w:val="single" w:color="000000" w:sz="4" w:space="0"/>
              <w:left w:val="single" w:color="000000" w:sz="4" w:space="0"/>
              <w:bottom w:val="single" w:color="000000" w:sz="4" w:space="0"/>
              <w:right w:val="single" w:color="000000" w:sz="4" w:space="0"/>
            </w:tcBorders>
            <w:tcW w:w="3228" w:type="dxa"/>
            <w:vAlign w:val="center"/>
          </w:tcPr>
          <w:p w14:paraId="689CA46E"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n8n como orquestador único (patrón Hub-and-Spoke)</w:t>
            </w:r>
            <w:r/>
          </w:p>
        </w:tc>
        <w:tc>
          <w:tcPr>
            <w:tcBorders>
              <w:top w:val="single" w:color="000000" w:sz="4" w:space="0"/>
              <w:left w:val="single" w:color="000000" w:sz="4" w:space="0"/>
              <w:bottom w:val="single" w:color="000000" w:sz="4" w:space="0"/>
              <w:right w:val="single" w:color="000000" w:sz="4" w:space="0"/>
            </w:tcBorders>
            <w:tcW w:w="6005" w:type="dxa"/>
            <w:vAlign w:val="center"/>
          </w:tcPr>
          <w:p w14:paraId="25CCA982"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Centraliza el flujo transaccional, simplifica la trazabilidad y evita lógica de integración duplicada en el Frontend.</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28" w:type="dxa"/>
            <w:vAlign w:val="center"/>
          </w:tcPr>
          <w:p w14:paraId="4286E770"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PostgreSQL + pgvector en lugar de una BD vectorial dedicada</w:t>
            </w:r>
            <w:r/>
          </w:p>
        </w:tc>
        <w:tc>
          <w:tcPr>
            <w:shd w:val="clear" w:color="auto" w:fill="f2f2f2"/>
            <w:tcBorders>
              <w:top w:val="single" w:color="000000" w:sz="4" w:space="0"/>
              <w:left w:val="single" w:color="000000" w:sz="4" w:space="0"/>
              <w:bottom w:val="single" w:color="000000" w:sz="4" w:space="0"/>
              <w:right w:val="single" w:color="000000" w:sz="4" w:space="0"/>
            </w:tcBorders>
            <w:tcW w:w="6005" w:type="dxa"/>
            <w:vAlign w:val="center"/>
          </w:tcPr>
          <w:p w14:paraId="43A19A4A" w14:textId="7777777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n-US"/>
              </w:rPr>
              <w:t xml:space="preserve">Reduce el número de sistemas a operar y mantiene todo el free tier en un solo proveedor de base de datos.</w:t>
            </w:r>
            <w:r/>
          </w:p>
        </w:tc>
      </w:tr>
      <w:tr>
        <w:trPr/>
        <w:tc>
          <w:tcPr>
            <w:tcBorders>
              <w:top w:val="single" w:color="000000" w:sz="4" w:space="0"/>
              <w:left w:val="single" w:color="000000" w:sz="4" w:space="0"/>
              <w:bottom w:val="single" w:color="000000" w:sz="4" w:space="0"/>
              <w:right w:val="single" w:color="000000" w:sz="4" w:space="0"/>
            </w:tcBorders>
            <w:tcW w:w="3228" w:type="dxa"/>
            <w:vAlign w:val="center"/>
          </w:tcPr>
          <w:p w14:paraId="4AB843FA" w14:textId="77777777">
            <w:pPr>
              <w:pStyle w:val="877"/>
              <w:pBdr/>
              <w:spacing w:after="0" w:before="0" w:line="240" w:lineRule="auto"/>
              <w:ind w:firstLine="0" w:left="0"/>
              <w:rPr/>
            </w:pPr>
            <w:r>
              <w:rPr>
                <w:b w:val="0"/>
                <w:bCs w:val="0"/>
                <w:sz w:val="20"/>
                <w:szCs w:val="20"/>
                <w:lang w:val="en-US"/>
              </w:rPr>
              <w:t xml:space="preserve">Failover Gemini ↔ Groq (Sprint 2)</w:t>
            </w:r>
            <w:r/>
          </w:p>
        </w:tc>
        <w:tc>
          <w:tcPr>
            <w:tcBorders>
              <w:top w:val="single" w:color="000000" w:sz="4" w:space="0"/>
              <w:left w:val="single" w:color="000000" w:sz="4" w:space="0"/>
              <w:bottom w:val="single" w:color="000000" w:sz="4" w:space="0"/>
              <w:right w:val="single" w:color="000000" w:sz="4" w:space="0"/>
            </w:tcBorders>
            <w:tcW w:w="6005" w:type="dxa"/>
            <w:vAlign w:val="center"/>
          </w:tcPr>
          <w:p w14:paraId="16F2DC1E" w14:textId="77777777">
            <w:pPr>
              <w:pStyle w:val="877"/>
              <w:pBdr/>
              <w:spacing w:after="0" w:before="0" w:line="240" w:lineRule="auto"/>
              <w:ind w:firstLine="0" w:left="0"/>
              <w:rPr/>
            </w:pPr>
            <w:r>
              <w:rPr>
                <w:b w:val="0"/>
                <w:bCs w:val="0"/>
                <w:sz w:val="20"/>
                <w:szCs w:val="20"/>
                <w:lang w:val="en-US"/>
              </w:rPr>
              <w:t xml:space="preserve">Evita punto único de falla en el análisis multimodal y controla límites de cuota del free tier.</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28" w:type="dxa"/>
            <w:vAlign w:val="center"/>
          </w:tcPr>
          <w:p w14:paraId="7A0EF6D4" w14:textId="77777777">
            <w:pPr>
              <w:pStyle w:val="877"/>
              <w:pBdr/>
              <w:spacing w:after="0" w:before="0" w:line="240" w:lineRule="auto"/>
              <w:ind w:firstLine="0" w:left="0"/>
              <w:rPr/>
            </w:pPr>
            <w:r>
              <w:rPr>
                <w:b w:val="0"/>
                <w:bCs w:val="0"/>
                <w:sz w:val="20"/>
                <w:szCs w:val="20"/>
                <w:lang w:val="en-US"/>
              </w:rPr>
              <w:t xml:space="preserve">Langfuse / Phoenix para observabilidad de IA</w:t>
            </w:r>
            <w:r/>
          </w:p>
        </w:tc>
        <w:tc>
          <w:tcPr>
            <w:shd w:val="clear" w:color="auto" w:fill="f2f2f2"/>
            <w:tcBorders>
              <w:top w:val="single" w:color="000000" w:sz="4" w:space="0"/>
              <w:left w:val="single" w:color="000000" w:sz="4" w:space="0"/>
              <w:bottom w:val="single" w:color="000000" w:sz="4" w:space="0"/>
              <w:right w:val="single" w:color="000000" w:sz="4" w:space="0"/>
            </w:tcBorders>
            <w:tcW w:w="6005" w:type="dxa"/>
            <w:vAlign w:val="center"/>
          </w:tcPr>
          <w:p w14:paraId="2CDC6AD2" w14:textId="77777777">
            <w:pPr>
              <w:pStyle w:val="877"/>
              <w:pBdr/>
              <w:spacing w:after="0" w:before="0" w:line="240" w:lineRule="auto"/>
              <w:ind w:firstLine="0" w:left="0"/>
              <w:rPr/>
            </w:pPr>
            <w:r>
              <w:rPr>
                <w:b w:val="0"/>
                <w:bCs w:val="0"/>
                <w:sz w:val="20"/>
                <w:szCs w:val="20"/>
                <w:lang w:val="en-US"/>
              </w:rPr>
              <w:t xml:space="preserve">Requisito explícito de IA Ops: trazar modelo, latencia y costo de cada invocación al LLM.</w:t>
            </w:r>
            <w:r/>
          </w:p>
        </w:tc>
      </w:tr>
      <w:tr>
        <w:trPr/>
        <w:tc>
          <w:tcPr>
            <w:tcBorders>
              <w:top w:val="single" w:color="000000" w:sz="4" w:space="0"/>
              <w:left w:val="single" w:color="000000" w:sz="4" w:space="0"/>
              <w:bottom w:val="single" w:color="000000" w:sz="4" w:space="0"/>
              <w:right w:val="single" w:color="000000" w:sz="4" w:space="0"/>
            </w:tcBorders>
            <w:tcW w:w="3228" w:type="dxa"/>
            <w:vAlign w:val="center"/>
          </w:tcPr>
          <w:p w14:paraId="3A25F7F2" w14:textId="77777777">
            <w:pPr>
              <w:pStyle w:val="877"/>
              <w:pBdr/>
              <w:spacing w:after="0" w:before="0" w:line="240" w:lineRule="auto"/>
              <w:ind w:firstLine="0" w:left="0"/>
              <w:rPr/>
            </w:pPr>
            <w:r>
              <w:rPr>
                <w:b w:val="0"/>
                <w:bCs w:val="0"/>
                <w:sz w:val="20"/>
                <w:szCs w:val="20"/>
                <w:lang w:val="en-US"/>
              </w:rPr>
              <w:t xml:space="preserve">DevSecOps Gate antes del build</w:t>
            </w:r>
            <w:r/>
          </w:p>
        </w:tc>
        <w:tc>
          <w:tcPr>
            <w:tcBorders>
              <w:top w:val="single" w:color="000000" w:sz="4" w:space="0"/>
              <w:left w:val="single" w:color="000000" w:sz="4" w:space="0"/>
              <w:bottom w:val="single" w:color="000000" w:sz="4" w:space="0"/>
              <w:right w:val="single" w:color="000000" w:sz="4" w:space="0"/>
            </w:tcBorders>
            <w:tcW w:w="6005" w:type="dxa"/>
            <w:vAlign w:val="center"/>
          </w:tcPr>
          <w:p w14:paraId="027858A1" w14:textId="77777777">
            <w:pPr>
              <w:pStyle w:val="877"/>
              <w:pBdr/>
              <w:spacing w:after="0" w:before="0" w:line="240" w:lineRule="auto"/>
              <w:ind w:firstLine="0" w:left="0"/>
              <w:rPr/>
            </w:pPr>
            <w:r>
              <w:rPr>
                <w:b w:val="0"/>
                <w:bCs w:val="0"/>
                <w:sz w:val="20"/>
                <w:szCs w:val="20"/>
                <w:lang w:val="en-US"/>
              </w:rPr>
              <w:t xml:space="preserve">Detecta credenciales y vulnerabilidades antes de invertir cómputo en build/deploy, no después.</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28" w:type="dxa"/>
            <w:vAlign w:val="center"/>
          </w:tcPr>
          <w:p w14:paraId="3B002475" w14:textId="77777777">
            <w:pPr>
              <w:pStyle w:val="877"/>
              <w:pBdr/>
              <w:spacing w:after="0" w:before="0" w:line="240" w:lineRule="auto"/>
              <w:ind w:firstLine="0" w:left="0"/>
              <w:rPr/>
            </w:pPr>
            <w:r>
              <w:rPr>
                <w:b w:val="0"/>
                <w:bCs w:val="0"/>
                <w:sz w:val="20"/>
                <w:szCs w:val="20"/>
                <w:lang w:val="en-US"/>
              </w:rPr>
              <w:t xml:space="preserve">Se elimina a Azure Key Vault y Power BI del diagrama de arquitectura</w:t>
            </w:r>
            <w:r/>
          </w:p>
        </w:tc>
        <w:tc>
          <w:tcPr>
            <w:shd w:val="clear" w:color="auto" w:fill="f2f2f2"/>
            <w:tcBorders>
              <w:top w:val="single" w:color="000000" w:sz="4" w:space="0"/>
              <w:left w:val="single" w:color="000000" w:sz="4" w:space="0"/>
              <w:bottom w:val="single" w:color="000000" w:sz="4" w:space="0"/>
              <w:right w:val="single" w:color="000000" w:sz="4" w:space="0"/>
            </w:tcBorders>
            <w:tcW w:w="6005" w:type="dxa"/>
            <w:vAlign w:val="center"/>
          </w:tcPr>
          <w:p w14:paraId="618B1F4B" w14:textId="77777777">
            <w:pPr>
              <w:pStyle w:val="877"/>
              <w:pBdr/>
              <w:spacing w:after="0" w:before="0" w:line="240" w:lineRule="auto"/>
              <w:ind w:firstLine="0" w:left="0"/>
              <w:rPr/>
            </w:pPr>
            <w:r>
              <w:rPr>
                <w:b w:val="0"/>
                <w:bCs w:val="0"/>
                <w:sz w:val="20"/>
                <w:szCs w:val="20"/>
                <w:lang w:val="en-US"/>
              </w:rPr>
              <w:t xml:space="preserve">No participan del flujo transaccional directo (evidenciado en el Diagrama de Secuencia); se documentan como fuera de alcance en V2 para mantener alineación estricta 1 a 1.</w:t>
            </w:r>
            <w:r/>
          </w:p>
        </w:tc>
      </w:tr>
    </w:tbl>
    <w:p w14:paraId="444C7306" w14:textId="77777777">
      <w:pPr>
        <w:pStyle w:val="878"/>
        <w:pBdr/>
        <w:spacing w:after="200" w:before="400" w:line="480" w:lineRule="auto"/>
        <w:ind/>
        <w:rPr>
          <w:lang w:val="en-US"/>
        </w:rPr>
      </w:pPr>
      <w:r/>
      <w:bookmarkStart w:id="8" w:name="_Toc1308325456"/>
      <w:r>
        <w:rPr>
          <w:lang w:val="en-US"/>
        </w:rPr>
        <w:t xml:space="preserve">5. Vista de Bloques de Construcción (C4 — Nivel 2, Contenedores)</w:t>
      </w:r>
      <w:bookmarkEnd w:id="8"/>
      <w:r>
        <w:rPr>
          <w:lang w:val="en-US"/>
        </w:rPr>
      </w:r>
      <w:r>
        <w:rPr>
          <w:lang w:val="en-US"/>
        </w:rPr>
      </w:r>
    </w:p>
    <w:p w14:paraId="494FA751" w14:textId="77777777">
      <w:pPr>
        <w:pStyle w:val="877"/>
        <w:pBdr/>
        <w:spacing w:after="160" w:before="0" w:line="480" w:lineRule="auto"/>
        <w:ind/>
        <w:rPr/>
      </w:pPr>
      <w:r>
        <w:rPr>
          <w:lang w:val="en-US"/>
        </w:rPr>
        <w:t xml:space="preserve">Esta vista utiliza el nivel de Contenedores del modelo C4. El siguiente diagrama de Arquitectura V2 está alineado 1 a 1 con el Diagrama de Secuencia UML del proyecto (ver Informe de Actualización y Sincronización de Arquitectura):</w:t>
      </w:r>
      <w:r/>
    </w:p>
    <w:p w14:paraId="1BF7B743" w14:textId="77777777">
      <w:pPr>
        <w:pStyle w:val="896"/>
        <w:pBdr/>
        <w:spacing/>
        <w:ind/>
        <w:rPr/>
      </w:pPr>
      <w:r/>
      <w:bookmarkStart w:id="32" w:name="_Ref13"/>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 xml:space="preserve">1</w:t>
      </w:r>
      <w:r>
        <w:rPr>
          <w:b/>
          <w:bCs/>
          <w:i w:val="0"/>
          <w:iCs w:val="0"/>
        </w:rPr>
        <w:fldChar w:fldCharType="end"/>
      </w:r>
      <w:bookmarkEnd w:id="32"/>
      <w:r>
        <w:rPr>
          <w:b/>
          <w:bCs/>
          <w:i w:val="0"/>
          <w:iCs w:val="0"/>
        </w:rPr>
        <w:br/>
      </w:r>
      <w:r>
        <w:tab/>
      </w:r>
      <w:r>
        <w:t xml:space="preserve">Diagrama de arquitectura V2 del sistema UrbanPulse</w:t>
      </w:r>
      <w:r/>
    </w:p>
    <w:p w14:paraId="0A37501D" w14:textId="77777777">
      <w:pPr>
        <w:pStyle w:val="877"/>
        <w:keepNext w:val="true"/>
        <w:pBdr/>
        <w:spacing w:after="0" w:before="100" w:line="480" w:lineRule="auto"/>
        <w:ind w:left="0"/>
        <w:jc w:val="center"/>
        <w:rPr/>
      </w:pPr>
      <w:r>
        <mc:AlternateContent>
          <mc:Choice Requires="wpg">
            <w:drawing>
              <wp:inline xmlns:wp="http://schemas.openxmlformats.org/drawingml/2006/wordprocessingDrawing" distT="0" distB="0" distL="0" distR="0">
                <wp:extent cx="5334000" cy="360045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pic:cNvPicPr>
                        <pic:nvPr/>
                      </pic:nvPicPr>
                      <pic:blipFill rotWithShape="1">
                        <a:blip r:embed="rId12"/>
                        <a:stretch/>
                      </pic:blipFill>
                      <pic:spPr bwMode="auto">
                        <a:xfrm>
                          <a:off x="0" y="0"/>
                          <a:ext cx="5334000" cy="36004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83.50pt;mso-wrap-distance-left:0.00pt;mso-wrap-distance-top:0.00pt;mso-wrap-distance-right:0.00pt;mso-wrap-distance-bottom:0.00pt;z-index:1;" stroked="false">
                <v:imagedata r:id="rId12" o:title=""/>
                <o:lock v:ext="edit" rotation="t"/>
              </v:shape>
            </w:pict>
          </mc:Fallback>
        </mc:AlternateContent>
      </w:r>
      <w:r/>
    </w:p>
    <w:p w14:paraId="3EA315BA" w14:textId="77777777">
      <w:pPr>
        <w:pStyle w:val="877"/>
        <w:pBdr/>
        <w:spacing w:after="200" w:before="80" w:line="480" w:lineRule="auto"/>
        <w:ind/>
        <w:rPr/>
      </w:pPr>
      <w:r>
        <w:rPr>
          <w:i/>
          <w:iCs/>
          <w:sz w:val="20"/>
          <w:szCs w:val="20"/>
          <w:lang w:val="en-US"/>
        </w:rPr>
        <w:t xml:space="preserve">Nota. Elaboración propia a partir del pipeline DevSecOps y el flujo funcional definidos para UrbanPulse.</w:t>
      </w:r>
      <w:r/>
    </w:p>
    <w:p w14:paraId="2FBED932" w14:textId="77777777">
      <w:pPr>
        <w:pBdr/>
        <w:spacing/>
        <w:ind/>
        <w:rPr>
          <w:bCs w:val="0"/>
          <w:i w:val="0"/>
        </w:rPr>
      </w:pPr>
      <w:r>
        <w:rPr>
          <w:i w:val="0"/>
          <w:iCs w:val="0"/>
          <w:highlight w:val="none"/>
        </w:rPr>
      </w:r>
      <w:r>
        <w:rPr>
          <w:i w:val="0"/>
          <w:iCs w:val="0"/>
          <w:highlight w:val="none"/>
        </w:rPr>
        <w:t xml:space="preserve">La </w:t>
      </w:r>
      <w:r>
        <w:fldChar w:fldCharType="begin"/>
      </w:r>
      <w:r>
        <w:instrText xml:space="preserve"> REF _Ref5  \h</w:instrText>
      </w:r>
      <w:r>
        <w:fldChar w:fldCharType="separate"/>
      </w:r>
      <w:r>
        <w:rPr>
          <w:b/>
          <w:bCs/>
          <w:i w:val="0"/>
          <w:iCs w:val="0"/>
        </w:rPr>
        <w:t xml:space="preserve">Tabla </w:t>
      </w:r>
      <w:r>
        <w:rPr>
          <w:b/>
          <w:bCs/>
          <w:i w:val="0"/>
          <w:iCs w:val="0"/>
        </w:rPr>
        <w:t xml:space="preserve">5</w:t>
      </w:r>
      <w:r>
        <w:fldChar w:fldCharType="end"/>
      </w:r>
      <w:r>
        <w:rPr>
          <w:i w:val="0"/>
          <w:iCs w:val="0"/>
          <w:highlight w:val="none"/>
        </w:rPr>
        <w:t xml:space="preserve"> describe la responsabilidad de cada contenedor representado en el diagrama de arquitectura (Figura 1).</w:t>
      </w:r>
      <w:r>
        <w:rPr>
          <w:bCs w:val="0"/>
          <w:i w:val="0"/>
        </w:rPr>
      </w:r>
      <w:r>
        <w:rPr>
          <w:bCs w:val="0"/>
          <w:i w:val="0"/>
        </w:rPr>
      </w:r>
    </w:p>
    <w:p w14:paraId="1235830D" w14:textId="77777777">
      <w:pPr>
        <w:pStyle w:val="896"/>
        <w:pBdr/>
        <w:spacing/>
        <w:ind/>
        <w:rPr>
          <w:highlight w:val="none"/>
        </w:rPr>
      </w:pPr>
      <w:r/>
      <w:bookmarkStart w:id="24" w:name="_Ref5"/>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5</w:t>
      </w:r>
      <w:r>
        <w:rPr>
          <w:b/>
          <w:bCs/>
          <w:i w:val="0"/>
          <w:iCs w:val="0"/>
        </w:rPr>
        <w:fldChar w:fldCharType="end"/>
      </w:r>
      <w:bookmarkEnd w:id="24"/>
      <w:r>
        <w:br/>
      </w:r>
      <w:r>
        <w:tab/>
      </w:r>
      <w:r>
        <w:t xml:space="preserve">Responsabilidades de los contenedores del sistema </w:t>
      </w:r>
      <w:r>
        <w:rPr>
          <w:highlight w:val="none"/>
        </w:rPr>
      </w:r>
      <w:r>
        <w:rPr>
          <w:highlight w:val="none"/>
        </w:rP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3200"/>
        <w:gridCol w:w="61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200" w:type="dxa"/>
            <w:vAlign w:val="center"/>
          </w:tcPr>
          <w:p w14:paraId="29096F68" w14:textId="77777777">
            <w:pPr>
              <w:pStyle w:val="877"/>
              <w:pBdr/>
              <w:spacing w:after="0" w:before="0" w:line="240" w:lineRule="auto"/>
              <w:ind w:firstLine="0"/>
              <w:rPr/>
            </w:pPr>
            <w:r>
              <w:rPr>
                <w:b/>
                <w:bCs/>
                <w:color w:val="ffffff"/>
                <w:sz w:val="20"/>
                <w:szCs w:val="20"/>
                <w:lang w:val="en-US"/>
              </w:rPr>
              <w:t xml:space="preserve">Contenedor</w:t>
            </w:r>
            <w:r/>
          </w:p>
        </w:tc>
        <w:tc>
          <w:tcPr>
            <w:shd w:val="clear" w:color="auto" w:fill="1f3864"/>
            <w:tcBorders>
              <w:top w:val="single" w:color="000000" w:sz="4" w:space="0"/>
              <w:left w:val="single" w:color="000000" w:sz="4" w:space="0"/>
              <w:bottom w:val="single" w:color="000000" w:sz="4" w:space="0"/>
              <w:right w:val="single" w:color="000000" w:sz="4" w:space="0"/>
            </w:tcBorders>
            <w:tcW w:w="6100" w:type="dxa"/>
            <w:vAlign w:val="center"/>
          </w:tcPr>
          <w:p w14:paraId="2CBB45CB" w14:textId="77777777">
            <w:pPr>
              <w:pStyle w:val="877"/>
              <w:pBdr/>
              <w:spacing w:after="0" w:before="0" w:line="240" w:lineRule="auto"/>
              <w:ind w:firstLine="0"/>
              <w:rPr/>
            </w:pPr>
            <w:r>
              <w:rPr>
                <w:b/>
                <w:bCs/>
                <w:color w:val="ffffff"/>
                <w:sz w:val="20"/>
                <w:szCs w:val="20"/>
                <w:lang w:val="en-US"/>
              </w:rPr>
              <w:t xml:space="preserve">Responsabilidad</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5E8471CE" w14:textId="77777777">
            <w:pPr>
              <w:pStyle w:val="877"/>
              <w:pBdr/>
              <w:spacing w:after="0" w:before="0" w:line="240" w:lineRule="auto"/>
              <w:ind w:firstLine="0"/>
              <w:rPr/>
            </w:pPr>
            <w:r>
              <w:rPr>
                <w:b w:val="0"/>
                <w:bCs w:val="0"/>
                <w:sz w:val="20"/>
                <w:szCs w:val="20"/>
                <w:lang w:val="es-MX"/>
              </w:rPr>
              <w:t xml:space="preserve">Frontend (Web / App)</w:t>
            </w:r>
            <w:r/>
          </w:p>
        </w:tc>
        <w:tc>
          <w:tcPr>
            <w:tcBorders>
              <w:top w:val="single" w:color="000000" w:sz="4" w:space="0"/>
              <w:left w:val="single" w:color="000000" w:sz="4" w:space="0"/>
              <w:bottom w:val="single" w:color="000000" w:sz="4" w:space="0"/>
              <w:right w:val="single" w:color="000000" w:sz="4" w:space="0"/>
            </w:tcBorders>
            <w:tcW w:w="6100" w:type="dxa"/>
            <w:vAlign w:val="center"/>
          </w:tcPr>
          <w:p w14:paraId="6302B0AE" w14:textId="77777777">
            <w:pPr>
              <w:pStyle w:val="877"/>
              <w:pBdr/>
              <w:spacing w:after="0" w:before="0" w:line="240" w:lineRule="auto"/>
              <w:ind w:firstLine="0"/>
              <w:rPr/>
            </w:pPr>
            <w:r>
              <w:rPr>
                <w:b w:val="0"/>
                <w:bCs w:val="0"/>
                <w:sz w:val="20"/>
                <w:szCs w:val="20"/>
                <w:lang w:val="en-US"/>
              </w:rPr>
              <w:t xml:space="preserve">Captura reporte + imagen del ciudadano; muestra resultado del reporte, estado y prioridad.</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6C9EA8B7" w14:textId="77777777">
            <w:pPr>
              <w:pStyle w:val="877"/>
              <w:pBdr/>
              <w:spacing w:after="0" w:before="0" w:line="240" w:lineRule="auto"/>
              <w:ind w:firstLine="0"/>
              <w:rPr/>
            </w:pPr>
            <w:r>
              <w:rPr>
                <w:b w:val="0"/>
                <w:bCs w:val="0"/>
                <w:sz w:val="20"/>
                <w:szCs w:val="20"/>
                <w:lang w:val="en-US"/>
              </w:rPr>
              <w:t xml:space="preserve">n8n (Orquestador)</w:t>
            </w:r>
            <w:r/>
          </w:p>
        </w:tc>
        <w:tc>
          <w:tcPr>
            <w:shd w:val="clear" w:color="auto" w:fill="f2f2f2"/>
            <w:tcBorders>
              <w:top w:val="single" w:color="000000" w:sz="4" w:space="0"/>
              <w:left w:val="single" w:color="000000" w:sz="4" w:space="0"/>
              <w:bottom w:val="single" w:color="000000" w:sz="4" w:space="0"/>
              <w:right w:val="single" w:color="000000" w:sz="4" w:space="0"/>
            </w:tcBorders>
            <w:tcW w:w="6100" w:type="dxa"/>
            <w:vAlign w:val="center"/>
          </w:tcPr>
          <w:p w14:paraId="0B22B2DA" w14:textId="77777777">
            <w:pPr>
              <w:pStyle w:val="877"/>
              <w:pBdr/>
              <w:spacing w:after="0" w:before="0" w:line="240" w:lineRule="auto"/>
              <w:ind w:firstLine="0"/>
              <w:rPr/>
            </w:pPr>
            <w:r>
              <w:rPr>
                <w:b w:val="0"/>
                <w:bCs w:val="0"/>
                <w:sz w:val="20"/>
                <w:szCs w:val="20"/>
                <w:lang w:val="en-US"/>
              </w:rPr>
              <w:t xml:space="preserve">Único punto de coordinación: recibe el POST del Frontend, consulta LLM y Open Data, persiste en PostgreSQL, registra trazas en Langfuse/Phoenix y devuelve el resultado.</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066DBB22" w14:textId="77777777">
            <w:pPr>
              <w:pStyle w:val="877"/>
              <w:pBdr/>
              <w:spacing w:after="0" w:before="0" w:line="240" w:lineRule="auto"/>
              <w:ind w:firstLine="0"/>
              <w:rPr/>
            </w:pPr>
            <w:r>
              <w:rPr>
                <w:b w:val="0"/>
                <w:bCs w:val="0"/>
                <w:sz w:val="20"/>
                <w:szCs w:val="20"/>
                <w:lang w:val="en-US"/>
              </w:rPr>
              <w:t xml:space="preserve">Gemini / Groq</w:t>
            </w:r>
            <w:r/>
          </w:p>
        </w:tc>
        <w:tc>
          <w:tcPr>
            <w:tcBorders>
              <w:top w:val="single" w:color="000000" w:sz="4" w:space="0"/>
              <w:left w:val="single" w:color="000000" w:sz="4" w:space="0"/>
              <w:bottom w:val="single" w:color="000000" w:sz="4" w:space="0"/>
              <w:right w:val="single" w:color="000000" w:sz="4" w:space="0"/>
            </w:tcBorders>
            <w:tcW w:w="6100" w:type="dxa"/>
            <w:vAlign w:val="center"/>
          </w:tcPr>
          <w:p w14:paraId="088227A2" w14:textId="77777777">
            <w:pPr>
              <w:pStyle w:val="877"/>
              <w:pBdr/>
              <w:spacing w:after="0" w:before="0" w:line="240" w:lineRule="auto"/>
              <w:ind w:firstLine="0"/>
              <w:rPr/>
            </w:pPr>
            <w:r>
              <w:rPr>
                <w:b w:val="0"/>
                <w:bCs w:val="0"/>
                <w:sz w:val="20"/>
                <w:szCs w:val="20"/>
                <w:lang w:val="en-US"/>
              </w:rPr>
              <w:t xml:space="preserve">Servicio de IA multimodal: recibe texto + imagen + contexto y devuelve tipo, gravedad, ubicación y análisis.</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5F68A970" w14:textId="77777777">
            <w:pPr>
              <w:pStyle w:val="877"/>
              <w:pBdr/>
              <w:spacing w:after="0" w:before="0" w:line="240" w:lineRule="auto"/>
              <w:ind w:firstLine="0"/>
              <w:rPr/>
            </w:pPr>
            <w:r>
              <w:rPr>
                <w:b w:val="0"/>
                <w:bCs w:val="0"/>
                <w:sz w:val="20"/>
                <w:szCs w:val="20"/>
              </w:rPr>
              <w:t xml:space="preserve">Portales Open Data</w:t>
            </w:r>
            <w:r/>
          </w:p>
        </w:tc>
        <w:tc>
          <w:tcPr>
            <w:shd w:val="clear" w:color="auto" w:fill="f2f2f2"/>
            <w:tcBorders>
              <w:top w:val="single" w:color="000000" w:sz="4" w:space="0"/>
              <w:left w:val="single" w:color="000000" w:sz="4" w:space="0"/>
              <w:bottom w:val="single" w:color="000000" w:sz="4" w:space="0"/>
              <w:right w:val="single" w:color="000000" w:sz="4" w:space="0"/>
            </w:tcBorders>
            <w:tcW w:w="6100" w:type="dxa"/>
            <w:vAlign w:val="center"/>
          </w:tcPr>
          <w:p w14:paraId="13D8473F" w14:textId="77777777">
            <w:pPr>
              <w:pStyle w:val="877"/>
              <w:pBdr/>
              <w:spacing w:after="0" w:before="0" w:line="240" w:lineRule="auto"/>
              <w:ind w:firstLine="0"/>
              <w:rPr/>
            </w:pPr>
            <w:r>
              <w:rPr>
                <w:b w:val="0"/>
                <w:bCs w:val="0"/>
                <w:sz w:val="20"/>
                <w:szCs w:val="20"/>
                <w:lang w:val="en-US"/>
              </w:rPr>
              <w:t xml:space="preserve">Fuente externa de datos de tráfico/transporte e información urbana consultada por n8n.</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36CC8F0B" w14:textId="77777777">
            <w:pPr>
              <w:pStyle w:val="877"/>
              <w:pBdr/>
              <w:spacing w:after="0" w:before="0" w:line="240" w:lineRule="auto"/>
              <w:ind w:firstLine="0"/>
              <w:rPr/>
            </w:pPr>
            <w:r>
              <w:rPr>
                <w:b w:val="0"/>
                <w:bCs w:val="0"/>
                <w:sz w:val="20"/>
                <w:szCs w:val="20"/>
                <w:lang w:val="en-US"/>
              </w:rPr>
              <w:t xml:space="preserve">PostgreSQL + pgvector</w:t>
            </w:r>
            <w:r/>
          </w:p>
        </w:tc>
        <w:tc>
          <w:tcPr>
            <w:tcBorders>
              <w:top w:val="single" w:color="000000" w:sz="4" w:space="0"/>
              <w:left w:val="single" w:color="000000" w:sz="4" w:space="0"/>
              <w:bottom w:val="single" w:color="000000" w:sz="4" w:space="0"/>
              <w:right w:val="single" w:color="000000" w:sz="4" w:space="0"/>
            </w:tcBorders>
            <w:tcW w:w="6100" w:type="dxa"/>
            <w:vAlign w:val="center"/>
          </w:tcPr>
          <w:p w14:paraId="35FA8255" w14:textId="77777777">
            <w:pPr>
              <w:pStyle w:val="877"/>
              <w:pBdr/>
              <w:spacing w:after="0" w:before="0" w:line="240" w:lineRule="auto"/>
              <w:ind w:firstLine="0"/>
              <w:rPr/>
            </w:pPr>
            <w:r>
              <w:rPr>
                <w:b w:val="0"/>
                <w:bCs w:val="0"/>
                <w:sz w:val="20"/>
                <w:szCs w:val="20"/>
                <w:lang w:val="en-US"/>
              </w:rPr>
              <w:t xml:space="preserve">Persistencia relacional y vectorial: guarda tickets priorizados y datos relacionados/creados.</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434D5543" w14:textId="77777777">
            <w:pPr>
              <w:pStyle w:val="877"/>
              <w:pBdr/>
              <w:spacing w:after="0" w:before="0" w:line="240" w:lineRule="auto"/>
              <w:ind w:firstLine="0"/>
              <w:rPr/>
            </w:pPr>
            <w:r>
              <w:rPr>
                <w:b w:val="0"/>
                <w:bCs w:val="0"/>
                <w:sz w:val="20"/>
                <w:szCs w:val="20"/>
                <w:lang w:val="en-US"/>
              </w:rPr>
              <w:t xml:space="preserve">Langfuse / Phoenix (Observabilidad)</w:t>
            </w:r>
            <w:r/>
          </w:p>
        </w:tc>
        <w:tc>
          <w:tcPr>
            <w:shd w:val="clear" w:color="auto" w:fill="f2f2f2"/>
            <w:tcBorders>
              <w:top w:val="single" w:color="000000" w:sz="4" w:space="0"/>
              <w:left w:val="single" w:color="000000" w:sz="4" w:space="0"/>
              <w:bottom w:val="single" w:color="000000" w:sz="4" w:space="0"/>
              <w:right w:val="single" w:color="000000" w:sz="4" w:space="0"/>
            </w:tcBorders>
            <w:tcW w:w="6100" w:type="dxa"/>
            <w:vAlign w:val="center"/>
          </w:tcPr>
          <w:p w14:paraId="6699673B" w14:textId="77777777">
            <w:pPr>
              <w:pStyle w:val="877"/>
              <w:pBdr/>
              <w:spacing w:after="0" w:before="0" w:line="240" w:lineRule="auto"/>
              <w:ind w:firstLine="0"/>
              <w:rPr/>
            </w:pPr>
            <w:r>
              <w:rPr>
                <w:b w:val="0"/>
                <w:bCs w:val="0"/>
                <w:sz w:val="20"/>
                <w:szCs w:val="20"/>
                <w:lang w:val="en-US"/>
              </w:rPr>
              <w:t xml:space="preserve">Registra trazas de modelo, latencia y confirma la ejecución al orquestador (IA Ops).</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52D8B7E6" w14:textId="77777777">
            <w:pPr>
              <w:pStyle w:val="877"/>
              <w:pBdr/>
              <w:spacing w:after="0" w:before="0" w:line="240" w:lineRule="auto"/>
              <w:ind w:firstLine="0"/>
              <w:rPr/>
            </w:pPr>
            <w:r>
              <w:rPr>
                <w:b w:val="0"/>
                <w:bCs w:val="0"/>
                <w:sz w:val="20"/>
                <w:szCs w:val="20"/>
                <w:lang w:val="en-US"/>
              </w:rPr>
              <w:t xml:space="preserve">Pipeline DevSecOps (Repositorio → PR → Gate → CI/TF Plan → Aprobación → CD)</w:t>
            </w:r>
            <w:r/>
          </w:p>
        </w:tc>
        <w:tc>
          <w:tcPr>
            <w:tcBorders>
              <w:top w:val="single" w:color="000000" w:sz="4" w:space="0"/>
              <w:left w:val="single" w:color="000000" w:sz="4" w:space="0"/>
              <w:bottom w:val="single" w:color="000000" w:sz="4" w:space="0"/>
              <w:right w:val="single" w:color="000000" w:sz="4" w:space="0"/>
            </w:tcBorders>
            <w:tcW w:w="6100" w:type="dxa"/>
            <w:vAlign w:val="center"/>
          </w:tcPr>
          <w:p w14:paraId="4E7FB5AF" w14:textId="77777777">
            <w:pPr>
              <w:pStyle w:val="877"/>
              <w:pBdr/>
              <w:spacing w:after="0" w:before="0" w:line="240" w:lineRule="auto"/>
              <w:ind w:firstLine="0"/>
              <w:rPr/>
            </w:pPr>
            <w:r>
              <w:rPr>
                <w:b w:val="0"/>
                <w:bCs w:val="0"/>
                <w:sz w:val="20"/>
                <w:szCs w:val="20"/>
                <w:lang w:val="en-US"/>
              </w:rPr>
              <w:t xml:space="preserve">Gobierna cómo cualquier cambio de código llega a producción de forma segura y auditable.</w:t>
            </w:r>
            <w:r/>
          </w:p>
        </w:tc>
      </w:tr>
    </w:tbl>
    <w:p w14:paraId="0DD81375" w14:textId="77777777">
      <w:pPr>
        <w:pBdr/>
        <w:spacing/>
        <w:ind/>
        <w:rPr>
          <w:lang w:val="en-US"/>
        </w:rPr>
      </w:pPr>
      <w:r>
        <w:rPr>
          <w:lang w:val="en-US"/>
        </w:rPr>
      </w:r>
      <w:r>
        <w:rPr>
          <w:lang w:val="en-US"/>
        </w:rPr>
      </w:r>
      <w:r>
        <w:rPr>
          <w:lang w:val="en-US"/>
        </w:rPr>
      </w:r>
    </w:p>
    <w:p w14:paraId="6B3F4FF6" w14:textId="77777777">
      <w:pPr>
        <w:pBdr/>
        <w:spacing/>
        <w:ind/>
        <w:rPr>
          <w:lang w:val="en-US"/>
        </w:rPr>
      </w:pPr>
      <w:r>
        <w:rPr>
          <w:highlight w:val="none"/>
          <w:lang w:val="en-US"/>
        </w:rPr>
      </w:r>
      <w:r>
        <w:rPr>
          <w:highlight w:val="none"/>
          <w:lang w:val="en-US"/>
        </w:rPr>
        <w:t xml:space="preserve">C</w:t>
      </w:r>
      <w:r>
        <w:rPr>
          <w:highlight w:val="none"/>
          <w:lang w:val="en-US"/>
        </w:rPr>
        <w:t xml:space="preserve">omo complemento a la vista de bloques de construcción, se elaboró un Diagrama de Contexto siguiendo el Nivel 1 del modelo C4 (Brown, s.f.), que representa al sistema UrbanPulse como una caja negra junto a sus actores y los sistemas externos con los que int</w:t>
      </w:r>
      <w:r>
        <w:rPr>
          <w:highlight w:val="none"/>
          <w:lang w:val="en-US"/>
        </w:rPr>
        <w:t xml:space="preserve">eractúa, sin exponer los contenedores internos que sí se detallan en la </w:t>
      </w:r>
      <w:r>
        <w:fldChar w:fldCharType="begin"/>
      </w:r>
      <w:r>
        <w:instrText xml:space="preserve"> REF _Ref13  \h</w:instrText>
      </w:r>
      <w:r>
        <w:fldChar w:fldCharType="separate"/>
      </w:r>
      <w:r>
        <w:rPr>
          <w:b/>
          <w:bCs/>
          <w:i w:val="0"/>
          <w:iCs w:val="0"/>
        </w:rPr>
        <w:t xml:space="preserve">Figura </w:t>
      </w:r>
      <w:r>
        <w:rPr>
          <w:b/>
          <w:bCs/>
          <w:i w:val="0"/>
          <w:iCs w:val="0"/>
        </w:rPr>
        <w:t xml:space="preserve">1</w:t>
      </w:r>
      <w:r>
        <w:fldChar w:fldCharType="end"/>
      </w:r>
      <w:r>
        <w:rPr>
          <w:highlight w:val="none"/>
          <w:lang w:val="en-US"/>
        </w:rPr>
        <w:t xml:space="preserve">. La </w:t>
      </w:r>
      <w:r>
        <w:fldChar w:fldCharType="begin"/>
      </w:r>
      <w:r>
        <w:instrText xml:space="preserve"> REF _Ref14  \h</w:instrText>
      </w:r>
      <w:r>
        <w:fldChar w:fldCharType="separate"/>
      </w:r>
      <w:r>
        <w:rPr>
          <w:b/>
          <w:bCs/>
          <w:i w:val="0"/>
          <w:iCs w:val="0"/>
        </w:rPr>
        <w:t xml:space="preserve">Figura </w:t>
      </w:r>
      <w:r>
        <w:rPr>
          <w:b/>
          <w:bCs/>
          <w:i w:val="0"/>
          <w:iCs w:val="0"/>
        </w:rPr>
        <w:t xml:space="preserve">2</w:t>
      </w:r>
      <w:r>
        <w:fldChar w:fldCharType="end"/>
      </w:r>
      <w:r>
        <w:rPr>
          <w:highlight w:val="none"/>
          <w:lang w:val="en-US"/>
        </w:rPr>
        <w:t xml:space="preserve"> presenta este diagrama.</w:t>
      </w:r>
      <w:r>
        <w:rPr>
          <w:highlight w:val="none"/>
          <w:lang w:val="en-US"/>
        </w:rPr>
      </w:r>
      <w:bookmarkStart w:id="9" w:name="_Toc1398178845"/>
      <w:r>
        <w:rPr>
          <w:lang w:val="en-US"/>
        </w:rPr>
      </w:r>
      <w:r>
        <w:rPr>
          <w:lang w:val="en-US"/>
        </w:rPr>
      </w:r>
    </w:p>
    <w:p w14:paraId="58714844" w14:textId="77777777">
      <w:pPr>
        <w:pStyle w:val="896"/>
        <w:pBdr/>
        <w:spacing/>
        <w:ind/>
        <w:rPr/>
      </w:pPr>
      <w:r/>
      <w:bookmarkStart w:id="33" w:name="_Ref14"/>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 xml:space="preserve">2</w:t>
      </w:r>
      <w:r>
        <w:rPr>
          <w:b/>
          <w:bCs/>
          <w:i w:val="0"/>
          <w:iCs w:val="0"/>
        </w:rPr>
        <w:fldChar w:fldCharType="end"/>
      </w:r>
      <w:bookmarkEnd w:id="33"/>
      <w:r>
        <w:br/>
      </w:r>
      <w:r>
        <w:tab/>
      </w:r>
      <w:r>
        <w:t xml:space="preserve">Diagrama de Contexto</w:t>
      </w:r>
      <w:r/>
    </w:p>
    <w:p w14:paraId="346B684D" w14:textId="77777777">
      <w:pPr>
        <w:pBdr/>
        <w:spacing/>
        <w:ind/>
        <w:rPr>
          <w:bCs/>
          <w:i/>
          <w:sz w:val="20"/>
          <w:szCs w:val="20"/>
          <w:highlight w:val="none"/>
          <w:lang w:val="en-US" w:bidi="en-US"/>
        </w:rPr>
      </w:pPr>
      <w:r>
        <w:rPr>
          <w:highlight w:val="none"/>
          <w:lang w:val="en-US"/>
        </w:rPr>
      </w:r>
      <w:r>
        <mc:AlternateContent>
          <mc:Choice Requires="wpg">
            <w:drawing>
              <wp:inline xmlns:wp="http://schemas.openxmlformats.org/drawingml/2006/wordprocessingDrawing" distT="0" distB="0" distL="0" distR="0">
                <wp:extent cx="5954100" cy="366442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3996" name=""/>
                        <pic:cNvPicPr>
                          <a:picLocks noChangeAspect="1"/>
                        </pic:cNvPicPr>
                        <pic:nvPr/>
                      </pic:nvPicPr>
                      <pic:blipFill rotWithShape="1">
                        <a:blip r:embed="rId13"/>
                        <a:stretch/>
                      </pic:blipFill>
                      <pic:spPr bwMode="auto">
                        <a:xfrm flipH="0" flipV="0">
                          <a:off x="0" y="0"/>
                          <a:ext cx="5954099" cy="3664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83pt;height:288.54pt;mso-wrap-distance-left:0.00pt;mso-wrap-distance-top:0.00pt;mso-wrap-distance-right:0.00pt;mso-wrap-distance-bottom:0.00pt;z-index:1;" stroked="false">
                <v:imagedata r:id="rId13" o:title=""/>
                <o:lock v:ext="edit" rotation="t"/>
              </v:shape>
            </w:pict>
          </mc:Fallback>
        </mc:AlternateContent>
      </w:r>
      <w:r>
        <w:rPr>
          <w:i/>
          <w:iCs/>
          <w:sz w:val="20"/>
          <w:szCs w:val="20"/>
          <w:highlight w:val="none"/>
          <w:lang w:val="en-US" w:bidi="en-US"/>
        </w:rPr>
        <w:tab/>
      </w:r>
      <w:r>
        <w:rPr>
          <w:highlight w:val="none"/>
        </w:rPr>
      </w:r>
      <w:r>
        <w:rPr>
          <w:bCs/>
          <w:i/>
          <w:sz w:val="20"/>
          <w:szCs w:val="20"/>
          <w:highlight w:val="none"/>
          <w:lang w:val="en-US" w:bidi="en-US"/>
        </w:rPr>
      </w:r>
    </w:p>
    <w:p w14:paraId="50E35B08" w14:textId="77777777">
      <w:pPr>
        <w:pBdr/>
        <w:spacing/>
        <w:ind/>
        <w:rPr>
          <w:highlight w:val="none"/>
        </w:rPr>
      </w:pPr>
      <w:r>
        <w:rPr>
          <w:i/>
          <w:iCs/>
          <w:sz w:val="20"/>
          <w:szCs w:val="20"/>
          <w:highlight w:val="none"/>
          <w:lang w:val="en-US" w:bidi="en-US"/>
        </w:rPr>
        <w:t xml:space="preserve">Nota</w:t>
      </w:r>
      <w:r>
        <w:rPr>
          <w:sz w:val="20"/>
          <w:szCs w:val="20"/>
          <w:highlight w:val="none"/>
          <w:lang w:val="en-US" w:bidi="en-US"/>
        </w:rPr>
        <w:t xml:space="preserve">. Elaboración propia siguiendo el nivel de Contexto del modelo C4; representa los actores y sistemas externos que interactúan con UrbanPulse sin exponer su estructura interna de contenedores.</w:t>
      </w:r>
      <w:r>
        <w:rPr>
          <w:highlight w:val="none"/>
        </w:rPr>
      </w:r>
      <w:r>
        <w:rPr>
          <w:highlight w:val="none"/>
        </w:rPr>
      </w:r>
    </w:p>
    <w:p w14:paraId="627B01E5" w14:textId="77777777">
      <w:pPr>
        <w:pStyle w:val="896"/>
        <w:pBdr/>
        <w:spacing/>
        <w:ind/>
        <w:rPr/>
      </w:pPr>
      <w:r>
        <w:rPr>
          <w:highlight w:val="none"/>
        </w:rPr>
      </w:r>
      <w:r>
        <w:rPr>
          <w:highlight w:val="none"/>
        </w:rPr>
      </w:r>
      <w:r/>
    </w:p>
    <w:p w14:paraId="54969E6D" w14:textId="64A458D0">
      <w:pPr>
        <w:pStyle w:val="896"/>
        <w:suppressLineNumbers w:val="false"/>
        <w:pBdr/>
        <w:bidi w:val="false"/>
        <w:spacing w:after="120" w:afterAutospacing="0" w:before="120" w:beforeAutospacing="0" w:line="480" w:lineRule="auto"/>
        <w:ind w:right="0" w:firstLine="720" w:left="0"/>
        <w:jc w:val="left"/>
        <w:rPr>
          <w:i w:val="0"/>
          <w:iCs w:val="0"/>
          <w:lang w:val="es-ES"/>
        </w:rPr>
      </w:pPr>
      <w:r>
        <w:rPr>
          <w:i w:val="0"/>
          <w:iCs w:val="0"/>
          <w:lang w:val="es-ES"/>
        </w:rPr>
        <w:t xml:space="preserve">Para </w:t>
      </w:r>
      <w:r>
        <w:rPr>
          <w:i w:val="0"/>
          <w:iCs w:val="0"/>
          <w:lang w:val="es-ES"/>
        </w:rPr>
        <w:t xml:space="preserve">reflejar</w:t>
      </w:r>
      <w:r>
        <w:rPr>
          <w:i w:val="0"/>
          <w:iCs w:val="0"/>
          <w:lang w:val="es-ES"/>
        </w:rPr>
        <w:t xml:space="preserve"> el </w:t>
      </w:r>
      <w:r>
        <w:rPr>
          <w:i w:val="0"/>
          <w:iCs w:val="0"/>
          <w:lang w:val="es-ES"/>
        </w:rPr>
        <w:t xml:space="preserve">estado</w:t>
      </w:r>
      <w:r>
        <w:rPr>
          <w:i w:val="0"/>
          <w:iCs w:val="0"/>
          <w:lang w:val="es-ES"/>
        </w:rPr>
        <w:t xml:space="preserve"> real de la </w:t>
      </w:r>
      <w:r>
        <w:rPr>
          <w:i w:val="0"/>
          <w:iCs w:val="0"/>
          <w:lang w:val="es-ES"/>
        </w:rPr>
        <w:t xml:space="preserve">infraestructura</w:t>
      </w:r>
      <w:r>
        <w:rPr>
          <w:i w:val="0"/>
          <w:iCs w:val="0"/>
          <w:lang w:val="es-ES"/>
        </w:rPr>
        <w:t xml:space="preserve"> </w:t>
      </w:r>
      <w:r>
        <w:rPr>
          <w:i w:val="0"/>
          <w:iCs w:val="0"/>
          <w:lang w:val="es-ES"/>
        </w:rPr>
        <w:t xml:space="preserve">tras</w:t>
      </w:r>
      <w:r>
        <w:rPr>
          <w:i w:val="0"/>
          <w:iCs w:val="0"/>
          <w:lang w:val="es-ES"/>
        </w:rPr>
        <w:t xml:space="preserve"> el </w:t>
      </w:r>
      <w:r>
        <w:rPr>
          <w:i w:val="0"/>
          <w:iCs w:val="0"/>
          <w:lang w:val="es-ES"/>
        </w:rPr>
        <w:t xml:space="preserve">cierre</w:t>
      </w:r>
      <w:r>
        <w:rPr>
          <w:i w:val="0"/>
          <w:iCs w:val="0"/>
          <w:lang w:val="es-ES"/>
        </w:rPr>
        <w:t xml:space="preserve"> del Sprint 1, se </w:t>
      </w:r>
      <w:r>
        <w:rPr>
          <w:i w:val="0"/>
          <w:iCs w:val="0"/>
          <w:lang w:val="es-ES"/>
        </w:rPr>
        <w:t xml:space="preserve">elaboró</w:t>
      </w:r>
      <w:r>
        <w:rPr>
          <w:i w:val="0"/>
          <w:iCs w:val="0"/>
          <w:lang w:val="es-ES"/>
        </w:rPr>
        <w:t xml:space="preserve"> un </w:t>
      </w:r>
      <w:r>
        <w:rPr>
          <w:i w:val="0"/>
          <w:iCs w:val="0"/>
          <w:lang w:val="es-ES"/>
        </w:rPr>
        <w:t xml:space="preserve">Diagrama</w:t>
      </w:r>
      <w:r>
        <w:rPr>
          <w:i w:val="0"/>
          <w:iCs w:val="0"/>
          <w:lang w:val="es-ES"/>
        </w:rPr>
        <w:t xml:space="preserve"> de </w:t>
      </w:r>
      <w:r>
        <w:rPr>
          <w:i w:val="0"/>
          <w:iCs w:val="0"/>
          <w:lang w:val="es-ES"/>
        </w:rPr>
        <w:t xml:space="preserve">Despliegue</w:t>
      </w:r>
      <w:r>
        <w:rPr>
          <w:i w:val="0"/>
          <w:iCs w:val="0"/>
          <w:lang w:val="es-ES"/>
        </w:rPr>
        <w:t xml:space="preserve"> </w:t>
      </w:r>
      <w:r>
        <w:rPr>
          <w:i w:val="0"/>
          <w:iCs w:val="0"/>
          <w:lang w:val="es-ES"/>
        </w:rPr>
        <w:t xml:space="preserve">que</w:t>
      </w:r>
      <w:r>
        <w:rPr>
          <w:i w:val="0"/>
          <w:iCs w:val="0"/>
          <w:lang w:val="es-ES"/>
        </w:rPr>
        <w:t xml:space="preserve"> </w:t>
      </w:r>
      <w:r>
        <w:rPr>
          <w:i w:val="0"/>
          <w:iCs w:val="0"/>
          <w:lang w:val="es-ES"/>
        </w:rPr>
        <w:t xml:space="preserve">mapea</w:t>
      </w:r>
      <w:r>
        <w:rPr>
          <w:i w:val="0"/>
          <w:iCs w:val="0"/>
          <w:lang w:val="es-ES"/>
        </w:rPr>
        <w:t xml:space="preserve"> </w:t>
      </w:r>
      <w:r>
        <w:rPr>
          <w:i w:val="0"/>
          <w:iCs w:val="0"/>
          <w:lang w:val="es-ES"/>
        </w:rPr>
        <w:t xml:space="preserve">los</w:t>
      </w:r>
      <w:r>
        <w:rPr>
          <w:i w:val="0"/>
          <w:iCs w:val="0"/>
          <w:lang w:val="es-ES"/>
        </w:rPr>
        <w:t xml:space="preserve"> </w:t>
      </w:r>
      <w:r>
        <w:rPr>
          <w:i w:val="0"/>
          <w:iCs w:val="0"/>
          <w:lang w:val="es-ES"/>
        </w:rPr>
        <w:t xml:space="preserve">contenedores</w:t>
      </w:r>
      <w:r>
        <w:rPr>
          <w:i w:val="0"/>
          <w:iCs w:val="0"/>
          <w:lang w:val="es-ES"/>
        </w:rPr>
        <w:t xml:space="preserve"> </w:t>
      </w:r>
      <w:r>
        <w:rPr>
          <w:i w:val="0"/>
          <w:iCs w:val="0"/>
          <w:lang w:val="es-ES"/>
        </w:rPr>
        <w:t xml:space="preserve">lógicos</w:t>
      </w:r>
      <w:r>
        <w:rPr>
          <w:i w:val="0"/>
          <w:iCs w:val="0"/>
          <w:lang w:val="es-ES"/>
        </w:rPr>
        <w:t xml:space="preserve"> </w:t>
      </w:r>
      <w:r>
        <w:rPr>
          <w:i w:val="0"/>
          <w:iCs w:val="0"/>
          <w:lang w:val="es-ES"/>
        </w:rPr>
        <w:t xml:space="preserve">descritos</w:t>
      </w:r>
      <w:r>
        <w:rPr>
          <w:i w:val="0"/>
          <w:iCs w:val="0"/>
          <w:lang w:val="es-ES"/>
        </w:rPr>
        <w:t xml:space="preserve"> </w:t>
      </w:r>
      <w:r>
        <w:rPr>
          <w:i w:val="0"/>
          <w:iCs w:val="0"/>
          <w:lang w:val="es-ES"/>
        </w:rPr>
        <w:t xml:space="preserve">en</w:t>
      </w:r>
      <w:r>
        <w:rPr>
          <w:i w:val="0"/>
          <w:iCs w:val="0"/>
          <w:lang w:val="es-ES"/>
        </w:rPr>
        <w:t xml:space="preserve"> la </w:t>
      </w:r>
      <w:r>
        <w:fldChar w:fldCharType="begin"/>
      </w:r>
      <w:r>
        <w:instrText xml:space="preserve"> REF _Ref13  \h</w:instrText>
      </w:r>
      <w:r>
        <w:fldChar w:fldCharType="separate"/>
      </w:r>
      <w:r>
        <w:rPr>
          <w:b/>
          <w:bCs/>
          <w:i w:val="0"/>
          <w:iCs w:val="0"/>
          <w:lang w:val="es-ES"/>
        </w:rPr>
        <w:t xml:space="preserve">Figura</w:t>
      </w:r>
      <w:r>
        <w:rPr>
          <w:b/>
          <w:bCs/>
          <w:i w:val="0"/>
          <w:iCs w:val="0"/>
          <w:lang w:val="es-ES"/>
        </w:rPr>
        <w:t xml:space="preserve"> </w:t>
      </w:r>
      <w:r>
        <w:rPr>
          <w:b/>
          <w:bCs/>
          <w:i w:val="0"/>
          <w:iCs w:val="0"/>
          <w:lang w:val="es-ES"/>
        </w:rPr>
        <w:t xml:space="preserve">1</w:t>
      </w:r>
      <w:r>
        <w:fldChar w:fldCharType="end"/>
      </w:r>
      <w:r>
        <w:rPr>
          <w:i w:val="0"/>
          <w:iCs w:val="0"/>
          <w:lang w:val="es-ES"/>
        </w:rPr>
        <w:t xml:space="preserve"> a </w:t>
      </w:r>
      <w:r>
        <w:rPr>
          <w:i w:val="0"/>
          <w:iCs w:val="0"/>
          <w:lang w:val="es-ES"/>
        </w:rPr>
        <w:t xml:space="preserve">los</w:t>
      </w:r>
      <w:r>
        <w:rPr>
          <w:i w:val="0"/>
          <w:iCs w:val="0"/>
          <w:lang w:val="es-ES"/>
        </w:rPr>
        <w:t xml:space="preserve"> </w:t>
      </w:r>
      <w:r>
        <w:rPr>
          <w:i w:val="0"/>
          <w:iCs w:val="0"/>
          <w:lang w:val="es-ES"/>
        </w:rPr>
        <w:t xml:space="preserve">proveedores</w:t>
      </w:r>
      <w:r>
        <w:rPr>
          <w:i w:val="0"/>
          <w:iCs w:val="0"/>
          <w:lang w:val="es-ES"/>
        </w:rPr>
        <w:t xml:space="preserve"> </w:t>
      </w:r>
      <w:r>
        <w:rPr>
          <w:i w:val="0"/>
          <w:iCs w:val="0"/>
          <w:lang w:val="es-ES"/>
        </w:rPr>
        <w:t xml:space="preserve">cloud</w:t>
      </w:r>
      <w:r>
        <w:rPr>
          <w:i w:val="0"/>
          <w:iCs w:val="0"/>
          <w:lang w:val="es-ES"/>
        </w:rPr>
        <w:t xml:space="preserve"> reales </w:t>
      </w:r>
      <w:r>
        <w:rPr>
          <w:i w:val="0"/>
          <w:iCs w:val="0"/>
          <w:lang w:val="es-ES"/>
        </w:rPr>
        <w:t xml:space="preserve">utilizados</w:t>
      </w:r>
      <w:r>
        <w:rPr>
          <w:i w:val="0"/>
          <w:iCs w:val="0"/>
          <w:lang w:val="es-ES"/>
        </w:rPr>
        <w:t xml:space="preserve">: </w:t>
      </w:r>
      <w:r>
        <w:rPr>
          <w:i w:val="0"/>
          <w:iCs w:val="0"/>
          <w:lang w:val="es-ES"/>
        </w:rPr>
        <w:t xml:space="preserve">Vercel</w:t>
      </w:r>
      <w:r>
        <w:rPr>
          <w:i w:val="0"/>
          <w:iCs w:val="0"/>
          <w:lang w:val="es-ES"/>
        </w:rPr>
        <w:t xml:space="preserve"> para el </w:t>
      </w:r>
      <w:r>
        <w:rPr>
          <w:i w:val="0"/>
          <w:iCs w:val="0"/>
          <w:lang w:val="es-ES"/>
        </w:rPr>
        <w:t xml:space="preserve">Frontend</w:t>
      </w:r>
      <w:r>
        <w:rPr>
          <w:i w:val="0"/>
          <w:iCs w:val="0"/>
          <w:lang w:val="es-ES"/>
        </w:rPr>
        <w:t xml:space="preserve">, </w:t>
      </w:r>
      <w:r>
        <w:rPr>
          <w:i w:val="0"/>
          <w:iCs w:val="0"/>
          <w:lang w:val="es-ES"/>
        </w:rPr>
        <w:t xml:space="preserve">AWS Lightsail</w:t>
      </w:r>
      <w:r>
        <w:rPr>
          <w:i w:val="0"/>
          <w:iCs w:val="0"/>
          <w:lang w:val="es-ES"/>
        </w:rPr>
        <w:t xml:space="preserve"> para </w:t>
      </w:r>
      <w:r>
        <w:rPr>
          <w:i w:val="0"/>
          <w:iCs w:val="0"/>
          <w:lang w:val="es-ES"/>
        </w:rPr>
        <w:t xml:space="preserve">el </w:t>
      </w:r>
      <w:r>
        <w:rPr>
          <w:i w:val="0"/>
          <w:iCs w:val="0"/>
          <w:lang w:val="es-ES"/>
        </w:rPr>
        <w:t xml:space="preserve">orquestador</w:t>
      </w:r>
      <w:r>
        <w:rPr>
          <w:i w:val="0"/>
          <w:iCs w:val="0"/>
          <w:lang w:val="es-ES"/>
        </w:rPr>
        <w:t xml:space="preserve"> n8n, y Neon </w:t>
      </w:r>
      <w:r>
        <w:rPr>
          <w:i w:val="0"/>
          <w:iCs w:val="0"/>
          <w:lang w:val="es-ES"/>
        </w:rPr>
        <w:t xml:space="preserve">para PostgreSQL</w:t>
      </w:r>
      <w:r>
        <w:rPr>
          <w:i w:val="0"/>
          <w:iCs w:val="0"/>
          <w:lang w:val="es-ES"/>
        </w:rPr>
        <w:t xml:space="preserve"> + </w:t>
      </w:r>
      <w:r>
        <w:rPr>
          <w:i w:val="0"/>
          <w:iCs w:val="0"/>
          <w:lang w:val="es-ES"/>
        </w:rPr>
        <w:t xml:space="preserve">pgvector</w:t>
      </w:r>
      <w:r>
        <w:rPr>
          <w:i w:val="0"/>
          <w:iCs w:val="0"/>
          <w:lang w:val="es-ES"/>
        </w:rPr>
        <w:t xml:space="preserve">, junto con </w:t>
      </w:r>
      <w:r>
        <w:rPr>
          <w:i w:val="0"/>
          <w:iCs w:val="0"/>
          <w:lang w:val="es-ES"/>
        </w:rPr>
        <w:t xml:space="preserve">los</w:t>
      </w:r>
      <w:r>
        <w:rPr>
          <w:i w:val="0"/>
          <w:iCs w:val="0"/>
          <w:lang w:val="es-ES"/>
        </w:rPr>
        <w:t xml:space="preserve"> </w:t>
      </w:r>
      <w:r>
        <w:rPr>
          <w:i w:val="0"/>
          <w:iCs w:val="0"/>
          <w:lang w:val="es-ES"/>
        </w:rPr>
        <w:t xml:space="preserve">servicios</w:t>
      </w:r>
      <w:r>
        <w:rPr>
          <w:i w:val="0"/>
          <w:iCs w:val="0"/>
          <w:lang w:val="es-ES"/>
        </w:rPr>
        <w:t xml:space="preserve"> </w:t>
      </w:r>
      <w:r>
        <w:rPr>
          <w:i w:val="0"/>
          <w:iCs w:val="0"/>
          <w:lang w:val="es-ES"/>
        </w:rPr>
        <w:t xml:space="preserve">externos</w:t>
      </w:r>
      <w:r>
        <w:rPr>
          <w:i w:val="0"/>
          <w:iCs w:val="0"/>
          <w:lang w:val="es-ES"/>
        </w:rPr>
        <w:t xml:space="preserve"> </w:t>
      </w:r>
      <w:r>
        <w:rPr>
          <w:i w:val="0"/>
          <w:iCs w:val="0"/>
          <w:lang w:val="es-ES"/>
        </w:rPr>
        <w:t xml:space="preserve">consumidos</w:t>
      </w:r>
      <w:r>
        <w:rPr>
          <w:i w:val="0"/>
          <w:iCs w:val="0"/>
          <w:lang w:val="es-ES"/>
        </w:rPr>
        <w:t xml:space="preserve"> (Gemini/</w:t>
      </w:r>
      <w:r>
        <w:rPr>
          <w:i w:val="0"/>
          <w:iCs w:val="0"/>
          <w:lang w:val="es-ES"/>
        </w:rPr>
        <w:t xml:space="preserve">Groq</w:t>
      </w:r>
      <w:r>
        <w:rPr>
          <w:i w:val="0"/>
          <w:iCs w:val="0"/>
          <w:lang w:val="es-ES"/>
        </w:rPr>
        <w:t xml:space="preserve">, </w:t>
      </w:r>
      <w:r>
        <w:rPr>
          <w:i w:val="0"/>
          <w:iCs w:val="0"/>
          <w:lang w:val="es-ES"/>
        </w:rPr>
        <w:t xml:space="preserve">Langfuse</w:t>
      </w:r>
      <w:r>
        <w:rPr>
          <w:i w:val="0"/>
          <w:iCs w:val="0"/>
          <w:lang w:val="es-ES"/>
        </w:rPr>
        <w:t xml:space="preserve">/Phoenix y </w:t>
      </w:r>
      <w:r>
        <w:rPr>
          <w:i w:val="0"/>
          <w:iCs w:val="0"/>
          <w:lang w:val="es-ES"/>
        </w:rPr>
        <w:t xml:space="preserve">los</w:t>
      </w:r>
      <w:r>
        <w:rPr>
          <w:i w:val="0"/>
          <w:iCs w:val="0"/>
          <w:lang w:val="es-ES"/>
        </w:rPr>
        <w:t xml:space="preserve"> Portales Open Data). La </w:t>
      </w:r>
      <w:r>
        <w:fldChar w:fldCharType="begin"/>
      </w:r>
      <w:r>
        <w:instrText xml:space="preserve"> REF _Ref15  \h</w:instrText>
      </w:r>
      <w:r>
        <w:fldChar w:fldCharType="separate"/>
      </w:r>
      <w:r>
        <w:rPr>
          <w:b/>
          <w:bCs/>
          <w:i w:val="0"/>
          <w:iCs w:val="0"/>
          <w:lang w:val="es-ES"/>
        </w:rPr>
        <w:t xml:space="preserve">Figura</w:t>
      </w:r>
      <w:r>
        <w:rPr>
          <w:b/>
          <w:bCs/>
          <w:i w:val="0"/>
          <w:iCs w:val="0"/>
          <w:lang w:val="es-ES"/>
        </w:rPr>
        <w:t xml:space="preserve"> </w:t>
      </w:r>
      <w:r>
        <w:rPr>
          <w:b/>
          <w:bCs/>
          <w:i w:val="0"/>
          <w:iCs w:val="0"/>
          <w:lang w:val="es-ES"/>
        </w:rPr>
        <w:t xml:space="preserve">3</w:t>
      </w:r>
      <w:r>
        <w:fldChar w:fldCharType="end"/>
      </w:r>
      <w:r>
        <w:rPr>
          <w:i w:val="0"/>
          <w:iCs w:val="0"/>
          <w:lang w:val="es-ES"/>
        </w:rPr>
        <w:t xml:space="preserve"> </w:t>
      </w:r>
      <w:r>
        <w:rPr>
          <w:i w:val="0"/>
          <w:iCs w:val="0"/>
          <w:lang w:val="es-ES"/>
        </w:rPr>
        <w:t xml:space="preserve">presenta</w:t>
      </w:r>
      <w:r>
        <w:rPr>
          <w:i w:val="0"/>
          <w:iCs w:val="0"/>
          <w:lang w:val="es-ES"/>
        </w:rPr>
        <w:t xml:space="preserve"> </w:t>
      </w:r>
      <w:r>
        <w:rPr>
          <w:i w:val="0"/>
          <w:iCs w:val="0"/>
          <w:lang w:val="es-ES"/>
        </w:rPr>
        <w:t xml:space="preserve">este</w:t>
      </w:r>
      <w:r>
        <w:rPr>
          <w:i w:val="0"/>
          <w:iCs w:val="0"/>
          <w:lang w:val="es-ES"/>
        </w:rPr>
        <w:t xml:space="preserve"> </w:t>
      </w:r>
      <w:r>
        <w:rPr>
          <w:i w:val="0"/>
          <w:iCs w:val="0"/>
          <w:lang w:val="es-ES"/>
        </w:rPr>
        <w:t xml:space="preserve">diagrama</w:t>
      </w:r>
      <w:r>
        <w:rPr>
          <w:i w:val="0"/>
          <w:iCs w:val="0"/>
          <w:lang w:val="es-ES"/>
        </w:rPr>
        <w:t xml:space="preserve">.</w:t>
      </w:r>
      <w:r>
        <w:rPr>
          <w:i w:val="0"/>
          <w:iCs w:val="0"/>
          <w:highlight w:val="none"/>
        </w:rPr>
      </w:r>
      <w:r>
        <w:rPr>
          <w:i w:val="0"/>
          <w:iCs w:val="0"/>
          <w:lang w:val="es-ES"/>
        </w:rPr>
      </w:r>
    </w:p>
    <w:p w14:paraId="2D00E6F8" w14:textId="77777777">
      <w:pPr>
        <w:pStyle w:val="896"/>
        <w:pBdr/>
        <w:spacing/>
        <w:ind/>
        <w:rPr>
          <w:highlight w:val="none"/>
        </w:rPr>
      </w:pPr>
      <w:r/>
      <w:bookmarkStart w:id="34" w:name="_Ref15"/>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 xml:space="preserve">3</w:t>
      </w:r>
      <w:r>
        <w:rPr>
          <w:b/>
          <w:bCs/>
          <w:i w:val="0"/>
          <w:iCs w:val="0"/>
        </w:rPr>
        <w:fldChar w:fldCharType="end"/>
      </w:r>
      <w:bookmarkEnd w:id="34"/>
      <w:r>
        <w:br/>
      </w:r>
      <w:r>
        <w:tab/>
      </w:r>
      <w:r>
        <w:t xml:space="preserve">Diagrama de Despliegue</w:t>
      </w:r>
      <w:r>
        <w:rPr>
          <w:highlight w:val="none"/>
        </w:rPr>
      </w:r>
    </w:p>
    <w:p w14:paraId="6F18E31E" w14:textId="77777777">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6400800" cy="519225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88046" name=""/>
                        <pic:cNvPicPr>
                          <a:picLocks noChangeAspect="1"/>
                        </pic:cNvPicPr>
                        <pic:nvPr/>
                      </pic:nvPicPr>
                      <pic:blipFill rotWithShape="1">
                        <a:blip r:embed="rId14"/>
                        <a:stretch/>
                      </pic:blipFill>
                      <pic:spPr bwMode="auto">
                        <a:xfrm>
                          <a:off x="0" y="0"/>
                          <a:ext cx="6400799" cy="5192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4.00pt;height:408.84pt;mso-wrap-distance-left:0.00pt;mso-wrap-distance-top:0.00pt;mso-wrap-distance-right:0.00pt;mso-wrap-distance-bottom:0.00pt;z-index:1;" stroked="false">
                <v:imagedata r:id="rId14" o:title=""/>
                <o:lock v:ext="edit" rotation="t"/>
              </v:shape>
            </w:pict>
          </mc:Fallback>
        </mc:AlternateContent>
      </w:r>
      <w:r>
        <w:rPr>
          <w:highlight w:val="none"/>
          <w:lang w:val="en-US"/>
        </w:rPr>
      </w:r>
      <w:r>
        <w:rPr>
          <w:highlight w:val="none"/>
          <w:lang w:val="en-US"/>
        </w:rPr>
      </w:r>
      <w:r>
        <w:rPr>
          <w:highlight w:val="none"/>
          <w:lang w:val="en-US"/>
        </w:rPr>
      </w:r>
      <w:r>
        <w:rPr>
          <w:highlight w:val="none"/>
          <w:lang w:val="en-US"/>
        </w:rPr>
      </w:r>
    </w:p>
    <w:p w14:paraId="429670EB" w14:textId="77777777">
      <w:pPr>
        <w:pBdr/>
        <w:spacing/>
        <w:ind/>
        <w:rPr>
          <w:sz w:val="20"/>
          <w:szCs w:val="20"/>
          <w:highlight w:val="none"/>
        </w:rPr>
      </w:pPr>
      <w:r>
        <w:rPr>
          <w:sz w:val="20"/>
          <w:szCs w:val="20"/>
          <w:highlight w:val="none"/>
          <w:lang w:val="en-US" w:bidi="en-US"/>
        </w:rPr>
      </w:r>
      <w:r>
        <w:rPr>
          <w:i/>
          <w:iCs/>
          <w:sz w:val="20"/>
          <w:szCs w:val="20"/>
          <w:highlight w:val="none"/>
          <w:lang w:val="en-US" w:bidi="en-US"/>
        </w:rPr>
        <w:t xml:space="preserve">Nota</w:t>
      </w:r>
      <w:r>
        <w:rPr>
          <w:sz w:val="20"/>
          <w:szCs w:val="20"/>
          <w:highlight w:val="none"/>
          <w:lang w:val="en-US" w:bidi="en-US"/>
        </w:rPr>
        <w:t xml:space="preserve">. Elaboración propia a partir del despliegue verificado en el Informe de Prueba de Concepto (PoC v</w:t>
      </w:r>
      <w:r>
        <w:rPr>
          <w:sz w:val="20"/>
          <w:szCs w:val="20"/>
          <w:highlight w:val="none"/>
          <w:lang w:val="es-PE"/>
        </w:rPr>
        <w:t xml:space="preserve">2</w:t>
      </w:r>
      <w:r>
        <w:rPr>
          <w:sz w:val="20"/>
          <w:szCs w:val="20"/>
          <w:highlight w:val="none"/>
          <w:lang w:val="en-US" w:bidi="en-US"/>
        </w:rPr>
        <w:t xml:space="preserve">.0); refleja el estado real de la infraestructura desplegada, no una propuesta.</w:t>
      </w:r>
      <w:r>
        <w:rPr>
          <w:sz w:val="20"/>
          <w:szCs w:val="20"/>
          <w:highlight w:val="none"/>
        </w:rPr>
      </w:r>
      <w:r>
        <w:rPr>
          <w:sz w:val="20"/>
          <w:szCs w:val="20"/>
          <w:highlight w:val="none"/>
        </w:rPr>
      </w:r>
    </w:p>
    <w:p w14:paraId="2F23FFDC" w14:textId="77777777">
      <w:pPr>
        <w:pStyle w:val="878"/>
        <w:pBdr/>
        <w:spacing w:after="200" w:before="400" w:line="480" w:lineRule="auto"/>
        <w:ind/>
        <w:rPr>
          <w:highlight w:val="none"/>
          <w:lang w:val="en-US"/>
        </w:rPr>
      </w:pPr>
      <w:r>
        <w:rPr>
          <w:lang w:val="en-US"/>
        </w:rPr>
        <w:t xml:space="preserve">6. Vista de Tiempo de Ejecución (Runtime)</w:t>
      </w:r>
      <w:bookmarkEnd w:id="9"/>
      <w:r>
        <w:rPr>
          <w:lang w:val="en-US"/>
        </w:rPr>
      </w:r>
      <w:r>
        <w:rPr>
          <w:highlight w:val="none"/>
          <w:lang w:val="en-US"/>
        </w:rPr>
      </w:r>
    </w:p>
    <w:p w14:paraId="0212E06C" w14:textId="77777777">
      <w:pPr>
        <w:pStyle w:val="877"/>
        <w:pBdr/>
        <w:spacing w:after="160" w:before="0" w:line="480" w:lineRule="auto"/>
        <w:ind/>
        <w:rPr/>
      </w:pPr>
      <w:r>
        <w:rPr>
          <w:lang w:val="en-US"/>
        </w:rPr>
        <w:t xml:space="preserve">Escenario principal — "Ciudadano reporta un incidente":</w:t>
      </w:r>
      <w:r/>
    </w:p>
    <w:p w14:paraId="59DC392F" w14:textId="77777777">
      <w:pPr>
        <w:pStyle w:val="900"/>
        <w:numPr>
          <w:ilvl w:val="0"/>
          <w:numId w:val="1"/>
        </w:numPr>
        <w:pBdr/>
        <w:spacing w:after="0" w:before="0" w:line="480" w:lineRule="auto"/>
        <w:ind/>
        <w:rPr/>
      </w:pPr>
      <w:r>
        <w:rPr>
          <w:lang w:val="en-US"/>
        </w:rPr>
        <w:t xml:space="preserve">1. El ciudadano envía reporte + imagen desde el Frontend.</w:t>
      </w:r>
      <w:r/>
    </w:p>
    <w:p w14:paraId="7C0E2773" w14:textId="77777777">
      <w:pPr>
        <w:pStyle w:val="900"/>
        <w:numPr>
          <w:ilvl w:val="0"/>
          <w:numId w:val="1"/>
        </w:numPr>
        <w:pBdr/>
        <w:spacing w:after="0" w:before="0" w:line="480" w:lineRule="auto"/>
        <w:ind/>
        <w:rPr/>
      </w:pPr>
      <w:r>
        <w:rPr>
          <w:lang w:val="en-US"/>
        </w:rPr>
        <w:t xml:space="preserve">2. El Frontend hace POST /urbanpulse/report hacia n8n.</w:t>
      </w:r>
      <w:r/>
    </w:p>
    <w:p w14:paraId="35E4BF7A" w14:textId="77777777">
      <w:pPr>
        <w:pStyle w:val="900"/>
        <w:numPr>
          <w:ilvl w:val="0"/>
          <w:numId w:val="1"/>
        </w:numPr>
        <w:pBdr/>
        <w:spacing w:after="0" w:before="0" w:line="480" w:lineRule="auto"/>
        <w:ind/>
        <w:rPr/>
      </w:pPr>
      <w:r>
        <w:rPr>
          <w:lang w:val="en-US"/>
        </w:rPr>
        <w:t xml:space="preserve">3. n8n envía texto + imagen + contexto a Gemini/Groq, que responde con tipo + gravedad + ubicación + análisis.</w:t>
      </w:r>
      <w:r/>
    </w:p>
    <w:p w14:paraId="16D0218D" w14:textId="77777777">
      <w:pPr>
        <w:pStyle w:val="900"/>
        <w:numPr>
          <w:ilvl w:val="0"/>
          <w:numId w:val="1"/>
        </w:numPr>
        <w:pBdr/>
        <w:spacing w:after="0" w:before="0" w:line="480" w:lineRule="auto"/>
        <w:ind/>
        <w:rPr/>
      </w:pPr>
      <w:r>
        <w:rPr>
          <w:lang w:val="en-US"/>
        </w:rPr>
        <w:t xml:space="preserve">4. n8n consulta Portales Open Data para enriquecer con datos de tráfico/transporte.</w:t>
      </w:r>
      <w:r/>
    </w:p>
    <w:p w14:paraId="4E4EAF19" w14:textId="77777777">
      <w:pPr>
        <w:pStyle w:val="900"/>
        <w:numPr>
          <w:ilvl w:val="0"/>
          <w:numId w:val="1"/>
        </w:numPr>
        <w:pBdr/>
        <w:spacing w:after="0" w:before="0" w:line="480" w:lineRule="auto"/>
        <w:ind/>
        <w:rPr/>
      </w:pPr>
      <w:r>
        <w:rPr>
          <w:lang w:val="en-US"/>
        </w:rPr>
        <w:t xml:space="preserve">5. n8n guarda el ticket priorizado y los datos relacionados en PostgreSQL + pgvector.</w:t>
      </w:r>
      <w:r/>
    </w:p>
    <w:p w14:paraId="42CCBE7A" w14:textId="77777777">
      <w:pPr>
        <w:pStyle w:val="900"/>
        <w:numPr>
          <w:ilvl w:val="0"/>
          <w:numId w:val="1"/>
        </w:numPr>
        <w:pBdr/>
        <w:spacing w:after="0" w:before="0" w:line="480" w:lineRule="auto"/>
        <w:ind/>
        <w:rPr/>
      </w:pPr>
      <w:r>
        <w:rPr>
          <w:lang w:val="en-US"/>
        </w:rPr>
        <w:t xml:space="preserve">6. n8n registra traza (modelo, tokens, latencia) en Langfuse/Phoenix, que confirma el registro.</w:t>
      </w:r>
      <w:r/>
    </w:p>
    <w:p w14:paraId="1BD37723" w14:textId="77777777">
      <w:pPr>
        <w:pStyle w:val="900"/>
        <w:numPr>
          <w:ilvl w:val="0"/>
          <w:numId w:val="1"/>
        </w:numPr>
        <w:pBdr/>
        <w:spacing w:after="0" w:before="0" w:line="480" w:lineRule="auto"/>
        <w:ind/>
        <w:rPr/>
      </w:pPr>
      <w:r>
        <w:rPr>
          <w:lang w:val="en-US"/>
        </w:rPr>
        <w:t xml:space="preserve">7. n8n devuelve el resultado del reporte al Frontend.</w:t>
      </w:r>
      <w:r/>
    </w:p>
    <w:p w14:paraId="4C2BE0DA" w14:textId="77777777">
      <w:pPr>
        <w:pStyle w:val="900"/>
        <w:numPr>
          <w:ilvl w:val="0"/>
          <w:numId w:val="1"/>
        </w:numPr>
        <w:pBdr/>
        <w:spacing w:after="80" w:before="0" w:line="480" w:lineRule="auto"/>
        <w:ind/>
        <w:rPr>
          <w:lang w:val="en-US"/>
        </w:rPr>
      </w:pPr>
      <w:r>
        <w:rPr>
          <w:lang w:val="en-US"/>
        </w:rPr>
        <w:t xml:space="preserve">8. El Frontend muestra estado + prioridad al ciudadano.</w:t>
      </w:r>
      <w:r>
        <w:rPr>
          <w:lang w:val="en-US"/>
        </w:rPr>
      </w:r>
      <w:r>
        <w:rPr>
          <w:lang w:val="en-US"/>
        </w:rPr>
      </w:r>
    </w:p>
    <w:p w14:paraId="5DAB6C7B" w14:textId="77777777">
      <w:pPr>
        <w:pStyle w:val="900"/>
        <w:pBdr/>
        <w:spacing w:after="80" w:before="0" w:line="480" w:lineRule="auto"/>
        <w:ind w:firstLine="720" w:left="360"/>
        <w:rPr>
          <w:lang w:val="en-US"/>
        </w:rPr>
      </w:pPr>
      <w:r>
        <w:rPr>
          <w:lang w:val="en-US"/>
        </w:rPr>
      </w:r>
      <w:r>
        <w:rPr>
          <w:lang w:val="en-US"/>
        </w:rPr>
      </w:r>
      <w:r>
        <w:rPr>
          <w:lang w:val="en-US"/>
        </w:rPr>
      </w:r>
    </w:p>
    <w:p w14:paraId="05180297" w14:textId="77777777">
      <w:pPr>
        <w:pStyle w:val="877"/>
        <w:pBdr/>
        <w:spacing w:after="160" w:before="0" w:line="480" w:lineRule="auto"/>
        <w:ind/>
        <w:rPr/>
      </w:pPr>
      <w:r>
        <w:rPr>
          <w:lang w:val="en-US"/>
        </w:rPr>
        <w:t xml:space="preserve">Este flujo debe mantenerse siempre sincronizado 1 a 1 con el Diagrama de Secuencia UML del proyecto; cualquier cambio en uno de los dos artefactos obliga a actualizar el otro en el mismo PR.</w:t>
      </w:r>
      <w:r/>
    </w:p>
    <w:p w14:paraId="356F3077" w14:textId="77777777">
      <w:pPr>
        <w:pStyle w:val="877"/>
        <w:pBdr/>
        <w:spacing w:after="160" w:before="0" w:line="480" w:lineRule="auto"/>
        <w:ind/>
        <w:rPr>
          <w:lang w:val="en-US"/>
        </w:rPr>
      </w:pPr>
      <w:r>
        <w:rPr>
          <w:lang w:val="en-US"/>
        </w:rPr>
      </w:r>
      <w:r>
        <w:rPr>
          <w:lang w:val="en-US"/>
        </w:rPr>
      </w:r>
      <w:r>
        <w:rPr>
          <w:lang w:val="en-US"/>
        </w:rPr>
      </w:r>
    </w:p>
    <w:p w14:paraId="4BDEB360" w14:textId="77777777">
      <w:pPr>
        <w:pStyle w:val="877"/>
        <w:pBdr/>
        <w:spacing w:after="160" w:before="0" w:line="480" w:lineRule="auto"/>
        <w:ind/>
        <w:rPr>
          <w:lang w:val="en-US"/>
        </w:rPr>
      </w:pPr>
      <w:r>
        <w:rPr>
          <w:lang w:val="en-US"/>
        </w:rPr>
      </w:r>
      <w:r>
        <w:rPr>
          <w:lang w:val="en-US"/>
        </w:rPr>
      </w:r>
      <w:r>
        <w:rPr>
          <w:lang w:val="en-US"/>
        </w:rPr>
      </w:r>
    </w:p>
    <w:p w14:paraId="02EB378F" w14:textId="77777777">
      <w:pPr>
        <w:pStyle w:val="877"/>
        <w:pBdr/>
        <w:spacing w:after="160" w:before="0" w:line="480" w:lineRule="auto"/>
        <w:ind/>
        <w:rPr>
          <w:lang w:val="en-US"/>
        </w:rPr>
      </w:pPr>
      <w:r>
        <w:rPr>
          <w:lang w:val="en-US"/>
        </w:rPr>
      </w:r>
      <w:r>
        <w:rPr>
          <w:lang w:val="en-US"/>
        </w:rPr>
      </w:r>
      <w:r>
        <w:rPr>
          <w:lang w:val="en-US"/>
        </w:rPr>
      </w:r>
    </w:p>
    <w:p w14:paraId="684CE114" w14:textId="77777777">
      <w:pPr>
        <w:pStyle w:val="878"/>
        <w:pBdr/>
        <w:spacing w:after="200" w:before="400" w:line="480" w:lineRule="auto"/>
        <w:ind/>
        <w:rPr>
          <w:lang w:val="en-US"/>
        </w:rPr>
      </w:pPr>
      <w:r/>
      <w:bookmarkStart w:id="10" w:name="_Toc147937115"/>
      <w:r>
        <w:rPr>
          <w:lang w:val="en-US"/>
        </w:rPr>
        <w:t xml:space="preserve">7. Vista de Despliegue — Stack Free Tier</w:t>
      </w:r>
      <w:bookmarkEnd w:id="10"/>
      <w:r>
        <w:rPr>
          <w:lang w:val="en-US"/>
        </w:rPr>
      </w:r>
      <w:r>
        <w:rPr>
          <w:lang w:val="en-US"/>
        </w:rPr>
      </w:r>
    </w:p>
    <w:p w14:paraId="14B81C13" w14:textId="77777777">
      <w:pPr>
        <w:pStyle w:val="877"/>
        <w:pBdr/>
        <w:spacing w:after="160" w:before="0" w:line="480" w:lineRule="auto"/>
        <w:ind/>
        <w:rPr/>
      </w:pPr>
      <w:r>
        <w:rPr>
          <w:lang w:val="en-US"/>
        </w:rPr>
        <w:t xml:space="preserve">Restricción de costo cero: cada componente debe poder operar dentro del free tier del proveedor elegido durante las 15 semanas del curso. Propuesta</w:t>
      </w:r>
      <w:r>
        <w:rPr>
          <w:lang w:val="es-PE"/>
        </w:rPr>
        <w:t xml:space="preserve"> en la </w:t>
      </w:r>
      <w:r>
        <w:fldChar w:fldCharType="begin"/>
      </w:r>
      <w:r>
        <w:instrText xml:space="preserve"> REF _Ref6  \h</w:instrText>
      </w:r>
      <w:r>
        <w:fldChar w:fldCharType="separate"/>
      </w:r>
      <w:r>
        <w:rPr>
          <w:b/>
          <w:bCs/>
          <w:i w:val="0"/>
          <w:iCs w:val="0"/>
        </w:rPr>
        <w:t xml:space="preserve">Tabla </w:t>
      </w:r>
      <w:r>
        <w:rPr>
          <w:b/>
          <w:bCs/>
          <w:i w:val="0"/>
          <w:iCs w:val="0"/>
        </w:rPr>
        <w:t xml:space="preserve">6</w:t>
      </w:r>
      <w:r>
        <w:fldChar w:fldCharType="end"/>
      </w:r>
      <w:r>
        <w:rPr>
          <w:lang w:val="en-US"/>
        </w:rPr>
        <w:t xml:space="preserve"> de stack (a validar/actualizar por sprint):</w:t>
      </w:r>
      <w:r/>
    </w:p>
    <w:p w14:paraId="26B7FCBF" w14:textId="77777777">
      <w:pPr>
        <w:pStyle w:val="896"/>
        <w:pBdr/>
        <w:spacing/>
        <w:ind/>
        <w:rPr/>
      </w:pPr>
      <w:r/>
      <w:bookmarkStart w:id="25" w:name="_Ref6"/>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6</w:t>
      </w:r>
      <w:r>
        <w:rPr>
          <w:b/>
          <w:bCs/>
          <w:i w:val="0"/>
          <w:iCs w:val="0"/>
        </w:rPr>
        <w:fldChar w:fldCharType="end"/>
      </w:r>
      <w:bookmarkEnd w:id="25"/>
      <w:r>
        <w:br/>
      </w:r>
      <w:r>
        <w:tab/>
      </w:r>
      <w:r>
        <w:t xml:space="preserve">Stack de infraestructura free tier propuesto por componente </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2400"/>
        <w:gridCol w:w="4299"/>
        <w:gridCol w:w="2601"/>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2400" w:type="dxa"/>
            <w:vAlign w:val="center"/>
          </w:tcPr>
          <w:p w14:paraId="2A5F797D" w14:textId="77777777">
            <w:pPr>
              <w:pStyle w:val="877"/>
              <w:pBdr/>
              <w:spacing w:after="0" w:before="0" w:line="240" w:lineRule="auto"/>
              <w:ind w:firstLine="0"/>
              <w:rPr/>
            </w:pPr>
            <w:r>
              <w:rPr>
                <w:b/>
                <w:bCs/>
                <w:color w:val="ffffff"/>
                <w:sz w:val="20"/>
                <w:szCs w:val="20"/>
                <w:lang w:val="en-US"/>
              </w:rPr>
              <w:t xml:space="preserve">Componente</w:t>
            </w:r>
            <w:r/>
          </w:p>
        </w:tc>
        <w:tc>
          <w:tcPr>
            <w:shd w:val="clear" w:color="auto" w:fill="1f3864"/>
            <w:tcBorders>
              <w:top w:val="single" w:color="000000" w:sz="4" w:space="0"/>
              <w:left w:val="single" w:color="000000" w:sz="4" w:space="0"/>
              <w:bottom w:val="single" w:color="000000" w:sz="4" w:space="0"/>
              <w:right w:val="single" w:color="000000" w:sz="4" w:space="0"/>
            </w:tcBorders>
            <w:tcW w:w="4299" w:type="dxa"/>
            <w:vAlign w:val="center"/>
          </w:tcPr>
          <w:p w14:paraId="435814A7" w14:textId="77777777">
            <w:pPr>
              <w:pStyle w:val="877"/>
              <w:pBdr/>
              <w:spacing w:after="0" w:before="0" w:line="240" w:lineRule="auto"/>
              <w:ind w:firstLine="0"/>
              <w:rPr/>
            </w:pPr>
            <w:r>
              <w:rPr>
                <w:b/>
                <w:bCs/>
                <w:color w:val="ffffff"/>
                <w:sz w:val="20"/>
                <w:szCs w:val="20"/>
                <w:lang w:val="en-US"/>
              </w:rPr>
              <w:t xml:space="preserve">Opción </w:t>
            </w:r>
            <w:r>
              <w:rPr>
                <w:b/>
                <w:bCs/>
                <w:color w:val="ffffff"/>
                <w:sz w:val="20"/>
                <w:szCs w:val="20"/>
                <w:lang w:val="es-PE"/>
              </w:rPr>
              <w:t xml:space="preserve">elegida</w:t>
            </w:r>
            <w:r/>
          </w:p>
        </w:tc>
        <w:tc>
          <w:tcPr>
            <w:shd w:val="clear" w:color="auto" w:fill="1f3864"/>
            <w:tcBorders>
              <w:top w:val="single" w:color="000000" w:sz="4" w:space="0"/>
              <w:left w:val="single" w:color="000000" w:sz="4" w:space="0"/>
              <w:bottom w:val="single" w:color="000000" w:sz="4" w:space="0"/>
              <w:right w:val="single" w:color="000000" w:sz="4" w:space="0"/>
            </w:tcBorders>
            <w:tcW w:w="2601" w:type="dxa"/>
            <w:vAlign w:val="center"/>
          </w:tcPr>
          <w:p w14:paraId="45B0AED1" w14:textId="77777777">
            <w:pPr>
              <w:pStyle w:val="877"/>
              <w:pBdr/>
              <w:spacing w:after="0" w:before="0" w:line="240" w:lineRule="auto"/>
              <w:ind w:firstLine="0"/>
              <w:rPr/>
            </w:pPr>
            <w:r>
              <w:rPr>
                <w:b/>
                <w:bCs/>
                <w:color w:val="ffffff"/>
                <w:sz w:val="20"/>
                <w:szCs w:val="20"/>
                <w:lang w:val="en-US"/>
              </w:rPr>
              <w:t xml:space="preserve">Límite a vigilar</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400" w:type="dxa"/>
            <w:vAlign w:val="center"/>
          </w:tcPr>
          <w:p w14:paraId="44A25A2C" w14:textId="77777777">
            <w:pPr>
              <w:pStyle w:val="877"/>
              <w:pBdr/>
              <w:spacing w:after="0" w:before="0" w:line="240" w:lineRule="auto"/>
              <w:ind w:firstLine="0"/>
              <w:rPr/>
            </w:pPr>
            <w:r>
              <w:rPr>
                <w:b w:val="0"/>
                <w:bCs w:val="0"/>
                <w:sz w:val="20"/>
                <w:szCs w:val="20"/>
                <w:lang w:val="es-MX"/>
              </w:rPr>
              <w:t xml:space="preserve">Hosting Frontend</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299" w:type="dxa"/>
            <w:vAlign w:val="center"/>
          </w:tcPr>
          <w:p w14:paraId="25CE1BDD" w14:textId="77777777">
            <w:pPr>
              <w:pStyle w:val="877"/>
              <w:pBdr/>
              <w:spacing w:after="0" w:before="0" w:line="240" w:lineRule="auto"/>
              <w:ind w:firstLine="0"/>
              <w:rPr/>
            </w:pPr>
            <w:r>
              <w:rPr>
                <w:b w:val="0"/>
                <w:bCs w:val="0"/>
                <w:sz w:val="20"/>
                <w:szCs w:val="20"/>
                <w:lang w:val="en-US"/>
              </w:rPr>
              <w:t xml:space="preserve">Vercel</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601" w:type="dxa"/>
            <w:vAlign w:val="center"/>
          </w:tcPr>
          <w:p w14:paraId="2BE873E1" w14:textId="77777777">
            <w:pPr>
              <w:pStyle w:val="877"/>
              <w:pBdr/>
              <w:spacing w:after="0" w:before="0" w:line="240" w:lineRule="auto"/>
              <w:ind w:firstLine="0"/>
              <w:rPr/>
            </w:pPr>
            <w:r>
              <w:rPr>
                <w:b w:val="0"/>
                <w:bCs w:val="0"/>
                <w:sz w:val="20"/>
                <w:szCs w:val="20"/>
                <w:lang w:val="en-US"/>
              </w:rPr>
              <w:t xml:space="preserve">Ancho de banda y build minutes mensuales.</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400" w:type="dxa"/>
            <w:vAlign w:val="center"/>
          </w:tcPr>
          <w:p w14:paraId="6F7BAC59" w14:textId="77777777">
            <w:pPr>
              <w:pStyle w:val="877"/>
              <w:pBdr/>
              <w:spacing w:after="0" w:before="0" w:line="240" w:lineRule="auto"/>
              <w:ind w:firstLine="0"/>
              <w:rPr/>
            </w:pPr>
            <w:r>
              <w:rPr>
                <w:b w:val="0"/>
                <w:bCs w:val="0"/>
                <w:sz w:val="20"/>
                <w:szCs w:val="20"/>
              </w:rPr>
              <w:t xml:space="preserve">n8n</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299" w:type="dxa"/>
            <w:vAlign w:val="center"/>
          </w:tcPr>
          <w:p w14:paraId="7DE116D1" w14:textId="398AB47D">
            <w:pPr>
              <w:pStyle w:val="877"/>
              <w:pBdr/>
              <w:spacing w:after="0" w:before="0" w:line="240" w:lineRule="auto"/>
              <w:ind w:firstLine="0"/>
              <w:rPr/>
            </w:pPr>
            <w:r>
              <w:rPr>
                <w:b w:val="0"/>
                <w:bCs w:val="0"/>
                <w:sz w:val="20"/>
                <w:szCs w:val="20"/>
                <w:lang w:val="en-US"/>
              </w:rPr>
              <w:t xml:space="preserve">AWS Lightsail (Container Service, plan Micro)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601" w:type="dxa"/>
            <w:vAlign w:val="center"/>
          </w:tcPr>
          <w:p w14:paraId="4C443966" w14:textId="3160EF1A">
            <w:pPr>
              <w:pStyle w:val="877"/>
              <w:pBdr/>
              <w:spacing w:after="0" w:before="0" w:line="240" w:lineRule="auto"/>
              <w:ind w:firstLine="0"/>
              <w:rPr/>
            </w:pPr>
            <w:r>
              <w:rPr>
                <w:b w:val="0"/>
                <w:bCs w:val="0"/>
                <w:sz w:val="20"/>
                <w:szCs w:val="20"/>
                <w:lang w:val="es-ES"/>
              </w:rPr>
              <w:t xml:space="preserve">1 GB RAM, 0.25 vCPU, región us-east-1, imagen fijada n8nio/n8n:2.34.6. Cuenta de un integrante del equipo, financiada por créditos AWS.</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400" w:type="dxa"/>
            <w:vAlign w:val="center"/>
          </w:tcPr>
          <w:p w14:paraId="08DECEAC" w14:textId="77777777">
            <w:pPr>
              <w:pStyle w:val="877"/>
              <w:pBdr/>
              <w:spacing w:after="0" w:before="0" w:line="240" w:lineRule="auto"/>
              <w:ind w:firstLine="0"/>
              <w:rPr/>
            </w:pPr>
            <w:r>
              <w:rPr>
                <w:b w:val="0"/>
                <w:bCs w:val="0"/>
                <w:sz w:val="20"/>
                <w:szCs w:val="20"/>
                <w:lang w:val="en-US"/>
              </w:rPr>
              <w:t xml:space="preserve">PostgreSQL + pgvector</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299" w:type="dxa"/>
            <w:vAlign w:val="center"/>
          </w:tcPr>
          <w:p w14:paraId="6F72BAC8" w14:textId="77777777">
            <w:pPr>
              <w:pStyle w:val="877"/>
              <w:pBdr/>
              <w:spacing w:after="0" w:before="0" w:line="240" w:lineRule="auto"/>
              <w:ind w:firstLine="0"/>
              <w:rPr/>
            </w:pPr>
            <w:r>
              <w:rPr>
                <w:b w:val="0"/>
                <w:bCs w:val="0"/>
                <w:sz w:val="20"/>
                <w:szCs w:val="20"/>
                <w:lang w:val="en-US"/>
              </w:rPr>
              <w:t xml:space="preserve">Neon </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601" w:type="dxa"/>
            <w:vAlign w:val="center"/>
          </w:tcPr>
          <w:p w14:paraId="04250789" w14:textId="77777777">
            <w:pPr>
              <w:pStyle w:val="877"/>
              <w:pBdr/>
              <w:spacing w:after="0" w:before="0" w:line="240" w:lineRule="auto"/>
              <w:ind w:firstLine="0"/>
              <w:rPr/>
            </w:pPr>
            <w:r>
              <w:rPr>
                <w:b w:val="0"/>
                <w:bCs w:val="0"/>
                <w:sz w:val="20"/>
                <w:szCs w:val="20"/>
                <w:lang w:val="en-US"/>
              </w:rPr>
              <w:t xml:space="preserve">Tamaño de almacenamiento y conexiones concurrentes.</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400" w:type="dxa"/>
            <w:vAlign w:val="center"/>
          </w:tcPr>
          <w:p w14:paraId="6E16BD80" w14:textId="77777777">
            <w:pPr>
              <w:pStyle w:val="877"/>
              <w:pBdr/>
              <w:spacing w:after="0" w:before="0" w:line="240" w:lineRule="auto"/>
              <w:ind w:firstLine="0"/>
              <w:rPr/>
            </w:pPr>
            <w:r>
              <w:rPr>
                <w:b w:val="0"/>
                <w:bCs w:val="0"/>
                <w:sz w:val="20"/>
                <w:szCs w:val="20"/>
              </w:rPr>
              <w:t xml:space="preserve">LLM multimodal</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299" w:type="dxa"/>
            <w:vAlign w:val="center"/>
          </w:tcPr>
          <w:p w14:paraId="42A2B10B" w14:textId="77777777">
            <w:pPr>
              <w:pStyle w:val="877"/>
              <w:pBdr/>
              <w:spacing w:after="0" w:before="0" w:line="240" w:lineRule="auto"/>
              <w:ind w:firstLine="0"/>
              <w:rPr/>
            </w:pPr>
            <w:r>
              <w:rPr>
                <w:b w:val="0"/>
                <w:bCs w:val="0"/>
                <w:sz w:val="20"/>
                <w:szCs w:val="20"/>
                <w:lang w:val="en-US"/>
              </w:rPr>
              <w:t xml:space="preserve">Google AI Studio (Gemini free tier) + Groq (free tier)</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601" w:type="dxa"/>
            <w:vAlign w:val="center"/>
          </w:tcPr>
          <w:p w14:paraId="2E43C39B" w14:textId="77777777">
            <w:pPr>
              <w:pStyle w:val="877"/>
              <w:pBdr/>
              <w:spacing w:after="0" w:before="0" w:line="240" w:lineRule="auto"/>
              <w:ind w:firstLine="0"/>
              <w:rPr/>
            </w:pPr>
            <w:r>
              <w:rPr>
                <w:b w:val="0"/>
                <w:bCs w:val="0"/>
                <w:sz w:val="20"/>
                <w:szCs w:val="20"/>
                <w:lang w:val="en-US"/>
              </w:rPr>
              <w:t xml:space="preserve">Requests por minuto/día — motivo del failover.</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400" w:type="dxa"/>
            <w:vAlign w:val="center"/>
          </w:tcPr>
          <w:p w14:paraId="602C6F43" w14:textId="77777777">
            <w:pPr>
              <w:pStyle w:val="877"/>
              <w:pBdr/>
              <w:spacing w:after="0" w:before="0" w:line="240" w:lineRule="auto"/>
              <w:ind w:firstLine="0"/>
              <w:rPr/>
            </w:pPr>
            <w:r>
              <w:rPr>
                <w:b w:val="0"/>
                <w:bCs w:val="0"/>
                <w:sz w:val="20"/>
                <w:szCs w:val="20"/>
                <w:lang w:val="en-US"/>
              </w:rPr>
              <w:t xml:space="preserve">Observabilidad IA Ops</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299" w:type="dxa"/>
            <w:vAlign w:val="center"/>
          </w:tcPr>
          <w:p w14:paraId="013BED65" w14:textId="77777777">
            <w:pPr>
              <w:pStyle w:val="877"/>
              <w:pBdr/>
              <w:spacing w:after="0" w:before="0" w:line="240" w:lineRule="auto"/>
              <w:ind w:firstLine="0"/>
              <w:rPr/>
            </w:pPr>
            <w:r>
              <w:rPr>
                <w:b w:val="0"/>
                <w:bCs w:val="0"/>
                <w:sz w:val="20"/>
                <w:szCs w:val="20"/>
                <w:lang w:val="en-US"/>
              </w:rPr>
              <w:t xml:space="preserve">Langfuse Cloud (free tier) o Arize Phoenix self-hosted</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601" w:type="dxa"/>
            <w:vAlign w:val="center"/>
          </w:tcPr>
          <w:p w14:paraId="5ABF4F4F" w14:textId="77777777">
            <w:pPr>
              <w:pStyle w:val="877"/>
              <w:pBdr/>
              <w:spacing w:after="0" w:before="0" w:line="240" w:lineRule="auto"/>
              <w:ind w:firstLine="0"/>
              <w:rPr/>
            </w:pPr>
            <w:r>
              <w:rPr>
                <w:b w:val="0"/>
                <w:bCs w:val="0"/>
                <w:sz w:val="20"/>
                <w:szCs w:val="20"/>
                <w:lang w:val="en-US"/>
              </w:rPr>
              <w:t xml:space="preserve">Volumen de trazas/eventos mensuales.</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400" w:type="dxa"/>
            <w:vAlign w:val="center"/>
          </w:tcPr>
          <w:p w14:paraId="588E729B" w14:textId="77777777">
            <w:pPr>
              <w:pStyle w:val="877"/>
              <w:pBdr/>
              <w:spacing w:after="0" w:before="0" w:line="240" w:lineRule="auto"/>
              <w:ind w:firstLine="0"/>
              <w:rPr/>
            </w:pPr>
            <w:r>
              <w:rPr>
                <w:b w:val="0"/>
                <w:bCs w:val="0"/>
                <w:sz w:val="20"/>
                <w:szCs w:val="20"/>
              </w:rPr>
              <w:t xml:space="preserve">CI/CD</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299" w:type="dxa"/>
            <w:vAlign w:val="center"/>
          </w:tcPr>
          <w:p w14:paraId="28BD58D7" w14:textId="77777777">
            <w:pPr>
              <w:pStyle w:val="877"/>
              <w:pBdr/>
              <w:spacing w:after="0" w:before="0" w:line="240" w:lineRule="auto"/>
              <w:ind w:firstLine="0"/>
              <w:rPr/>
            </w:pPr>
            <w:r>
              <w:rPr>
                <w:b w:val="0"/>
                <w:bCs w:val="0"/>
                <w:sz w:val="20"/>
                <w:szCs w:val="20"/>
                <w:lang w:val="en-US"/>
              </w:rPr>
              <w:t xml:space="preserve">GitHub Actions (minutos gratuitos de repos públicos/privados)</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601" w:type="dxa"/>
            <w:vAlign w:val="center"/>
          </w:tcPr>
          <w:p w14:paraId="097E9954" w14:textId="77777777">
            <w:pPr>
              <w:pStyle w:val="877"/>
              <w:pBdr/>
              <w:spacing w:after="0" w:before="0" w:line="240" w:lineRule="auto"/>
              <w:ind w:firstLine="0"/>
              <w:rPr/>
            </w:pPr>
            <w:r>
              <w:rPr>
                <w:b w:val="0"/>
                <w:bCs w:val="0"/>
                <w:sz w:val="20"/>
                <w:szCs w:val="20"/>
                <w:lang w:val="en-US"/>
              </w:rPr>
              <w:t xml:space="preserve">Minutos de build por mes.</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400" w:type="dxa"/>
            <w:vAlign w:val="center"/>
          </w:tcPr>
          <w:p w14:paraId="102606C2" w14:textId="77777777">
            <w:pPr>
              <w:pStyle w:val="877"/>
              <w:pBdr/>
              <w:spacing w:after="0" w:before="0" w:line="240" w:lineRule="auto"/>
              <w:ind w:firstLine="0"/>
              <w:rPr/>
            </w:pPr>
            <w:r>
              <w:rPr>
                <w:b w:val="0"/>
                <w:bCs w:val="0"/>
                <w:sz w:val="20"/>
                <w:szCs w:val="20"/>
                <w:lang w:val="en-US"/>
              </w:rPr>
              <w:t xml:space="preserve">Infraestructura como código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299" w:type="dxa"/>
            <w:vAlign w:val="center"/>
          </w:tcPr>
          <w:p w14:paraId="7459694C" w14:textId="77777777">
            <w:pPr>
              <w:pStyle w:val="877"/>
              <w:pBdr/>
              <w:spacing w:after="0" w:before="0" w:line="240" w:lineRule="auto"/>
              <w:ind w:firstLine="0"/>
              <w:rPr/>
            </w:pPr>
            <w:r>
              <w:rPr>
                <w:b w:val="0"/>
                <w:bCs w:val="0"/>
                <w:sz w:val="20"/>
                <w:szCs w:val="20"/>
                <w:lang w:val="en-US"/>
              </w:rPr>
              <w:t xml:space="preserve">Terraform (open source) + tfsec</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601" w:type="dxa"/>
            <w:vAlign w:val="center"/>
          </w:tcPr>
          <w:p w14:paraId="6B52D16A" w14:textId="77777777">
            <w:pPr>
              <w:pStyle w:val="877"/>
              <w:pBdr/>
              <w:spacing w:after="0" w:before="0" w:line="240" w:lineRule="auto"/>
              <w:ind w:firstLine="0"/>
              <w:rPr/>
            </w:pPr>
            <w:r>
              <w:rPr>
                <w:b w:val="0"/>
                <w:bCs w:val="0"/>
                <w:sz w:val="20"/>
                <w:szCs w:val="20"/>
                <w:lang w:val="en-US"/>
              </w:rPr>
              <w:t xml:space="preserve">N/A (herramienta local, sin costo).</w:t>
            </w:r>
            <w:r/>
          </w:p>
        </w:tc>
      </w:tr>
    </w:tbl>
    <w:p w14:paraId="7F0646F7" w14:textId="1E052F8D">
      <w:pPr>
        <w:pStyle w:val="878"/>
        <w:pBdr/>
        <w:spacing w:after="200" w:before="400" w:line="480" w:lineRule="auto"/>
        <w:ind/>
        <w:rPr>
          <w:b w:val="0"/>
          <w:bCs w:val="0"/>
          <w:color w:val="auto"/>
          <w:sz w:val="24"/>
          <w:szCs w:val="24"/>
          <w:lang w:val="es-ES"/>
        </w:rPr>
      </w:pPr>
      <w:r>
        <w:rPr>
          <w:b w:val="0"/>
          <w:bCs w:val="0"/>
          <w:color w:val="auto"/>
          <w:sz w:val="24"/>
          <w:szCs w:val="24"/>
          <w:lang w:val="es-ES"/>
        </w:rPr>
        <w:t xml:space="preserve">El pipeline de despliegue continuo se reconectó mediante un usuario IAM dedicado (github-actions-urbanpulse) con una po</w:t>
      </w:r>
      <w:r>
        <w:rPr>
          <w:b w:val="0"/>
          <w:bCs w:val="0"/>
          <w:color w:val="auto"/>
          <w:sz w:val="24"/>
          <w:szCs w:val="24"/>
          <w:lang w:val="es-ES"/>
        </w:rPr>
        <w:t xml:space="preserve">lítica personalizada de permisos mínimos (UrbanPulseLightsailDeployOnly, limitada a CreateContainerServiceDeployment, GetContainerServices, GetContainerServiceDeployments), a diferencia del mecanismo de Deploy Hook de un clic usado anteriormente en Render.</w:t>
      </w:r>
      <w:r>
        <w:rPr>
          <w:b w:val="0"/>
          <w:bCs w:val="0"/>
          <w:color w:val="auto"/>
          <w:sz w:val="24"/>
          <w:szCs w:val="24"/>
          <w:lang w:val="es-ES"/>
        </w:rPr>
      </w:r>
    </w:p>
    <w:p w14:paraId="5729E193" w14:textId="77777777">
      <w:pPr>
        <w:pStyle w:val="878"/>
        <w:pBdr/>
        <w:spacing w:after="200" w:before="400" w:line="480" w:lineRule="auto"/>
        <w:ind/>
        <w:rPr>
          <w:lang w:val="en-US"/>
        </w:rPr>
      </w:pPr>
      <w:r/>
      <w:bookmarkStart w:id="11" w:name="_Toc1565210401"/>
      <w:r>
        <w:rPr>
          <w:lang w:val="en-US"/>
        </w:rPr>
        <w:t xml:space="preserve">8. Conceptos Transversales</w:t>
      </w:r>
      <w:bookmarkEnd w:id="11"/>
      <w:r>
        <w:rPr>
          <w:lang w:val="en-US"/>
        </w:rPr>
      </w:r>
      <w:r>
        <w:rPr>
          <w:lang w:val="en-US"/>
        </w:rPr>
      </w:r>
    </w:p>
    <w:p w14:paraId="1CA76492" w14:textId="77777777">
      <w:pPr>
        <w:pStyle w:val="879"/>
        <w:pBdr/>
        <w:spacing w:after="150" w:before="300" w:line="480" w:lineRule="auto"/>
        <w:ind/>
        <w:rPr>
          <w:lang w:val="en-US"/>
        </w:rPr>
      </w:pPr>
      <w:r/>
      <w:bookmarkStart w:id="12" w:name="_Toc1049164497"/>
      <w:r>
        <w:rPr>
          <w:lang w:val="en-US"/>
        </w:rPr>
        <w:t xml:space="preserve">8.1 Seguridad y Gobernanza (DevSecOps Gate)</w:t>
      </w:r>
      <w:bookmarkEnd w:id="12"/>
      <w:r>
        <w:rPr>
          <w:lang w:val="en-US"/>
        </w:rPr>
      </w:r>
      <w:r>
        <w:rPr>
          <w:lang w:val="en-US"/>
        </w:rPr>
      </w:r>
    </w:p>
    <w:p w14:paraId="3B400F05" w14:textId="77777777">
      <w:pPr>
        <w:pStyle w:val="900"/>
        <w:numPr>
          <w:ilvl w:val="0"/>
          <w:numId w:val="1"/>
        </w:numPr>
        <w:pBdr/>
        <w:spacing w:after="0" w:before="0" w:line="480" w:lineRule="auto"/>
        <w:ind/>
        <w:rPr/>
      </w:pPr>
      <w:r>
        <w:rPr>
          <w:lang w:val="en-US"/>
        </w:rPr>
        <w:t xml:space="preserve">Credential Scan: bloquea el PR si se detectan API keys u otras credenciales en el diff.</w:t>
      </w:r>
      <w:r/>
    </w:p>
    <w:p w14:paraId="361C2D76" w14:textId="77777777">
      <w:pPr>
        <w:pStyle w:val="900"/>
        <w:numPr>
          <w:ilvl w:val="0"/>
          <w:numId w:val="1"/>
        </w:numPr>
        <w:pBdr/>
        <w:spacing w:after="0" w:before="0" w:line="480" w:lineRule="auto"/>
        <w:ind/>
        <w:rPr/>
      </w:pPr>
      <w:r>
        <w:rPr>
          <w:lang w:val="en-US"/>
        </w:rPr>
        <w:t xml:space="preserve">SAST (Static Application Security Testing): análisis estático, con foco actual en vulnerabilidades del Frontend.</w:t>
      </w:r>
      <w:r/>
    </w:p>
    <w:p w14:paraId="16E0E3E4" w14:textId="77777777">
      <w:pPr>
        <w:pStyle w:val="900"/>
        <w:numPr>
          <w:ilvl w:val="0"/>
          <w:numId w:val="1"/>
        </w:numPr>
        <w:pBdr/>
        <w:spacing w:after="80" w:before="0" w:line="480" w:lineRule="auto"/>
        <w:ind/>
        <w:rPr/>
      </w:pPr>
      <w:r>
        <w:rPr>
          <w:lang w:val="en-US"/>
        </w:rPr>
        <w:t xml:space="preserve">tfsec: valida la infraestructura como código (Terraform) antes del CI Build &amp; TF Plan.</w:t>
      </w:r>
      <w:r/>
    </w:p>
    <w:p w14:paraId="3C34A3BD" w14:textId="77777777">
      <w:pPr>
        <w:pStyle w:val="877"/>
        <w:pBdr/>
        <w:spacing w:after="160" w:before="0" w:line="480" w:lineRule="auto"/>
        <w:ind/>
        <w:rPr/>
      </w:pPr>
      <w:r>
        <w:rPr>
          <w:b/>
          <w:bCs/>
          <w:lang w:val="en-US"/>
        </w:rPr>
        <w:t xml:space="preserve">Reglas de protección de rama en GitHub</w:t>
      </w:r>
      <w:r>
        <w:rPr>
          <w:b/>
          <w:bCs/>
          <w:lang w:val="es-PE"/>
        </w:rPr>
        <w:t xml:space="preserve"> detalladas en la </w:t>
      </w:r>
      <w:r>
        <w:fldChar w:fldCharType="begin"/>
      </w:r>
      <w:r>
        <w:instrText xml:space="preserve"> REF _Ref7  \h</w:instrText>
      </w:r>
      <w:r>
        <w:fldChar w:fldCharType="separate"/>
      </w:r>
      <w:r>
        <w:rPr>
          <w:b/>
          <w:bCs/>
          <w:i w:val="0"/>
          <w:iCs w:val="0"/>
        </w:rPr>
        <w:t xml:space="preserve">Tabla </w:t>
      </w:r>
      <w:r>
        <w:rPr>
          <w:b/>
          <w:bCs/>
          <w:i w:val="0"/>
          <w:iCs w:val="0"/>
        </w:rPr>
        <w:t xml:space="preserve">7</w:t>
      </w:r>
      <w:r>
        <w:fldChar w:fldCharType="end"/>
      </w:r>
      <w:r>
        <w:rPr>
          <w:b/>
          <w:bCs/>
          <w:lang w:val="en-US"/>
        </w:rPr>
        <w:t xml:space="preserve"> (configuración real verificada sobre la rama main):</w:t>
      </w:r>
      <w:r/>
    </w:p>
    <w:p w14:paraId="48A63E1B" w14:textId="77777777">
      <w:pPr>
        <w:pStyle w:val="896"/>
        <w:pBdr/>
        <w:spacing/>
        <w:ind/>
        <w:rPr/>
      </w:pPr>
      <w:r/>
      <w:bookmarkStart w:id="26" w:name="_Ref7"/>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7</w:t>
      </w:r>
      <w:r>
        <w:rPr>
          <w:b/>
          <w:bCs/>
          <w:i w:val="0"/>
          <w:iCs w:val="0"/>
        </w:rPr>
        <w:fldChar w:fldCharType="end"/>
      </w:r>
      <w:bookmarkEnd w:id="26"/>
      <w:r>
        <w:rPr>
          <w:b/>
          <w:bCs/>
          <w:i w:val="0"/>
          <w:iCs w:val="0"/>
        </w:rPr>
        <w:br/>
      </w:r>
      <w:r>
        <w:rPr>
          <w:b/>
          <w:bCs/>
          <w:i w:val="0"/>
          <w:iCs w:val="0"/>
        </w:rPr>
        <w:tab/>
      </w:r>
      <w:r>
        <w:t xml:space="preserve">Reglas de protección de rama verificadas en GitHub (rama main) </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3200"/>
        <w:gridCol w:w="1500"/>
        <w:gridCol w:w="46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200" w:type="dxa"/>
            <w:vAlign w:val="center"/>
          </w:tcPr>
          <w:p w14:paraId="0E2DCFBA" w14:textId="77777777">
            <w:pPr>
              <w:pStyle w:val="877"/>
              <w:pBdr/>
              <w:spacing w:after="0" w:before="0" w:line="240" w:lineRule="auto"/>
              <w:ind w:firstLine="0"/>
              <w:rPr/>
            </w:pPr>
            <w:r>
              <w:rPr>
                <w:b/>
                <w:bCs/>
                <w:color w:val="ffffff"/>
                <w:sz w:val="20"/>
                <w:szCs w:val="20"/>
              </w:rPr>
              <w:t xml:space="preserve">Regla</w:t>
            </w:r>
            <w:r/>
          </w:p>
        </w:tc>
        <w:tc>
          <w:tcPr>
            <w:shd w:val="clear" w:color="auto" w:fill="1f3864"/>
            <w:tcBorders>
              <w:top w:val="single" w:color="000000" w:sz="4" w:space="0"/>
              <w:left w:val="single" w:color="000000" w:sz="4" w:space="0"/>
              <w:bottom w:val="single" w:color="000000" w:sz="4" w:space="0"/>
              <w:right w:val="single" w:color="000000" w:sz="4" w:space="0"/>
            </w:tcBorders>
            <w:tcW w:w="1500" w:type="dxa"/>
            <w:vAlign w:val="center"/>
          </w:tcPr>
          <w:p w14:paraId="3BA15028" w14:textId="77777777">
            <w:pPr>
              <w:pStyle w:val="877"/>
              <w:pBdr/>
              <w:spacing w:after="0" w:before="0" w:line="240" w:lineRule="auto"/>
              <w:ind w:firstLine="0"/>
              <w:rPr/>
            </w:pPr>
            <w:r>
              <w:rPr>
                <w:b/>
                <w:bCs/>
                <w:color w:val="ffffff"/>
                <w:sz w:val="20"/>
                <w:szCs w:val="20"/>
              </w:rPr>
              <w:t xml:space="preserve">Estado</w:t>
            </w:r>
            <w:r/>
          </w:p>
        </w:tc>
        <w:tc>
          <w:tcPr>
            <w:shd w:val="clear" w:color="auto" w:fill="1f3864"/>
            <w:tcBorders>
              <w:top w:val="single" w:color="000000" w:sz="4" w:space="0"/>
              <w:left w:val="single" w:color="000000" w:sz="4" w:space="0"/>
              <w:bottom w:val="single" w:color="000000" w:sz="4" w:space="0"/>
              <w:right w:val="single" w:color="000000" w:sz="4" w:space="0"/>
            </w:tcBorders>
            <w:tcW w:w="4600" w:type="dxa"/>
            <w:vAlign w:val="center"/>
          </w:tcPr>
          <w:p w14:paraId="09B68D85" w14:textId="77777777">
            <w:pPr>
              <w:pStyle w:val="877"/>
              <w:pBdr/>
              <w:spacing w:after="0" w:before="0" w:line="240" w:lineRule="auto"/>
              <w:ind w:firstLine="0"/>
              <w:rPr/>
            </w:pPr>
            <w:r>
              <w:rPr>
                <w:b/>
                <w:bCs/>
                <w:color w:val="ffffff"/>
                <w:sz w:val="20"/>
                <w:szCs w:val="20"/>
                <w:lang w:val="en-US"/>
              </w:rPr>
              <w:t xml:space="preserve">Detalle</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381623E9" w14:textId="77777777">
            <w:pPr>
              <w:pStyle w:val="877"/>
              <w:pBdr/>
              <w:spacing w:after="0" w:before="0" w:line="240" w:lineRule="auto"/>
              <w:ind w:firstLine="0"/>
              <w:rPr/>
            </w:pPr>
            <w:r>
              <w:rPr>
                <w:b w:val="0"/>
                <w:bCs w:val="0"/>
                <w:sz w:val="20"/>
                <w:szCs w:val="20"/>
                <w:lang w:val="es-MX"/>
              </w:rPr>
              <w:t xml:space="preserve">Require a pull request before merging</w:t>
            </w:r>
            <w:r/>
          </w:p>
        </w:tc>
        <w:tc>
          <w:tcPr>
            <w:tcBorders>
              <w:top w:val="single" w:color="000000" w:sz="4" w:space="0"/>
              <w:left w:val="single" w:color="000000" w:sz="4" w:space="0"/>
              <w:bottom w:val="single" w:color="000000" w:sz="4" w:space="0"/>
              <w:right w:val="single" w:color="000000" w:sz="4" w:space="0"/>
            </w:tcBorders>
            <w:tcW w:w="1500" w:type="dxa"/>
            <w:vAlign w:val="center"/>
          </w:tcPr>
          <w:p w14:paraId="62E68D5A" w14:textId="77777777">
            <w:pPr>
              <w:pStyle w:val="877"/>
              <w:pBdr/>
              <w:spacing w:after="0" w:before="0" w:line="240" w:lineRule="auto"/>
              <w:ind w:firstLine="0"/>
              <w:rPr/>
            </w:pPr>
            <w:r>
              <w:rPr>
                <w:b w:val="0"/>
                <w:bCs w:val="0"/>
                <w:sz w:val="20"/>
                <w:szCs w:val="20"/>
              </w:rPr>
              <w:t xml:space="preserve">Activa</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62D750BD" w14:textId="77777777">
            <w:pPr>
              <w:pStyle w:val="877"/>
              <w:pBdr/>
              <w:spacing w:after="0" w:before="0" w:line="240" w:lineRule="auto"/>
              <w:ind w:firstLine="0"/>
              <w:rPr/>
            </w:pPr>
            <w:r>
              <w:rPr>
                <w:b w:val="0"/>
                <w:bCs w:val="0"/>
                <w:sz w:val="20"/>
                <w:szCs w:val="20"/>
                <w:lang w:val="en-US"/>
              </w:rPr>
              <w:t xml:space="preserve">Todo commit a main debe llegar vía Pull Request.</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32DE3F75" w14:textId="77777777">
            <w:pPr>
              <w:pStyle w:val="877"/>
              <w:pBdr/>
              <w:spacing w:after="0" w:before="0" w:line="240" w:lineRule="auto"/>
              <w:ind w:firstLine="0"/>
              <w:rPr/>
            </w:pPr>
            <w:r>
              <w:rPr>
                <w:b w:val="0"/>
                <w:bCs w:val="0"/>
                <w:sz w:val="20"/>
                <w:szCs w:val="20"/>
                <w:lang w:val="es-MX"/>
              </w:rPr>
              <w:t xml:space="preserve">Require approvals</w:t>
            </w:r>
            <w:r/>
          </w:p>
        </w:tc>
        <w:tc>
          <w:tcPr>
            <w:shd w:val="clear" w:color="auto" w:fill="f2f2f2"/>
            <w:tcBorders>
              <w:top w:val="single" w:color="000000" w:sz="4" w:space="0"/>
              <w:left w:val="single" w:color="000000" w:sz="4" w:space="0"/>
              <w:bottom w:val="single" w:color="000000" w:sz="4" w:space="0"/>
              <w:right w:val="single" w:color="000000" w:sz="4" w:space="0"/>
            </w:tcBorders>
            <w:tcW w:w="1500" w:type="dxa"/>
            <w:vAlign w:val="center"/>
          </w:tcPr>
          <w:p w14:paraId="5880897D" w14:textId="77777777">
            <w:pPr>
              <w:pStyle w:val="877"/>
              <w:pBdr/>
              <w:spacing w:after="0" w:before="0" w:line="240" w:lineRule="auto"/>
              <w:ind w:firstLine="0"/>
              <w:rPr/>
            </w:pPr>
            <w:r>
              <w:rPr>
                <w:b w:val="0"/>
                <w:bCs w:val="0"/>
                <w:sz w:val="20"/>
                <w:szCs w:val="20"/>
              </w:rPr>
              <w:t xml:space="preserve">Activa</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395E7131" w14:textId="77777777">
            <w:pPr>
              <w:pStyle w:val="877"/>
              <w:pBdr/>
              <w:spacing w:after="0" w:before="0" w:line="240" w:lineRule="auto"/>
              <w:ind w:firstLine="0"/>
              <w:rPr/>
            </w:pPr>
            <w:r>
              <w:rPr>
                <w:b w:val="0"/>
                <w:bCs w:val="0"/>
                <w:sz w:val="20"/>
                <w:szCs w:val="20"/>
                <w:lang w:val="en-US"/>
              </w:rPr>
              <w:t xml:space="preserve">Mínimo 1 aprobación antes de mergear.</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032F0268" w14:textId="77777777">
            <w:pPr>
              <w:pStyle w:val="877"/>
              <w:pBdr/>
              <w:spacing w:after="0" w:before="0" w:line="240" w:lineRule="auto"/>
              <w:ind w:firstLine="0"/>
              <w:rPr/>
            </w:pPr>
            <w:r>
              <w:rPr>
                <w:b w:val="0"/>
                <w:bCs w:val="0"/>
                <w:sz w:val="20"/>
                <w:szCs w:val="20"/>
                <w:lang w:val="es-MX"/>
              </w:rPr>
              <w:t xml:space="preserve">Dismiss stale approvals on new commits</w:t>
            </w:r>
            <w:r/>
          </w:p>
        </w:tc>
        <w:tc>
          <w:tcPr>
            <w:tcBorders>
              <w:top w:val="single" w:color="000000" w:sz="4" w:space="0"/>
              <w:left w:val="single" w:color="000000" w:sz="4" w:space="0"/>
              <w:bottom w:val="single" w:color="000000" w:sz="4" w:space="0"/>
              <w:right w:val="single" w:color="000000" w:sz="4" w:space="0"/>
            </w:tcBorders>
            <w:tcW w:w="1500" w:type="dxa"/>
            <w:vAlign w:val="center"/>
          </w:tcPr>
          <w:p w14:paraId="6F519415" w14:textId="77777777">
            <w:pPr>
              <w:pStyle w:val="877"/>
              <w:pBdr/>
              <w:spacing w:after="0" w:before="0" w:line="240" w:lineRule="auto"/>
              <w:ind w:firstLine="0"/>
              <w:rPr/>
            </w:pPr>
            <w:r>
              <w:rPr>
                <w:b w:val="0"/>
                <w:bCs w:val="0"/>
                <w:sz w:val="20"/>
                <w:szCs w:val="20"/>
                <w:lang w:val="en-US"/>
              </w:rPr>
              <w:t xml:space="preserve">Inactiva</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3A228281" w14:textId="77777777">
            <w:pPr>
              <w:pStyle w:val="877"/>
              <w:pBdr/>
              <w:spacing w:after="0" w:before="0" w:line="240" w:lineRule="auto"/>
              <w:ind w:firstLine="0"/>
              <w:rPr/>
            </w:pPr>
            <w:r>
              <w:rPr>
                <w:b w:val="0"/>
                <w:bCs w:val="0"/>
                <w:sz w:val="20"/>
                <w:szCs w:val="20"/>
                <w:lang w:val="en-US"/>
              </w:rPr>
              <w:t xml:space="preserve">Una aprobación previa NO se revoca si se suben nuevos commits al PR.</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76B1A018" w14:textId="77777777">
            <w:pPr>
              <w:pStyle w:val="877"/>
              <w:pBdr/>
              <w:spacing w:after="0" w:before="0" w:line="240" w:lineRule="auto"/>
              <w:ind w:firstLine="0"/>
              <w:rPr/>
            </w:pPr>
            <w:r>
              <w:rPr>
                <w:b w:val="0"/>
                <w:bCs w:val="0"/>
                <w:sz w:val="20"/>
                <w:szCs w:val="20"/>
                <w:lang w:val="es-MX"/>
              </w:rPr>
              <w:t xml:space="preserve">Require review from Code Owners</w:t>
            </w:r>
            <w:r/>
          </w:p>
        </w:tc>
        <w:tc>
          <w:tcPr>
            <w:shd w:val="clear" w:color="auto" w:fill="f2f2f2"/>
            <w:tcBorders>
              <w:top w:val="single" w:color="000000" w:sz="4" w:space="0"/>
              <w:left w:val="single" w:color="000000" w:sz="4" w:space="0"/>
              <w:bottom w:val="single" w:color="000000" w:sz="4" w:space="0"/>
              <w:right w:val="single" w:color="000000" w:sz="4" w:space="0"/>
            </w:tcBorders>
            <w:tcW w:w="1500" w:type="dxa"/>
            <w:vAlign w:val="center"/>
          </w:tcPr>
          <w:p w14:paraId="64BB6C58" w14:textId="77777777">
            <w:pPr>
              <w:pStyle w:val="877"/>
              <w:pBdr/>
              <w:spacing w:after="0" w:before="0" w:line="240" w:lineRule="auto"/>
              <w:ind w:firstLine="0"/>
              <w:rPr/>
            </w:pPr>
            <w:r>
              <w:rPr>
                <w:b w:val="0"/>
                <w:bCs w:val="0"/>
                <w:sz w:val="20"/>
                <w:szCs w:val="20"/>
              </w:rPr>
              <w:t xml:space="preserve">Activa</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0EA14838" w14:textId="77777777">
            <w:pPr>
              <w:pStyle w:val="877"/>
              <w:pBdr/>
              <w:spacing w:after="0" w:before="0" w:line="240" w:lineRule="auto"/>
              <w:ind w:firstLine="0"/>
              <w:rPr/>
            </w:pPr>
            <w:r>
              <w:rPr>
                <w:b w:val="0"/>
                <w:bCs w:val="0"/>
                <w:sz w:val="20"/>
                <w:szCs w:val="20"/>
                <w:lang w:val="en-US"/>
              </w:rPr>
              <w:t xml:space="preserve">CODEOWNERS asigna /infrastructure/, /.github/ y /src/n8n-workflows/production/ al Arquitecto; verificado con reviewer real (Alvaro-Tipian) en PR #37.</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162DED5F" w14:textId="77777777">
            <w:pPr>
              <w:pStyle w:val="877"/>
              <w:pBdr/>
              <w:spacing w:after="0" w:before="0" w:line="240" w:lineRule="auto"/>
              <w:ind w:firstLine="0"/>
              <w:rPr/>
            </w:pPr>
            <w:r>
              <w:rPr>
                <w:b w:val="0"/>
                <w:bCs w:val="0"/>
                <w:sz w:val="20"/>
                <w:szCs w:val="20"/>
                <w:lang w:val="es-MX"/>
              </w:rPr>
              <w:t xml:space="preserve">Require status checks to pass before merging</w:t>
            </w:r>
            <w:r/>
          </w:p>
        </w:tc>
        <w:tc>
          <w:tcPr>
            <w:tcBorders>
              <w:top w:val="single" w:color="000000" w:sz="4" w:space="0"/>
              <w:left w:val="single" w:color="000000" w:sz="4" w:space="0"/>
              <w:bottom w:val="single" w:color="000000" w:sz="4" w:space="0"/>
              <w:right w:val="single" w:color="000000" w:sz="4" w:space="0"/>
            </w:tcBorders>
            <w:tcW w:w="1500" w:type="dxa"/>
            <w:vAlign w:val="center"/>
          </w:tcPr>
          <w:p w14:paraId="6E9C5C1C" w14:textId="77777777">
            <w:pPr>
              <w:pStyle w:val="877"/>
              <w:pBdr/>
              <w:spacing w:after="0" w:before="0" w:line="240" w:lineRule="auto"/>
              <w:ind w:firstLine="0"/>
              <w:rPr/>
            </w:pPr>
            <w:r>
              <w:rPr>
                <w:b w:val="0"/>
                <w:bCs w:val="0"/>
                <w:sz w:val="20"/>
                <w:szCs w:val="20"/>
                <w:lang w:val="es-MX"/>
              </w:rPr>
              <w:t xml:space="preserve">Activa, con 2 checks Required</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65AC7A92" w14:textId="77777777">
            <w:pPr>
              <w:pStyle w:val="877"/>
              <w:pBdr/>
              <w:spacing w:after="0" w:before="0" w:line="240" w:lineRule="auto"/>
              <w:ind w:firstLine="0"/>
              <w:rPr/>
            </w:pPr>
            <w:r>
              <w:rPr>
                <w:b w:val="0"/>
                <w:bCs w:val="0"/>
                <w:sz w:val="20"/>
                <w:szCs w:val="20"/>
                <w:lang w:val="en-US"/>
              </w:rPr>
              <w:t xml:space="preserve">"Gobernanza PR" y "Seguridad en workflows n8n" marcados como Required — el DevSecOps Gate ahora sí bloquea el merge si fallan.</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61C7614C" w14:textId="77777777">
            <w:pPr>
              <w:pStyle w:val="877"/>
              <w:pBdr/>
              <w:spacing w:after="0" w:before="0" w:line="240" w:lineRule="auto"/>
              <w:ind w:firstLine="0"/>
              <w:rPr/>
            </w:pPr>
            <w:r>
              <w:rPr>
                <w:b w:val="0"/>
                <w:bCs w:val="0"/>
                <w:sz w:val="20"/>
                <w:szCs w:val="20"/>
                <w:lang w:val="es-MX"/>
              </w:rPr>
              <w:t xml:space="preserve">Require branches to be up to date before merging</w:t>
            </w:r>
            <w:r/>
          </w:p>
        </w:tc>
        <w:tc>
          <w:tcPr>
            <w:shd w:val="clear" w:color="auto" w:fill="f2f2f2"/>
            <w:tcBorders>
              <w:top w:val="single" w:color="000000" w:sz="4" w:space="0"/>
              <w:left w:val="single" w:color="000000" w:sz="4" w:space="0"/>
              <w:bottom w:val="single" w:color="000000" w:sz="4" w:space="0"/>
              <w:right w:val="single" w:color="000000" w:sz="4" w:space="0"/>
            </w:tcBorders>
            <w:tcW w:w="1500" w:type="dxa"/>
            <w:vAlign w:val="center"/>
          </w:tcPr>
          <w:p w14:paraId="741C57BE" w14:textId="77777777">
            <w:pPr>
              <w:pStyle w:val="877"/>
              <w:pBdr/>
              <w:spacing w:after="0" w:before="0" w:line="240" w:lineRule="auto"/>
              <w:ind w:firstLine="0"/>
              <w:rPr/>
            </w:pPr>
            <w:r>
              <w:rPr>
                <w:b w:val="0"/>
                <w:bCs w:val="0"/>
                <w:sz w:val="20"/>
                <w:szCs w:val="20"/>
                <w:lang w:val="en-US"/>
              </w:rPr>
              <w:t xml:space="preserve">Inactiva</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1766AB8B" w14:textId="77777777">
            <w:pPr>
              <w:pStyle w:val="877"/>
              <w:pBdr/>
              <w:spacing w:after="0" w:before="0" w:line="240" w:lineRule="auto"/>
              <w:ind w:firstLine="0"/>
              <w:rPr/>
            </w:pPr>
            <w:r>
              <w:rPr>
                <w:b w:val="0"/>
                <w:bCs w:val="0"/>
                <w:sz w:val="20"/>
                <w:szCs w:val="20"/>
                <w:lang w:val="en-US"/>
              </w:rPr>
              <w:t xml:space="preserve">Un PR puede mergear aunque main haya avanzado desde que se creó.</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1F180AB4" w14:textId="77777777">
            <w:pPr>
              <w:pStyle w:val="877"/>
              <w:pBdr/>
              <w:spacing w:after="0" w:before="0" w:line="240" w:lineRule="auto"/>
              <w:ind w:firstLine="0"/>
              <w:rPr/>
            </w:pPr>
            <w:r>
              <w:rPr>
                <w:b w:val="0"/>
                <w:bCs w:val="0"/>
                <w:sz w:val="20"/>
                <w:szCs w:val="20"/>
                <w:lang w:val="es-MX"/>
              </w:rPr>
              <w:t xml:space="preserve">Require conversation resolution / signed commits / linear history / deployments to succeed / lock branch</w:t>
            </w:r>
            <w:r/>
          </w:p>
        </w:tc>
        <w:tc>
          <w:tcPr>
            <w:tcBorders>
              <w:top w:val="single" w:color="000000" w:sz="4" w:space="0"/>
              <w:left w:val="single" w:color="000000" w:sz="4" w:space="0"/>
              <w:bottom w:val="single" w:color="000000" w:sz="4" w:space="0"/>
              <w:right w:val="single" w:color="000000" w:sz="4" w:space="0"/>
            </w:tcBorders>
            <w:tcW w:w="1500" w:type="dxa"/>
            <w:vAlign w:val="center"/>
          </w:tcPr>
          <w:p w14:paraId="0471CC40" w14:textId="77777777">
            <w:pPr>
              <w:pStyle w:val="877"/>
              <w:pBdr/>
              <w:spacing w:after="0" w:before="0" w:line="240" w:lineRule="auto"/>
              <w:ind w:firstLine="0"/>
              <w:rPr/>
            </w:pPr>
            <w:r>
              <w:rPr>
                <w:b w:val="0"/>
                <w:bCs w:val="0"/>
                <w:sz w:val="20"/>
                <w:szCs w:val="20"/>
                <w:lang w:val="en-US"/>
              </w:rPr>
              <w:t xml:space="preserve">Inactivas</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33C1F825" w14:textId="77777777">
            <w:pPr>
              <w:pStyle w:val="877"/>
              <w:pBdr/>
              <w:spacing w:after="0" w:before="0" w:line="240" w:lineRule="auto"/>
              <w:ind w:firstLine="0"/>
              <w:rPr/>
            </w:pPr>
            <w:r>
              <w:rPr>
                <w:b w:val="0"/>
                <w:bCs w:val="0"/>
                <w:sz w:val="20"/>
                <w:szCs w:val="20"/>
                <w:lang w:val="en-US"/>
              </w:rPr>
              <w:t xml:space="preserve">Ninguna de estas restricciones adicionales está habilitada.</w:t>
            </w:r>
            <w:r/>
          </w:p>
        </w:tc>
      </w:tr>
      <w:tr>
        <w:trPr/>
        <w:tc>
          <w:tcPr>
            <w:shd w:val="clear" w:color="auto" w:fill="f2f2f2"/>
            <w:tcBorders>
              <w:top w:val="single" w:color="000000" w:sz="4" w:space="0"/>
              <w:left w:val="single" w:color="000000" w:sz="4" w:space="0"/>
              <w:bottom w:val="single" w:color="000000" w:sz="4" w:space="0"/>
              <w:right w:val="single" w:color="000000" w:sz="4" w:space="0"/>
            </w:tcBorders>
            <w:tcW w:w="3200" w:type="dxa"/>
            <w:vAlign w:val="center"/>
          </w:tcPr>
          <w:p w14:paraId="78BD7E91" w14:textId="77777777">
            <w:pPr>
              <w:pStyle w:val="877"/>
              <w:pBdr/>
              <w:spacing w:after="0" w:before="0" w:line="240" w:lineRule="auto"/>
              <w:ind w:firstLine="0"/>
              <w:rPr/>
            </w:pPr>
            <w:r>
              <w:rPr>
                <w:b w:val="0"/>
                <w:bCs w:val="0"/>
                <w:sz w:val="20"/>
                <w:szCs w:val="20"/>
                <w:lang w:val="es-MX"/>
              </w:rPr>
              <w:t xml:space="preserve">Do not allow bypassing the above settings</w:t>
            </w:r>
            <w:r/>
          </w:p>
        </w:tc>
        <w:tc>
          <w:tcPr>
            <w:shd w:val="clear" w:color="auto" w:fill="f2f2f2"/>
            <w:tcBorders>
              <w:top w:val="single" w:color="000000" w:sz="4" w:space="0"/>
              <w:left w:val="single" w:color="000000" w:sz="4" w:space="0"/>
              <w:bottom w:val="single" w:color="000000" w:sz="4" w:space="0"/>
              <w:right w:val="single" w:color="000000" w:sz="4" w:space="0"/>
            </w:tcBorders>
            <w:tcW w:w="1500" w:type="dxa"/>
            <w:vAlign w:val="center"/>
          </w:tcPr>
          <w:p w14:paraId="4210A2D2" w14:textId="77777777">
            <w:pPr>
              <w:pStyle w:val="877"/>
              <w:pBdr/>
              <w:spacing w:after="0" w:before="0" w:line="240" w:lineRule="auto"/>
              <w:ind w:firstLine="0"/>
              <w:rPr/>
            </w:pPr>
            <w:r>
              <w:rPr>
                <w:b w:val="0"/>
                <w:bCs w:val="0"/>
                <w:sz w:val="20"/>
                <w:szCs w:val="20"/>
              </w:rPr>
              <w:t xml:space="preserve">Activa</w:t>
            </w:r>
            <w:r/>
          </w:p>
        </w:tc>
        <w:tc>
          <w:tcPr>
            <w:shd w:val="clear" w:color="auto" w:fill="f2f2f2"/>
            <w:tcBorders>
              <w:top w:val="single" w:color="000000" w:sz="4" w:space="0"/>
              <w:left w:val="single" w:color="000000" w:sz="4" w:space="0"/>
              <w:bottom w:val="single" w:color="000000" w:sz="4" w:space="0"/>
              <w:right w:val="single" w:color="000000" w:sz="4" w:space="0"/>
            </w:tcBorders>
            <w:tcW w:w="4600" w:type="dxa"/>
            <w:vAlign w:val="center"/>
          </w:tcPr>
          <w:p w14:paraId="1C1B8C1D" w14:textId="77777777">
            <w:pPr>
              <w:pStyle w:val="877"/>
              <w:pBdr/>
              <w:spacing w:after="0" w:before="0" w:line="240" w:lineRule="auto"/>
              <w:ind w:firstLine="0"/>
              <w:rPr/>
            </w:pPr>
            <w:r>
              <w:rPr>
                <w:b w:val="0"/>
                <w:bCs w:val="0"/>
                <w:sz w:val="20"/>
                <w:szCs w:val="20"/>
                <w:lang w:val="en-US"/>
              </w:rPr>
              <w:t xml:space="preserve">Ni siquiera administradores pueden saltarse las reglas anteriores.</w:t>
            </w:r>
            <w:r/>
          </w:p>
        </w:tc>
      </w:tr>
      <w:tr>
        <w:trPr/>
        <w:tc>
          <w:tcPr>
            <w:tcBorders>
              <w:top w:val="single" w:color="000000" w:sz="4" w:space="0"/>
              <w:left w:val="single" w:color="000000" w:sz="4" w:space="0"/>
              <w:bottom w:val="single" w:color="000000" w:sz="4" w:space="0"/>
              <w:right w:val="single" w:color="000000" w:sz="4" w:space="0"/>
            </w:tcBorders>
            <w:tcW w:w="3200" w:type="dxa"/>
            <w:vAlign w:val="center"/>
          </w:tcPr>
          <w:p w14:paraId="3DD783A4" w14:textId="77777777">
            <w:pPr>
              <w:pStyle w:val="877"/>
              <w:pBdr/>
              <w:spacing w:after="0" w:before="0" w:line="240" w:lineRule="auto"/>
              <w:ind w:firstLine="0"/>
              <w:rPr/>
            </w:pPr>
            <w:r>
              <w:rPr>
                <w:b w:val="0"/>
                <w:bCs w:val="0"/>
                <w:sz w:val="20"/>
                <w:szCs w:val="20"/>
                <w:lang w:val="es-MX"/>
              </w:rPr>
              <w:t xml:space="preserve">Allow force pushes / Allow deletions</w:t>
            </w:r>
            <w:r/>
          </w:p>
        </w:tc>
        <w:tc>
          <w:tcPr>
            <w:tcBorders>
              <w:top w:val="single" w:color="000000" w:sz="4" w:space="0"/>
              <w:left w:val="single" w:color="000000" w:sz="4" w:space="0"/>
              <w:bottom w:val="single" w:color="000000" w:sz="4" w:space="0"/>
              <w:right w:val="single" w:color="000000" w:sz="4" w:space="0"/>
            </w:tcBorders>
            <w:tcW w:w="1500" w:type="dxa"/>
            <w:vAlign w:val="center"/>
          </w:tcPr>
          <w:p w14:paraId="38692CF3" w14:textId="77777777">
            <w:pPr>
              <w:pStyle w:val="877"/>
              <w:pBdr/>
              <w:spacing w:after="0" w:before="0" w:line="240" w:lineRule="auto"/>
              <w:ind w:firstLine="0"/>
              <w:rPr/>
            </w:pPr>
            <w:r>
              <w:rPr>
                <w:b w:val="0"/>
                <w:bCs w:val="0"/>
                <w:sz w:val="20"/>
                <w:szCs w:val="20"/>
                <w:lang w:val="en-US"/>
              </w:rPr>
              <w:t xml:space="preserve">Inactivas</w:t>
            </w:r>
            <w:r/>
          </w:p>
        </w:tc>
        <w:tc>
          <w:tcPr>
            <w:tcBorders>
              <w:top w:val="single" w:color="000000" w:sz="4" w:space="0"/>
              <w:left w:val="single" w:color="000000" w:sz="4" w:space="0"/>
              <w:bottom w:val="single" w:color="000000" w:sz="4" w:space="0"/>
              <w:right w:val="single" w:color="000000" w:sz="4" w:space="0"/>
            </w:tcBorders>
            <w:tcW w:w="4600" w:type="dxa"/>
            <w:vAlign w:val="center"/>
          </w:tcPr>
          <w:p w14:paraId="1A858F14" w14:textId="77777777">
            <w:pPr>
              <w:pStyle w:val="877"/>
              <w:pBdr/>
              <w:spacing w:after="0" w:before="0" w:line="240" w:lineRule="auto"/>
              <w:ind w:firstLine="0"/>
              <w:rPr/>
            </w:pPr>
            <w:r>
              <w:rPr>
                <w:b w:val="0"/>
                <w:bCs w:val="0"/>
                <w:sz w:val="20"/>
                <w:szCs w:val="20"/>
                <w:lang w:val="en-US"/>
              </w:rPr>
              <w:t xml:space="preserve">No se permite force-push ni borrar la rama main.</w:t>
            </w:r>
            <w:r/>
          </w:p>
        </w:tc>
      </w:tr>
    </w:tbl>
    <w:p w14:paraId="6A05A809" w14:textId="77777777">
      <w:pPr>
        <w:pStyle w:val="877"/>
        <w:pBdr/>
        <w:spacing w:after="160" w:before="0" w:line="480" w:lineRule="auto"/>
        <w:ind/>
        <w:rPr>
          <w:i/>
          <w:iCs/>
          <w:lang w:val="en-US"/>
        </w:rPr>
      </w:pPr>
      <w:r>
        <w:rPr>
          <w:i/>
          <w:iCs/>
          <w:lang w:val="en-US"/>
        </w:rPr>
      </w:r>
      <w:r>
        <w:rPr>
          <w:i/>
          <w:iCs/>
          <w:lang w:val="en-US"/>
        </w:rPr>
      </w:r>
      <w:r>
        <w:rPr>
          <w:i/>
          <w:iCs/>
          <w:lang w:val="en-US"/>
        </w:rPr>
      </w:r>
    </w:p>
    <w:p w14:paraId="7165CA48" w14:textId="77777777">
      <w:pPr>
        <w:pStyle w:val="877"/>
        <w:pBdr/>
        <w:spacing w:after="160" w:before="0" w:line="480" w:lineRule="auto"/>
        <w:ind/>
        <w:rPr>
          <w:bCs w:val="0"/>
          <w:i w:val="0"/>
        </w:rPr>
      </w:pPr>
      <w:r>
        <w:rPr>
          <w:i w:val="0"/>
          <w:iCs w:val="0"/>
          <w:lang w:val="en-US"/>
        </w:rPr>
        <w:t xml:space="preserve">Hallazgo de gobernanza (resuelto): la casilla "Require status checks to pass before merging" estaba activa, pero inicialmente la lista de checks obligatorios estaba vacía. Se corrigió marc</w:t>
      </w:r>
      <w:r>
        <w:rPr>
          <w:i w:val="0"/>
          <w:iCs w:val="0"/>
          <w:lang w:val="en-US"/>
        </w:rPr>
        <w:t xml:space="preserve">ando "Gobernanza PR" y "Seguridad en workflows n8n" como Required — verificado en Settings → Branches, donde ambos aparecen con la etiqueta "Required". Desde este cambio, si cualquiera de esos checks falla, GitHub bloquea el merge aunque exista aprobación.</w:t>
      </w:r>
      <w:r>
        <w:rPr>
          <w:i w:val="0"/>
          <w:iCs w:val="0"/>
        </w:rPr>
      </w:r>
      <w:r>
        <w:rPr>
          <w:bCs w:val="0"/>
          <w:i w:val="0"/>
        </w:rPr>
      </w:r>
    </w:p>
    <w:p w14:paraId="72D71992" w14:textId="77777777">
      <w:pPr>
        <w:pStyle w:val="877"/>
        <w:pBdr/>
        <w:spacing w:after="160" w:before="0" w:line="480" w:lineRule="auto"/>
        <w:ind/>
        <w:rPr/>
      </w:pPr>
      <w:r>
        <w:rPr>
          <w:lang w:val="en-US"/>
        </w:rPr>
        <w:t xml:space="preserve">Evidencia (PR #26 — feat: agregar infraestructura docker y flujo </w:t>
      </w:r>
      <w:r>
        <w:rPr>
          <w:lang w:val="en-US"/>
        </w:rPr>
        <w:t xml:space="preserve">hola mundo n8n): los 2 checks de CI pasaron correctamente, pero el merge quedó bloqueado únicamente por "Review required: At least 1 approving review is required by reviewers with write access", confirmando que la aprobación humana sí opera como gate real.</w:t>
      </w:r>
      <w:r/>
    </w:p>
    <w:p w14:paraId="6A804A42" w14:textId="77777777">
      <w:pPr>
        <w:pStyle w:val="877"/>
        <w:pBdr/>
        <w:spacing w:after="160" w:before="0" w:line="480" w:lineRule="auto"/>
        <w:ind/>
        <w:rPr/>
      </w:pPr>
      <w:r>
        <w:rPr>
          <w:lang w:val="en-US"/>
        </w:rPr>
        <w:t xml:space="preserve">Reviewers (resuelto): se creó .github/CODEOWNERS asignando /infrastructure/, /.github/ y /src/n8n-workflows/production/ al Arquitecto de S</w:t>
      </w:r>
      <w:r>
        <w:rPr>
          <w:lang w:val="en-US"/>
        </w:rPr>
        <w:t xml:space="preserve">oftware (@SergioAscurraPerez), y se activó "Require review from Code Owners" en la regla de main. Verificado en PR #37 (feat: agregar CODEOWNERS para rutas criticas de gobernanza): el propio autor no pudo aprobar su PR ("Los autores de las solicitudes de e</w:t>
      </w:r>
      <w:r>
        <w:rPr>
          <w:lang w:val="en-US"/>
        </w:rPr>
        <w:t xml:space="preserve">xtracción no pueden aprobar sus propias solicitudes de extracción"), Alvaro-Tipian fue solicitado como reviewer, aprobó con el comentario "cambios aprobados" y ejecutó el merge — confirmando que la revisión obligatoria del Arquitecto funciona en la práctic</w:t>
      </w:r>
      <w:r>
        <w:rPr>
          <w:lang w:val="en-US"/>
        </w:rPr>
        <w:t xml:space="preserve">a, no solo en configuración. Nota operativa: al ser un repositorio con dos colaboradores, todo cambio en rutas críticas requiere que un segundo miembro del equipo apruebe; se documenta como limitación esperada de gobernanza de "cuatro ojos", no como falla.</w:t>
      </w:r>
      <w:r/>
    </w:p>
    <w:p w14:paraId="46064FC4" w14:textId="26C57CB7">
      <w:pPr>
        <w:pStyle w:val="877"/>
        <w:pBdr/>
        <w:spacing w:after="160" w:before="0" w:line="480" w:lineRule="auto"/>
        <w:ind/>
        <w:rPr/>
      </w:pPr>
      <w:r>
        <w:rPr>
          <w:lang w:val="es-ES"/>
        </w:rPr>
        <w:t xml:space="preserve">El 28 de agosto de 2026 se detectó la exposición accidental de una credencial de base de datos fuera de los canales seguros previstos (variables de entorno / secretos d</w:t>
      </w:r>
      <w:r>
        <w:rPr>
          <w:lang w:val="es-ES"/>
        </w:rPr>
        <w:t xml:space="preserve">e repositorio). Se aplicó protocolo de contención inmediata: rotación de la credencial en Neon y propagación del nuevo valor a los tres consumidores (entorno local, GitHub Secrets, Lightsail). Detalle completo en el Informe de Migración de Infraestructura.</w:t>
      </w:r>
      <w:r/>
    </w:p>
    <w:p w14:paraId="1304378C" w14:textId="77777777">
      <w:pPr>
        <w:pStyle w:val="879"/>
        <w:pBdr/>
        <w:spacing w:after="150" w:before="300" w:line="480" w:lineRule="auto"/>
        <w:ind/>
        <w:rPr>
          <w:lang w:val="es-MX"/>
        </w:rPr>
      </w:pPr>
      <w:r/>
      <w:bookmarkStart w:id="13" w:name="_Toc318503199"/>
      <w:r>
        <w:rPr>
          <w:lang w:val="es-MX"/>
        </w:rPr>
        <w:t xml:space="preserve">8.2 IA Ops</w:t>
      </w:r>
      <w:bookmarkEnd w:id="13"/>
      <w:r>
        <w:rPr>
          <w:lang w:val="es-MX"/>
        </w:rPr>
      </w:r>
      <w:r>
        <w:rPr>
          <w:lang w:val="es-MX"/>
        </w:rPr>
      </w:r>
    </w:p>
    <w:p w14:paraId="43044A82" w14:textId="77777777">
      <w:pPr>
        <w:pStyle w:val="900"/>
        <w:numPr>
          <w:ilvl w:val="0"/>
          <w:numId w:val="1"/>
        </w:numPr>
        <w:pBdr/>
        <w:spacing w:after="0" w:before="0" w:line="480" w:lineRule="auto"/>
        <w:ind/>
        <w:rPr/>
      </w:pPr>
      <w:r>
        <w:rPr>
          <w:lang w:val="en-US"/>
        </w:rPr>
        <w:t xml:space="preserve">Detección de sesgos en la clasificación de incidentes.</w:t>
      </w:r>
      <w:r/>
    </w:p>
    <w:p w14:paraId="1073BB6A" w14:textId="77777777">
      <w:pPr>
        <w:pStyle w:val="900"/>
        <w:numPr>
          <w:ilvl w:val="0"/>
          <w:numId w:val="1"/>
        </w:numPr>
        <w:pBdr/>
        <w:spacing w:after="0" w:before="0" w:line="480" w:lineRule="auto"/>
        <w:ind/>
        <w:rPr/>
      </w:pPr>
      <w:r>
        <w:rPr>
          <w:lang w:val="en-US"/>
        </w:rPr>
        <w:t xml:space="preserve">Monitoreo de degradación de desempeño ante cambios de versión del modelo de IA.</w:t>
      </w:r>
      <w:r/>
    </w:p>
    <w:p w14:paraId="7A11B0FF" w14:textId="77777777">
      <w:pPr>
        <w:pStyle w:val="900"/>
        <w:numPr>
          <w:ilvl w:val="0"/>
          <w:numId w:val="1"/>
        </w:numPr>
        <w:pBdr/>
        <w:spacing w:after="0" w:before="0" w:line="480" w:lineRule="auto"/>
        <w:ind/>
        <w:rPr/>
      </w:pPr>
      <w:r>
        <w:rPr>
          <w:lang w:val="en-US"/>
        </w:rPr>
        <w:t xml:space="preserve">Registro de costos, tokens y latencia de cada invocación (Langfuse/Phoenix).</w:t>
      </w:r>
      <w:r/>
    </w:p>
    <w:p w14:paraId="4DB1EEB7" w14:textId="77777777">
      <w:pPr>
        <w:pStyle w:val="900"/>
        <w:numPr>
          <w:ilvl w:val="0"/>
          <w:numId w:val="1"/>
        </w:numPr>
        <w:pBdr/>
        <w:spacing w:after="80" w:before="0" w:line="480" w:lineRule="auto"/>
        <w:ind/>
        <w:rPr/>
      </w:pPr>
      <w:r>
        <w:rPr>
          <w:lang w:val="en-US"/>
        </w:rPr>
        <w:t xml:space="preserve">Pruebas automatizadas (PyTest) de Prompt Injection y medición de tasa de alucinación, ejecutadas por QA en el canal DevSecOps antes de fusionar a main (Sprint 3).</w:t>
      </w:r>
      <w:r/>
    </w:p>
    <w:p w14:paraId="26BD899C" w14:textId="77777777">
      <w:pPr>
        <w:pStyle w:val="879"/>
        <w:pBdr/>
        <w:spacing w:after="150" w:before="300" w:line="480" w:lineRule="auto"/>
        <w:ind/>
        <w:rPr>
          <w:lang w:val="en-US"/>
        </w:rPr>
      </w:pPr>
      <w:r/>
      <w:bookmarkStart w:id="14" w:name="_Toc912519925"/>
      <w:r>
        <w:rPr>
          <w:lang w:val="en-US"/>
        </w:rPr>
        <w:t xml:space="preserve">8.3 Estándares de API</w:t>
      </w:r>
      <w:bookmarkEnd w:id="14"/>
      <w:r>
        <w:rPr>
          <w:lang w:val="en-US"/>
        </w:rPr>
      </w:r>
      <w:r>
        <w:rPr>
          <w:lang w:val="en-US"/>
        </w:rPr>
      </w:r>
    </w:p>
    <w:p w14:paraId="5FCB696F" w14:textId="77777777">
      <w:pPr>
        <w:pStyle w:val="877"/>
        <w:pBdr/>
        <w:spacing w:after="160" w:before="0" w:line="480" w:lineRule="auto"/>
        <w:ind/>
        <w:rPr/>
      </w:pPr>
      <w:r>
        <w:rPr>
          <w:lang w:val="en-US"/>
        </w:rPr>
        <w:t xml:space="preserve">Contrato del endpoint funcional principal </w:t>
      </w:r>
      <w:r>
        <w:rPr>
          <w:lang w:val="es-PE"/>
        </w:rPr>
        <w:t xml:space="preserve">en la </w:t>
      </w:r>
      <w:r>
        <w:fldChar w:fldCharType="begin"/>
      </w:r>
      <w:r>
        <w:instrText xml:space="preserve"> REF _Ref8  \h</w:instrText>
      </w:r>
      <w:r>
        <w:fldChar w:fldCharType="separate"/>
      </w:r>
      <w:r>
        <w:rPr>
          <w:b/>
          <w:bCs/>
          <w:i w:val="0"/>
          <w:iCs w:val="0"/>
        </w:rPr>
        <w:t xml:space="preserve">Tabla </w:t>
      </w:r>
      <w:r>
        <w:rPr>
          <w:b/>
          <w:bCs/>
          <w:i w:val="0"/>
          <w:iCs w:val="0"/>
        </w:rPr>
        <w:t xml:space="preserve">8</w:t>
      </w:r>
      <w:r>
        <w:fldChar w:fldCharType="end"/>
      </w:r>
      <w:r>
        <w:rPr>
          <w:lang w:val="es-PE"/>
        </w:rPr>
        <w:t xml:space="preserve"> </w:t>
      </w:r>
      <w:r>
        <w:rPr>
          <w:lang w:val="en-US"/>
        </w:rPr>
        <w:t xml:space="preserve">(a formalizar como especificación OpenAPI en el próximo entregable):</w:t>
      </w:r>
      <w:r/>
    </w:p>
    <w:p w14:paraId="23BE20B5" w14:textId="77777777">
      <w:pPr>
        <w:pStyle w:val="896"/>
        <w:pBdr/>
        <w:spacing/>
        <w:ind/>
        <w:rPr/>
      </w:pPr>
      <w:r/>
      <w:bookmarkStart w:id="27" w:name="_Ref8"/>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8</w:t>
      </w:r>
      <w:r>
        <w:rPr>
          <w:b/>
          <w:bCs/>
          <w:i w:val="0"/>
          <w:iCs w:val="0"/>
        </w:rPr>
        <w:fldChar w:fldCharType="end"/>
      </w:r>
      <w:bookmarkEnd w:id="27"/>
      <w:r>
        <w:br/>
      </w:r>
      <w:r>
        <w:tab/>
      </w:r>
      <w:r>
        <w:t xml:space="preserve">Contrato del endpoint funcional principal </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2200"/>
        <w:gridCol w:w="71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2200" w:type="dxa"/>
            <w:vAlign w:val="center"/>
          </w:tcPr>
          <w:p w14:paraId="5F66ADBA" w14:textId="77777777">
            <w:pPr>
              <w:pStyle w:val="877"/>
              <w:pBdr/>
              <w:spacing w:after="0" w:before="0" w:line="240" w:lineRule="auto"/>
              <w:ind w:firstLine="0"/>
              <w:rPr/>
            </w:pPr>
            <w:r>
              <w:rPr>
                <w:b/>
                <w:bCs/>
                <w:color w:val="ffffff"/>
                <w:sz w:val="20"/>
                <w:szCs w:val="20"/>
              </w:rPr>
              <w:t xml:space="preserve">Elemento</w:t>
            </w:r>
            <w:r/>
          </w:p>
        </w:tc>
        <w:tc>
          <w:tcPr>
            <w:shd w:val="clear" w:color="auto" w:fill="1f3864"/>
            <w:tcBorders>
              <w:top w:val="single" w:color="000000" w:sz="4" w:space="0"/>
              <w:left w:val="single" w:color="000000" w:sz="4" w:space="0"/>
              <w:bottom w:val="single" w:color="000000" w:sz="4" w:space="0"/>
              <w:right w:val="single" w:color="000000" w:sz="4" w:space="0"/>
            </w:tcBorders>
            <w:tcW w:w="7100" w:type="dxa"/>
            <w:vAlign w:val="center"/>
          </w:tcPr>
          <w:p w14:paraId="18AA0FD6" w14:textId="77777777">
            <w:pPr>
              <w:pStyle w:val="877"/>
              <w:pBdr/>
              <w:spacing w:after="0" w:before="0" w:line="240" w:lineRule="auto"/>
              <w:ind w:firstLine="0"/>
              <w:rPr/>
            </w:pPr>
            <w:r>
              <w:rPr>
                <w:b/>
                <w:bCs/>
                <w:color w:val="ffffff"/>
                <w:sz w:val="20"/>
                <w:szCs w:val="20"/>
                <w:lang w:val="en-US"/>
              </w:rPr>
              <w:t xml:space="preserve">Detalle</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687BC520" w14:textId="77777777">
            <w:pPr>
              <w:pStyle w:val="877"/>
              <w:pBdr/>
              <w:spacing w:after="0" w:before="0" w:line="240" w:lineRule="auto"/>
              <w:ind w:firstLine="0"/>
              <w:rPr/>
            </w:pPr>
            <w:r>
              <w:rPr>
                <w:b w:val="0"/>
                <w:bCs w:val="0"/>
                <w:sz w:val="20"/>
                <w:szCs w:val="20"/>
                <w:lang w:val="es-MX"/>
              </w:rPr>
              <w:t xml:space="preserve">Endpoint</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3A8C2053" w14:textId="73AC8444">
            <w:pPr>
              <w:pStyle w:val="877"/>
              <w:pBdr/>
              <w:spacing w:after="0" w:before="0" w:line="240" w:lineRule="auto"/>
              <w:ind w:firstLine="0"/>
              <w:rPr/>
            </w:pPr>
            <w:r/>
            <w:hyperlink r:id="rId15" w:tooltip="https://urbanpulse-n8n.xq33kajky1yy6.us-east-1.cs.amazonlightsail.com/webhook/urbanpulse/report" w:history="1">
              <w:r>
                <w:rPr>
                  <w:rStyle w:val="884"/>
                  <w:b w:val="0"/>
                  <w:bCs w:val="0"/>
                  <w:sz w:val="20"/>
                  <w:szCs w:val="20"/>
                  <w:lang w:val="en-US"/>
                </w:rPr>
                <w:t xml:space="preserve">https://urbanpulse-n8n.xq33kajky1yy6.us-east-1.cs.amazonlightsail.com/webhook/urbanpulse/report</w:t>
              </w:r>
            </w:hyperlink>
            <w:r>
              <w:rPr>
                <w:b w:val="0"/>
                <w:bCs w:val="0"/>
                <w:sz w:val="20"/>
                <w:szCs w:val="20"/>
                <w:lang w:val="en-US"/>
              </w:rPr>
              <w:t xml:space="preserve"> </w:t>
            </w:r>
            <w:r>
              <w:rPr>
                <w:b w:val="0"/>
                <w:bCs w:val="0"/>
                <w:sz w:val="20"/>
                <w:szCs w:val="20"/>
                <w:lang w:val="en-US"/>
              </w:rPr>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00ECEDA2" w14:textId="77777777">
            <w:pPr>
              <w:pStyle w:val="877"/>
              <w:pBdr/>
              <w:spacing w:after="0" w:before="0" w:line="240" w:lineRule="auto"/>
              <w:ind w:firstLine="0"/>
              <w:rPr/>
            </w:pPr>
            <w:r>
              <w:rPr>
                <w:b w:val="0"/>
                <w:bCs w:val="0"/>
                <w:sz w:val="20"/>
                <w:szCs w:val="20"/>
              </w:rPr>
              <w:t xml:space="preserve">Entrada</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2189F481" w14:textId="77777777">
            <w:pPr>
              <w:pStyle w:val="877"/>
              <w:pBdr/>
              <w:spacing w:after="0" w:before="0" w:line="240" w:lineRule="auto"/>
              <w:ind w:firstLine="0"/>
              <w:rPr/>
            </w:pPr>
            <w:r>
              <w:rPr>
                <w:b w:val="0"/>
                <w:bCs w:val="0"/>
                <w:sz w:val="20"/>
                <w:szCs w:val="20"/>
                <w:lang w:val="en-US"/>
              </w:rPr>
              <w:t xml:space="preserve">Texto en lenguaje natural + imagen (multimodal) + metadatos de geolocalización de la foto.</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5EB7FAD4" w14:textId="77777777">
            <w:pPr>
              <w:pStyle w:val="877"/>
              <w:pBdr/>
              <w:spacing w:after="0" w:before="0" w:line="240" w:lineRule="auto"/>
              <w:ind w:firstLine="0"/>
              <w:rPr/>
            </w:pPr>
            <w:r>
              <w:rPr>
                <w:b w:val="0"/>
                <w:bCs w:val="0"/>
                <w:sz w:val="20"/>
                <w:szCs w:val="20"/>
              </w:rPr>
              <w:t xml:space="preserve">Salida</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588E8EBE" w14:textId="77777777">
            <w:pPr>
              <w:pStyle w:val="877"/>
              <w:pBdr/>
              <w:spacing w:after="0" w:before="0" w:line="240" w:lineRule="auto"/>
              <w:ind w:firstLine="0"/>
              <w:rPr/>
            </w:pPr>
            <w:r>
              <w:rPr>
                <w:b w:val="0"/>
                <w:bCs w:val="0"/>
                <w:sz w:val="20"/>
                <w:szCs w:val="20"/>
                <w:lang w:val="en-US"/>
              </w:rPr>
              <w:t xml:space="preserve">Resultado del reporte: tipo de incidente, gravedad, ubicación, prioridad y estado del ticket.</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6EE26D5C" w14:textId="77777777">
            <w:pPr>
              <w:pStyle w:val="877"/>
              <w:pBdr/>
              <w:spacing w:after="0" w:before="0" w:line="240" w:lineRule="auto"/>
              <w:ind w:firstLine="0"/>
              <w:rPr/>
            </w:pPr>
            <w:r>
              <w:rPr>
                <w:b w:val="0"/>
                <w:bCs w:val="0"/>
                <w:sz w:val="20"/>
                <w:szCs w:val="20"/>
              </w:rPr>
              <w:t xml:space="preserve">Consumidor</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6D858926" w14:textId="77777777">
            <w:pPr>
              <w:pStyle w:val="877"/>
              <w:pBdr/>
              <w:spacing w:after="0" w:before="0" w:line="240" w:lineRule="auto"/>
              <w:ind w:firstLine="0"/>
              <w:rPr/>
            </w:pPr>
            <w:r>
              <w:rPr>
                <w:b w:val="0"/>
                <w:bCs w:val="0"/>
                <w:sz w:val="20"/>
                <w:szCs w:val="20"/>
                <w:lang w:val="en-US"/>
              </w:rPr>
              <w:t xml:space="preserve">Frontend (Web / App).</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35058995" w14:textId="77777777">
            <w:pPr>
              <w:pStyle w:val="877"/>
              <w:pBdr/>
              <w:spacing w:after="0" w:before="0" w:line="240" w:lineRule="auto"/>
              <w:ind w:firstLine="0"/>
              <w:rPr/>
            </w:pPr>
            <w:r>
              <w:rPr>
                <w:b w:val="0"/>
                <w:bCs w:val="0"/>
                <w:sz w:val="20"/>
                <w:szCs w:val="20"/>
                <w:lang w:val="en-US"/>
              </w:rPr>
              <w:t xml:space="preserve">Propietario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212DF732" w14:textId="77777777">
            <w:pPr>
              <w:pStyle w:val="877"/>
              <w:pBdr/>
              <w:spacing w:after="0" w:before="0" w:line="240" w:lineRule="auto"/>
              <w:ind w:firstLine="0"/>
              <w:rPr/>
            </w:pPr>
            <w:r>
              <w:rPr>
                <w:b w:val="0"/>
                <w:bCs w:val="0"/>
                <w:sz w:val="20"/>
                <w:szCs w:val="20"/>
                <w:lang w:val="en-US"/>
              </w:rPr>
              <w:t xml:space="preserve">n8n (Orquestador).</w:t>
            </w:r>
            <w:r/>
          </w:p>
        </w:tc>
      </w:tr>
    </w:tbl>
    <w:p w14:paraId="4DCCF073" w14:textId="77777777">
      <w:pPr>
        <w:pStyle w:val="878"/>
        <w:pBdr/>
        <w:spacing w:after="200" w:before="400" w:line="480" w:lineRule="auto"/>
        <w:ind/>
        <w:rPr>
          <w:lang w:val="en-US"/>
        </w:rPr>
      </w:pPr>
      <w:r/>
      <w:bookmarkStart w:id="15" w:name="_Toc364823989"/>
      <w:r>
        <w:rPr>
          <w:lang w:val="en-US"/>
        </w:rPr>
        <w:t xml:space="preserve">9. Registro de Decisiones de Arquitectura (ADR)</w:t>
      </w:r>
      <w:bookmarkEnd w:id="15"/>
      <w:r>
        <w:rPr>
          <w:lang w:val="en-US"/>
        </w:rPr>
      </w:r>
      <w:r>
        <w:rPr>
          <w:lang w:val="en-US"/>
        </w:rPr>
      </w:r>
    </w:p>
    <w:p w14:paraId="7F543B09" w14:textId="77777777">
      <w:pPr>
        <w:pBdr/>
        <w:spacing/>
        <w:ind/>
        <w:rPr>
          <w:lang w:val="en-US"/>
        </w:rPr>
      </w:pPr>
      <w:r>
        <w:rPr>
          <w:lang w:val="en-US"/>
        </w:rPr>
      </w:r>
      <w:r>
        <w:t xml:space="preserve">La </w:t>
      </w:r>
      <w:r>
        <w:fldChar w:fldCharType="begin"/>
      </w:r>
      <w:r>
        <w:instrText xml:space="preserve"> REF _Ref9  \h</w:instrText>
      </w:r>
      <w:r>
        <w:fldChar w:fldCharType="separate"/>
      </w:r>
      <w:r>
        <w:rPr>
          <w:b/>
          <w:bCs/>
          <w:i w:val="0"/>
          <w:iCs w:val="0"/>
        </w:rPr>
        <w:t xml:space="preserve">Tabla </w:t>
      </w:r>
      <w:r>
        <w:rPr>
          <w:b/>
          <w:bCs/>
          <w:i w:val="0"/>
          <w:iCs w:val="0"/>
        </w:rPr>
        <w:t xml:space="preserve">9</w:t>
      </w:r>
      <w:r>
        <w:fldChar w:fldCharType="end"/>
      </w:r>
      <w:r>
        <w:t xml:space="preserve"> presenta el registro de decisiones de arquitectura (ADR) adoptadas hasta la fecha, junto con su estado de aceptación.</w:t>
      </w:r>
      <w:r>
        <w:rPr>
          <w:lang w:val="en-US"/>
        </w:rPr>
      </w:r>
      <w:r>
        <w:rPr>
          <w:lang w:val="en-US"/>
        </w:rPr>
      </w:r>
    </w:p>
    <w:p w14:paraId="2E59EB4C" w14:textId="77777777">
      <w:pPr>
        <w:pStyle w:val="896"/>
        <w:pBdr/>
        <w:spacing/>
        <w:ind/>
        <w:rPr/>
      </w:pPr>
      <w:r/>
      <w:bookmarkStart w:id="28" w:name="_Ref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9</w:t>
      </w:r>
      <w:r>
        <w:rPr>
          <w:b/>
          <w:bCs/>
          <w:i w:val="0"/>
          <w:iCs w:val="0"/>
        </w:rPr>
        <w:fldChar w:fldCharType="end"/>
      </w:r>
      <w:bookmarkEnd w:id="28"/>
      <w:r>
        <w:br/>
      </w:r>
      <w:r>
        <w:tab/>
      </w:r>
      <w:r>
        <w:t xml:space="preserve">Registro de decisiones de arquitectura (ADR) </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1300"/>
        <w:gridCol w:w="5700"/>
        <w:gridCol w:w="23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1300" w:type="dxa"/>
            <w:vAlign w:val="center"/>
          </w:tcPr>
          <w:p w14:paraId="0A970367" w14:textId="77777777">
            <w:pPr>
              <w:pStyle w:val="877"/>
              <w:pBdr/>
              <w:spacing w:after="0" w:before="0" w:line="240" w:lineRule="auto"/>
              <w:ind w:firstLine="0"/>
              <w:rPr/>
            </w:pPr>
            <w:r>
              <w:rPr>
                <w:b/>
                <w:bCs/>
                <w:color w:val="ffffff"/>
                <w:sz w:val="20"/>
                <w:szCs w:val="20"/>
              </w:rPr>
              <w:t xml:space="preserve">ID</w:t>
            </w:r>
            <w:r/>
          </w:p>
        </w:tc>
        <w:tc>
          <w:tcPr>
            <w:shd w:val="clear" w:color="auto" w:fill="1f3864"/>
            <w:tcBorders>
              <w:top w:val="single" w:color="000000" w:sz="4" w:space="0"/>
              <w:left w:val="single" w:color="000000" w:sz="4" w:space="0"/>
              <w:bottom w:val="single" w:color="000000" w:sz="4" w:space="0"/>
              <w:right w:val="single" w:color="000000" w:sz="4" w:space="0"/>
            </w:tcBorders>
            <w:tcW w:w="5700" w:type="dxa"/>
            <w:vAlign w:val="center"/>
          </w:tcPr>
          <w:p w14:paraId="3A87D14C" w14:textId="77777777">
            <w:pPr>
              <w:pStyle w:val="877"/>
              <w:pBdr/>
              <w:spacing w:after="0" w:before="0" w:line="240" w:lineRule="auto"/>
              <w:ind w:firstLine="0"/>
              <w:rPr/>
            </w:pPr>
            <w:r>
              <w:rPr>
                <w:b/>
                <w:bCs/>
                <w:color w:val="ffffff"/>
                <w:sz w:val="20"/>
                <w:szCs w:val="20"/>
                <w:lang w:val="en-US"/>
              </w:rPr>
              <w:t xml:space="preserve">Decisión</w:t>
            </w:r>
            <w:r/>
          </w:p>
        </w:tc>
        <w:tc>
          <w:tcPr>
            <w:shd w:val="clear" w:color="auto" w:fill="1f3864"/>
            <w:tcBorders>
              <w:top w:val="single" w:color="000000" w:sz="4" w:space="0"/>
              <w:left w:val="single" w:color="000000" w:sz="4" w:space="0"/>
              <w:bottom w:val="single" w:color="000000" w:sz="4" w:space="0"/>
              <w:right w:val="single" w:color="000000" w:sz="4" w:space="0"/>
            </w:tcBorders>
            <w:tcW w:w="2300" w:type="dxa"/>
            <w:vAlign w:val="center"/>
          </w:tcPr>
          <w:p w14:paraId="4C86B0EE" w14:textId="77777777">
            <w:pPr>
              <w:pStyle w:val="877"/>
              <w:pBdr/>
              <w:spacing w:after="0" w:before="0" w:line="240" w:lineRule="auto"/>
              <w:ind w:firstLine="0"/>
              <w:rPr/>
            </w:pPr>
            <w:r>
              <w:rPr>
                <w:b/>
                <w:bCs/>
                <w:color w:val="ffffff"/>
                <w:sz w:val="20"/>
                <w:szCs w:val="20"/>
              </w:rPr>
              <w:t xml:space="preserve">Estado</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tcPr>
          <w:p w14:paraId="088A7F2D" w14:textId="77777777">
            <w:pPr>
              <w:pStyle w:val="877"/>
              <w:pBdr/>
              <w:spacing w:after="0" w:before="0" w:line="240" w:lineRule="auto"/>
              <w:ind w:firstLine="0"/>
              <w:rPr/>
            </w:pPr>
            <w:r>
              <w:rPr>
                <w:b w:val="0"/>
                <w:bCs w:val="0"/>
                <w:sz w:val="20"/>
                <w:szCs w:val="20"/>
              </w:rPr>
              <w:t xml:space="preserve">ADR-001</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tcPr>
          <w:p w14:paraId="29934CE5" w14:textId="77777777">
            <w:pPr>
              <w:pStyle w:val="877"/>
              <w:pBdr/>
              <w:spacing w:after="0" w:before="0" w:line="240" w:lineRule="auto"/>
              <w:ind w:firstLine="0"/>
              <w:rPr/>
            </w:pPr>
            <w:r>
              <w:rPr>
                <w:b w:val="0"/>
                <w:bCs w:val="0"/>
                <w:sz w:val="20"/>
                <w:szCs w:val="20"/>
                <w:lang w:val="en-US"/>
              </w:rPr>
              <w:t xml:space="preserve">n8n como orquestador único entre Frontend, IA y datos.</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tcPr>
          <w:p w14:paraId="4CF9F349" w14:textId="77777777">
            <w:pPr>
              <w:pStyle w:val="877"/>
              <w:pBdr/>
              <w:spacing w:after="0" w:before="0" w:line="240" w:lineRule="auto"/>
              <w:ind w:firstLine="0"/>
              <w:rPr/>
            </w:pPr>
            <w:r>
              <w:rPr>
                <w:b w:val="0"/>
                <w:bCs w:val="0"/>
                <w:sz w:val="20"/>
                <w:szCs w:val="20"/>
                <w:lang w:val="en-US"/>
              </w:rPr>
              <w:t xml:space="preserve">Aceptada</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300" w:type="dxa"/>
            <w:vAlign w:val="center"/>
          </w:tcPr>
          <w:p w14:paraId="05871C2C" w14:textId="77777777">
            <w:pPr>
              <w:pStyle w:val="877"/>
              <w:pBdr/>
              <w:spacing w:after="0" w:before="0" w:line="240" w:lineRule="auto"/>
              <w:ind w:firstLine="0"/>
              <w:rPr/>
            </w:pPr>
            <w:r>
              <w:rPr>
                <w:b w:val="0"/>
                <w:bCs w:val="0"/>
                <w:sz w:val="20"/>
                <w:szCs w:val="20"/>
              </w:rPr>
              <w:t xml:space="preserve">ADR-002</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5700" w:type="dxa"/>
            <w:vAlign w:val="center"/>
          </w:tcPr>
          <w:p w14:paraId="55483D5A" w14:textId="77777777">
            <w:pPr>
              <w:pStyle w:val="877"/>
              <w:pBdr/>
              <w:spacing w:after="0" w:before="0" w:line="240" w:lineRule="auto"/>
              <w:ind w:firstLine="0"/>
              <w:rPr/>
            </w:pPr>
            <w:r>
              <w:rPr>
                <w:b w:val="0"/>
                <w:bCs w:val="0"/>
                <w:sz w:val="20"/>
                <w:szCs w:val="20"/>
                <w:lang w:val="en-US"/>
              </w:rPr>
              <w:t xml:space="preserve">PostgreSQL + pgvector como única capa de persistencia (relacional + vectorial).</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300" w:type="dxa"/>
            <w:vAlign w:val="center"/>
          </w:tcPr>
          <w:p w14:paraId="05CD3FC5" w14:textId="77777777">
            <w:pPr>
              <w:pStyle w:val="877"/>
              <w:pBdr/>
              <w:spacing w:after="0" w:before="0" w:line="240" w:lineRule="auto"/>
              <w:ind w:firstLine="0"/>
              <w:rPr/>
            </w:pPr>
            <w:r>
              <w:rPr>
                <w:b w:val="0"/>
                <w:bCs w:val="0"/>
                <w:sz w:val="20"/>
                <w:szCs w:val="20"/>
                <w:lang w:val="en-US"/>
              </w:rPr>
              <w:t xml:space="preserve">Aceptada</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tcPr>
          <w:p w14:paraId="12CD4A70" w14:textId="77777777">
            <w:pPr>
              <w:pStyle w:val="877"/>
              <w:pBdr/>
              <w:spacing w:after="0" w:before="0" w:line="240" w:lineRule="auto"/>
              <w:ind w:firstLine="0"/>
              <w:rPr/>
            </w:pPr>
            <w:r>
              <w:rPr>
                <w:b w:val="0"/>
                <w:bCs w:val="0"/>
                <w:sz w:val="20"/>
                <w:szCs w:val="20"/>
              </w:rPr>
              <w:t xml:space="preserve">ADR-003</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tcPr>
          <w:p w14:paraId="40F0945E" w14:textId="77777777">
            <w:pPr>
              <w:pStyle w:val="877"/>
              <w:pBdr/>
              <w:spacing w:after="0" w:before="0" w:line="240" w:lineRule="auto"/>
              <w:ind w:firstLine="0"/>
              <w:rPr/>
            </w:pPr>
            <w:r>
              <w:rPr>
                <w:b w:val="0"/>
                <w:bCs w:val="0"/>
                <w:sz w:val="20"/>
                <w:szCs w:val="20"/>
                <w:lang w:val="en-US"/>
              </w:rPr>
              <w:t xml:space="preserve">Eliminar Azure Key Vault y Power BI del diagrama de arquitectura por no participar del flujo transaccional directo.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tcPr>
          <w:p w14:paraId="32B3A0E8" w14:textId="77777777">
            <w:pPr>
              <w:pStyle w:val="877"/>
              <w:pBdr/>
              <w:spacing w:after="0" w:before="0" w:line="240" w:lineRule="auto"/>
              <w:ind w:firstLine="0"/>
              <w:rPr/>
            </w:pPr>
            <w:r>
              <w:rPr>
                <w:b w:val="0"/>
                <w:bCs w:val="0"/>
                <w:sz w:val="20"/>
                <w:szCs w:val="20"/>
                <w:lang w:val="en-US"/>
              </w:rPr>
              <w:t xml:space="preserve">Aceptada (V2)</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300" w:type="dxa"/>
            <w:vAlign w:val="center"/>
          </w:tcPr>
          <w:p w14:paraId="1126F14E" w14:textId="77777777">
            <w:pPr>
              <w:pStyle w:val="877"/>
              <w:pBdr/>
              <w:spacing w:after="0" w:before="0" w:line="240" w:lineRule="auto"/>
              <w:ind w:firstLine="0"/>
              <w:rPr/>
            </w:pPr>
            <w:r>
              <w:rPr>
                <w:b w:val="0"/>
                <w:bCs w:val="0"/>
                <w:sz w:val="20"/>
                <w:szCs w:val="20"/>
              </w:rPr>
              <w:t xml:space="preserve">ADR-004</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5700" w:type="dxa"/>
            <w:vAlign w:val="center"/>
          </w:tcPr>
          <w:p w14:paraId="4965B93F" w14:textId="77777777">
            <w:pPr>
              <w:pStyle w:val="877"/>
              <w:pBdr/>
              <w:spacing w:after="0" w:before="0" w:line="240" w:lineRule="auto"/>
              <w:ind w:firstLine="0"/>
              <w:rPr/>
            </w:pPr>
            <w:r>
              <w:rPr>
                <w:b w:val="0"/>
                <w:bCs w:val="0"/>
                <w:sz w:val="20"/>
                <w:szCs w:val="20"/>
                <w:lang w:val="en-US"/>
              </w:rPr>
              <w:t xml:space="preserve">Modelar comunicación bidireccional entre n8n y todos los componentes externos/de soporte.</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300" w:type="dxa"/>
            <w:vAlign w:val="center"/>
          </w:tcPr>
          <w:p w14:paraId="6CFC454C" w14:textId="77777777">
            <w:pPr>
              <w:pStyle w:val="877"/>
              <w:pBdr/>
              <w:spacing w:after="0" w:before="0" w:line="240" w:lineRule="auto"/>
              <w:ind w:firstLine="0"/>
              <w:rPr/>
            </w:pPr>
            <w:r>
              <w:rPr>
                <w:b w:val="0"/>
                <w:bCs w:val="0"/>
                <w:sz w:val="20"/>
                <w:szCs w:val="20"/>
                <w:lang w:val="en-US"/>
              </w:rPr>
              <w:t xml:space="preserve">Aceptada (V2)</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tcPr>
          <w:p w14:paraId="5766A221" w14:textId="77777777">
            <w:pPr>
              <w:pStyle w:val="877"/>
              <w:pBdr/>
              <w:spacing w:after="0" w:before="0" w:line="240" w:lineRule="auto"/>
              <w:ind w:firstLine="0"/>
              <w:rPr/>
            </w:pPr>
            <w:r>
              <w:rPr>
                <w:b w:val="0"/>
                <w:bCs w:val="0"/>
                <w:sz w:val="20"/>
                <w:szCs w:val="20"/>
              </w:rPr>
              <w:t xml:space="preserve">ADR-005</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tcPr>
          <w:p w14:paraId="7B13C2F0" w14:textId="77777777">
            <w:pPr>
              <w:pStyle w:val="877"/>
              <w:pBdr/>
              <w:spacing w:after="0" w:before="0" w:line="240" w:lineRule="auto"/>
              <w:ind w:firstLine="0"/>
              <w:rPr/>
            </w:pPr>
            <w:r>
              <w:rPr>
                <w:b w:val="0"/>
                <w:bCs w:val="0"/>
                <w:sz w:val="20"/>
                <w:szCs w:val="20"/>
                <w:lang w:val="en-US"/>
              </w:rPr>
              <w:t xml:space="preserve">Stack de infraestructura restringido a proveedores con free tier durante el curso.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tcPr>
          <w:p w14:paraId="391ADFF4" w14:textId="50CAC209">
            <w:pPr>
              <w:pStyle w:val="877"/>
              <w:pBdr/>
              <w:spacing w:after="0" w:before="0" w:line="240" w:lineRule="auto"/>
              <w:ind w:firstLine="0"/>
              <w:rPr/>
            </w:pPr>
            <w:r>
              <w:rPr>
                <w:b w:val="0"/>
                <w:bCs w:val="0"/>
                <w:sz w:val="20"/>
                <w:szCs w:val="20"/>
                <w:lang w:val="en-US"/>
              </w:rPr>
              <w:t xml:space="preserve">Superado.</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300" w:type="dxa"/>
            <w:vAlign w:val="center"/>
          </w:tcPr>
          <w:p w14:paraId="468C7FE7" w14:textId="77777777">
            <w:pPr>
              <w:pStyle w:val="877"/>
              <w:pBdr/>
              <w:spacing w:after="0" w:before="0" w:line="240" w:lineRule="auto"/>
              <w:ind w:firstLine="0"/>
              <w:rPr/>
            </w:pPr>
            <w:r>
              <w:rPr>
                <w:b w:val="0"/>
                <w:bCs w:val="0"/>
                <w:sz w:val="20"/>
                <w:szCs w:val="20"/>
              </w:rPr>
              <w:t xml:space="preserve">ADR-006</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5700" w:type="dxa"/>
            <w:vAlign w:val="center"/>
          </w:tcPr>
          <w:p w14:paraId="6A171FE9" w14:textId="77777777">
            <w:pPr>
              <w:pStyle w:val="877"/>
              <w:pBdr/>
              <w:spacing w:after="0" w:before="0" w:line="240" w:lineRule="auto"/>
              <w:ind w:firstLine="0"/>
              <w:rPr/>
            </w:pPr>
            <w:r>
              <w:rPr>
                <w:b w:val="0"/>
                <w:bCs w:val="0"/>
                <w:sz w:val="20"/>
                <w:szCs w:val="20"/>
                <w:lang w:val="en-US"/>
              </w:rPr>
              <w:t xml:space="preserve">Failover Gemini ↔ Groq para resiliencia del análisis multimodal.</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300" w:type="dxa"/>
            <w:vAlign w:val="center"/>
          </w:tcPr>
          <w:p w14:paraId="7EEED334" w14:textId="77777777">
            <w:pPr>
              <w:pStyle w:val="877"/>
              <w:pBdr/>
              <w:spacing w:after="0" w:before="0" w:line="240" w:lineRule="auto"/>
              <w:ind w:firstLine="0"/>
              <w:rPr/>
            </w:pPr>
            <w:r>
              <w:rPr>
                <w:b w:val="0"/>
                <w:bCs w:val="0"/>
                <w:sz w:val="20"/>
                <w:szCs w:val="20"/>
                <w:lang w:val="en-US"/>
              </w:rPr>
              <w:t xml:space="preserve">Propuesta — se implementa en Sprint 2.</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tcPr>
          <w:p w14:paraId="1FD2D2A7" w14:textId="77777777">
            <w:pPr>
              <w:pStyle w:val="877"/>
              <w:pBdr/>
              <w:spacing w:after="0" w:before="0" w:line="240" w:lineRule="auto"/>
              <w:ind w:firstLine="0"/>
              <w:rPr/>
            </w:pPr>
            <w:r>
              <w:rPr>
                <w:b w:val="0"/>
                <w:bCs w:val="0"/>
                <w:sz w:val="20"/>
                <w:szCs w:val="20"/>
              </w:rPr>
              <w:t xml:space="preserve">ADR-007</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tcPr>
          <w:p w14:paraId="22532E67" w14:textId="77777777">
            <w:pPr>
              <w:pStyle w:val="877"/>
              <w:pBdr/>
              <w:spacing w:after="0" w:before="0" w:line="240" w:lineRule="auto"/>
              <w:ind w:firstLine="0"/>
              <w:rPr/>
            </w:pPr>
            <w:r>
              <w:rPr>
                <w:b w:val="0"/>
                <w:bCs w:val="0"/>
                <w:sz w:val="20"/>
                <w:szCs w:val="20"/>
                <w:lang w:val="en-US"/>
              </w:rPr>
              <w:t xml:space="preserve">Protección de la rama main: PR obligatorio + 1 aprobación + bloqueo de bypass incluso para administradores.</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tcPr>
          <w:p w14:paraId="2E1635F2" w14:textId="77777777">
            <w:pPr>
              <w:pStyle w:val="877"/>
              <w:pBdr/>
              <w:spacing w:after="0" w:before="0" w:line="240" w:lineRule="auto"/>
              <w:ind w:firstLine="0"/>
              <w:rPr/>
            </w:pPr>
            <w:r>
              <w:rPr>
                <w:b w:val="0"/>
                <w:bCs w:val="0"/>
                <w:sz w:val="20"/>
                <w:szCs w:val="20"/>
                <w:lang w:val="en-US"/>
              </w:rPr>
              <w:t xml:space="preserve">Aceptada — verificada en GitHub.</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300" w:type="dxa"/>
            <w:vAlign w:val="center"/>
          </w:tcPr>
          <w:p w14:paraId="30F5B87B" w14:textId="77777777">
            <w:pPr>
              <w:pStyle w:val="877"/>
              <w:pBdr/>
              <w:spacing w:after="0" w:before="0" w:line="240" w:lineRule="auto"/>
              <w:ind w:firstLine="0"/>
              <w:rPr/>
            </w:pPr>
            <w:r>
              <w:rPr>
                <w:b w:val="0"/>
                <w:bCs w:val="0"/>
                <w:sz w:val="20"/>
                <w:szCs w:val="20"/>
              </w:rPr>
              <w:t xml:space="preserve">ADR-008</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5700" w:type="dxa"/>
            <w:vAlign w:val="center"/>
          </w:tcPr>
          <w:p w14:paraId="5CE54E6E" w14:textId="77777777">
            <w:pPr>
              <w:pStyle w:val="877"/>
              <w:pBdr/>
              <w:spacing w:after="0" w:before="0" w:line="240" w:lineRule="auto"/>
              <w:ind w:firstLine="0"/>
              <w:rPr/>
            </w:pPr>
            <w:r>
              <w:rPr>
                <w:b w:val="0"/>
                <w:bCs w:val="0"/>
                <w:sz w:val="20"/>
                <w:szCs w:val="20"/>
                <w:lang w:val="en-US"/>
              </w:rPr>
              <w:t xml:space="preserve">Marcar como "required" los status checks de Credential Scan, SAST y tfsec (actualmente se ejecutan pero no bloquean el merge).</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300" w:type="dxa"/>
            <w:vAlign w:val="center"/>
          </w:tcPr>
          <w:p w14:paraId="4EAD31F0" w14:textId="77777777">
            <w:pPr>
              <w:pStyle w:val="877"/>
              <w:pBdr/>
              <w:spacing w:after="0" w:before="0" w:line="240" w:lineRule="auto"/>
              <w:ind w:firstLine="0"/>
              <w:rPr/>
            </w:pPr>
            <w:r>
              <w:rPr>
                <w:b w:val="0"/>
                <w:bCs w:val="0"/>
                <w:sz w:val="20"/>
                <w:szCs w:val="20"/>
                <w:lang w:val="en-US"/>
              </w:rPr>
              <w:t xml:space="preserve">Aceptada — verificada. Ambos checks ("Gobernanza PR" y "Seguridad en workflows n8n") figuran como "Required" en Settings → Branches.</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tcPr>
          <w:p w14:paraId="7FDB5D4B" w14:textId="77777777">
            <w:pPr>
              <w:pStyle w:val="877"/>
              <w:pBdr/>
              <w:spacing w:after="0" w:before="0" w:line="240" w:lineRule="auto"/>
              <w:ind w:firstLine="0"/>
              <w:rPr>
                <w:b w:val="0"/>
                <w:bCs w:val="0"/>
                <w:sz w:val="20"/>
                <w:szCs w:val="20"/>
                <w:highlight w:val="none"/>
              </w:rPr>
            </w:pPr>
            <w:r>
              <w:rPr>
                <w:b w:val="0"/>
                <w:bCs w:val="0"/>
                <w:sz w:val="20"/>
                <w:szCs w:val="20"/>
              </w:rPr>
              <w:t xml:space="preserve">ADR-009</w:t>
            </w:r>
            <w:r>
              <w:rPr>
                <w:b w:val="0"/>
                <w:bCs w:val="0"/>
                <w:sz w:val="20"/>
                <w:szCs w:val="20"/>
                <w:highlight w:val="none"/>
              </w:rPr>
            </w:r>
            <w:r>
              <w:rPr>
                <w:b w:val="0"/>
                <w:bCs w:val="0"/>
                <w:sz w:val="20"/>
                <w:szCs w:val="20"/>
                <w:highlight w:val="none"/>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tcPr>
          <w:p w14:paraId="494D2E9A" w14:textId="77777777">
            <w:pPr>
              <w:pStyle w:val="877"/>
              <w:pBdr/>
              <w:spacing w:after="0" w:before="0" w:line="240" w:lineRule="auto"/>
              <w:ind w:firstLine="0"/>
              <w:rPr>
                <w:b w:val="0"/>
                <w:bCs w:val="0"/>
                <w:sz w:val="20"/>
                <w:szCs w:val="20"/>
                <w:highlight w:val="none"/>
                <w:lang w:val="en-US"/>
              </w:rPr>
            </w:pPr>
            <w:r>
              <w:rPr>
                <w:b w:val="0"/>
                <w:bCs w:val="0"/>
                <w:sz w:val="20"/>
                <w:szCs w:val="20"/>
                <w:lang w:val="en-US"/>
              </w:rPr>
              <w:t xml:space="preserve">Definir CODEOWNERS para que el Arquitecto revise obligatoriamente rutas críticas (infra, workflows n8n de producción, CI/CD).</w:t>
            </w:r>
            <w:r>
              <w:rPr>
                <w:b w:val="0"/>
                <w:bCs w:val="0"/>
                <w:sz w:val="20"/>
                <w:szCs w:val="20"/>
                <w:highlight w:val="none"/>
                <w:lang w:val="en-US"/>
              </w:rPr>
            </w:r>
            <w:r>
              <w:rPr>
                <w:b w:val="0"/>
                <w:bCs w:val="0"/>
                <w:sz w:val="20"/>
                <w:szCs w:val="20"/>
                <w:highlight w:val="none"/>
                <w:lang w:val="en-US"/>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tcPr>
          <w:p w14:paraId="14EF255F" w14:textId="77777777">
            <w:pPr>
              <w:pStyle w:val="877"/>
              <w:pBdr/>
              <w:spacing w:after="0" w:before="0" w:line="240" w:lineRule="auto"/>
              <w:ind w:firstLine="0"/>
              <w:rPr>
                <w:b w:val="0"/>
                <w:bCs w:val="0"/>
                <w:sz w:val="20"/>
                <w:szCs w:val="20"/>
                <w:highlight w:val="none"/>
                <w:lang w:val="en-US"/>
              </w:rPr>
            </w:pPr>
            <w:r>
              <w:rPr>
                <w:b w:val="0"/>
                <w:bCs w:val="0"/>
                <w:sz w:val="20"/>
                <w:szCs w:val="20"/>
                <w:lang w:val="en-US"/>
              </w:rPr>
              <w:t xml:space="preserve">Aceptada — verificada con PR #37 (feat: agregar CODEOWNERS para rutas criticas de gobernanza).</w:t>
            </w:r>
            <w:r>
              <w:rPr>
                <w:b w:val="0"/>
                <w:bCs w:val="0"/>
                <w:sz w:val="20"/>
                <w:szCs w:val="20"/>
                <w:highlight w:val="none"/>
                <w:lang w:val="en-US"/>
              </w:rPr>
            </w:r>
            <w:r>
              <w:rPr>
                <w:b w:val="0"/>
                <w:bCs w:val="0"/>
                <w:sz w:val="20"/>
                <w:szCs w:val="20"/>
                <w:highlight w:val="none"/>
                <w:lang w:val="en-US"/>
              </w:rP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vMerge w:val="restart"/>
          </w:tcPr>
          <w:p w14:paraId="4985280C" w14:textId="77777777">
            <w:pPr>
              <w:pStyle w:val="877"/>
              <w:pBdr/>
              <w:spacing w:after="0" w:before="0" w:line="240" w:lineRule="auto"/>
              <w:ind w:firstLine="0"/>
              <w:rPr>
                <w:b w:val="0"/>
                <w:bCs w:val="0"/>
                <w:sz w:val="20"/>
                <w:szCs w:val="20"/>
              </w:rPr>
            </w:pPr>
            <w:r>
              <w:rPr>
                <w:b w:val="0"/>
                <w:bCs w:val="0"/>
                <w:sz w:val="20"/>
                <w:szCs w:val="20"/>
                <w:lang w:val="es-PE"/>
              </w:rPr>
              <w:t xml:space="preserve">ADR-010</w:t>
            </w:r>
            <w:r>
              <w:rPr>
                <w:b w:val="0"/>
                <w:bCs w:val="0"/>
                <w:sz w:val="20"/>
                <w:szCs w:val="20"/>
              </w:rPr>
            </w:r>
            <w:r>
              <w:rPr>
                <w:b w:val="0"/>
                <w:bCs w:val="0"/>
                <w:sz w:val="20"/>
                <w:szCs w:val="20"/>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vMerge w:val="restart"/>
          </w:tcPr>
          <w:p w14:paraId="664D0251" w14:textId="77777777">
            <w:pPr>
              <w:pStyle w:val="877"/>
              <w:pBdr/>
              <w:spacing w:after="0" w:before="0" w:line="240" w:lineRule="auto"/>
              <w:ind w:firstLine="0"/>
              <w:rPr>
                <w:b w:val="0"/>
                <w:bCs w:val="0"/>
                <w:sz w:val="20"/>
                <w:szCs w:val="20"/>
                <w:lang w:val="en-US"/>
              </w:rPr>
            </w:pPr>
            <w:r>
              <w:rPr>
                <w:b w:val="0"/>
                <w:bCs w:val="0"/>
                <w:sz w:val="20"/>
                <w:szCs w:val="20"/>
                <w:lang w:val="en-US"/>
              </w:rPr>
            </w:r>
            <w:r>
              <w:rPr>
                <w:b w:val="0"/>
                <w:bCs w:val="0"/>
                <w:sz w:val="20"/>
                <w:szCs w:val="20"/>
                <w:lang w:val="es-PE"/>
              </w:rPr>
              <w:t xml:space="preserve">E</w:t>
            </w:r>
            <w:r>
              <w:rPr>
                <w:b w:val="0"/>
                <w:bCs w:val="0"/>
                <w:sz w:val="20"/>
                <w:szCs w:val="20"/>
                <w:lang w:val="en-US"/>
              </w:rPr>
              <w:t xml:space="preserve">stado interno de n8n migrado a Postgres/Neon en vez de SQLite, por falta de disco persistente en Render free tier</w:t>
            </w:r>
            <w:r>
              <w:rPr>
                <w:b w:val="0"/>
                <w:bCs w:val="0"/>
                <w:sz w:val="20"/>
                <w:szCs w:val="20"/>
                <w:lang w:val="en-US"/>
              </w:rPr>
            </w:r>
            <w:r>
              <w:rPr>
                <w:b w:val="0"/>
                <w:bCs w:val="0"/>
                <w:sz w:val="20"/>
                <w:szCs w:val="20"/>
                <w:lang w:val="en-US"/>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vMerge w:val="restart"/>
          </w:tcPr>
          <w:p w14:paraId="2F6ABB01" w14:textId="77777777">
            <w:pPr>
              <w:pStyle w:val="877"/>
              <w:pBdr/>
              <w:spacing w:after="0" w:before="0" w:line="240" w:lineRule="auto"/>
              <w:ind w:firstLine="0"/>
              <w:rPr>
                <w:b w:val="0"/>
                <w:bCs w:val="0"/>
                <w:sz w:val="20"/>
                <w:szCs w:val="20"/>
                <w:lang w:val="en-US"/>
              </w:rPr>
            </w:pPr>
            <w:r>
              <w:rPr>
                <w:b w:val="0"/>
                <w:bCs w:val="0"/>
                <w:sz w:val="20"/>
                <w:szCs w:val="20"/>
                <w:lang w:val="en-US"/>
              </w:rPr>
              <w:t xml:space="preserve">Aceptada</w:t>
            </w:r>
            <w:r>
              <w:rPr>
                <w:b w:val="0"/>
                <w:bCs w:val="0"/>
                <w:sz w:val="20"/>
                <w:szCs w:val="20"/>
                <w:lang w:val="en-US"/>
              </w:rPr>
            </w:r>
            <w:r>
              <w:rPr>
                <w:b w:val="0"/>
                <w:bCs w:val="0"/>
                <w:sz w:val="20"/>
                <w:szCs w:val="20"/>
                <w:lang w:val="en-US"/>
              </w:rP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vMerge w:val="restart"/>
          </w:tcPr>
          <w:p w14:paraId="0324B1AD" w14:textId="77777777">
            <w:pPr>
              <w:pStyle w:val="877"/>
              <w:pBdr/>
              <w:spacing w:after="0" w:before="0" w:line="240" w:lineRule="auto"/>
              <w:ind w:firstLine="0"/>
              <w:rPr>
                <w:b w:val="0"/>
                <w:bCs w:val="0"/>
                <w:sz w:val="20"/>
                <w:szCs w:val="20"/>
                <w:lang w:val="es-PE"/>
              </w:rPr>
            </w:pPr>
            <w:r>
              <w:rPr>
                <w:b w:val="0"/>
                <w:bCs w:val="0"/>
                <w:sz w:val="20"/>
                <w:szCs w:val="20"/>
                <w:lang w:val="es-PE"/>
              </w:rPr>
              <w:t xml:space="preserve">ADR-011</w:t>
            </w:r>
            <w:r>
              <w:rPr>
                <w:b w:val="0"/>
                <w:bCs w:val="0"/>
                <w:sz w:val="20"/>
                <w:szCs w:val="20"/>
                <w:lang w:val="es-PE"/>
              </w:rPr>
            </w:r>
            <w:r>
              <w:rPr>
                <w:b w:val="0"/>
                <w:bCs w:val="0"/>
                <w:sz w:val="20"/>
                <w:szCs w:val="20"/>
                <w:lang w:val="es-PE"/>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vMerge w:val="restart"/>
          </w:tcPr>
          <w:p w14:paraId="1BFDEAA0" w14:textId="77777777">
            <w:pPr>
              <w:pStyle w:val="877"/>
              <w:pBdr/>
              <w:spacing w:after="0" w:before="0" w:line="240" w:lineRule="auto"/>
              <w:ind w:firstLine="0"/>
              <w:rPr>
                <w:b w:val="0"/>
                <w:bCs w:val="0"/>
                <w:sz w:val="20"/>
                <w:szCs w:val="20"/>
                <w:lang w:val="en-US"/>
              </w:rPr>
            </w:pPr>
            <w:r>
              <w:rPr>
                <w:b w:val="0"/>
                <w:bCs w:val="0"/>
                <w:sz w:val="20"/>
                <w:szCs w:val="20"/>
                <w:lang w:val="en-US"/>
              </w:rPr>
            </w:r>
            <w:r>
              <w:rPr>
                <w:b w:val="0"/>
                <w:bCs w:val="0"/>
                <w:sz w:val="20"/>
                <w:szCs w:val="20"/>
                <w:lang w:val="es-PE"/>
              </w:rPr>
              <w:t xml:space="preserve">L</w:t>
            </w:r>
            <w:r>
              <w:rPr>
                <w:b w:val="0"/>
                <w:bCs w:val="0"/>
                <w:sz w:val="20"/>
                <w:szCs w:val="20"/>
                <w:lang w:val="en-US"/>
              </w:rPr>
              <w:t xml:space="preserve">ímites de memoria configurados (N8N_RUNNERS_ENABLED=false + --max-old-space-size) para operar dentro de 512 MB de RAM</w:t>
            </w:r>
            <w:r>
              <w:rPr>
                <w:b w:val="0"/>
                <w:bCs w:val="0"/>
                <w:sz w:val="20"/>
                <w:szCs w:val="20"/>
                <w:lang w:val="en-US"/>
              </w:rPr>
            </w:r>
            <w:r>
              <w:rPr>
                <w:b w:val="0"/>
                <w:bCs w:val="0"/>
                <w:sz w:val="20"/>
                <w:szCs w:val="20"/>
                <w:lang w:val="en-US"/>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vMerge w:val="restart"/>
          </w:tcPr>
          <w:p w14:paraId="7B9B1CC6" w14:textId="77777777">
            <w:pPr>
              <w:pStyle w:val="877"/>
              <w:pBdr/>
              <w:spacing w:after="0" w:before="0" w:line="240" w:lineRule="auto"/>
              <w:ind w:firstLine="0"/>
              <w:rPr>
                <w:b w:val="0"/>
                <w:bCs w:val="0"/>
                <w:sz w:val="20"/>
                <w:szCs w:val="20"/>
                <w:lang w:val="en-US"/>
              </w:rPr>
            </w:pPr>
            <w:r>
              <w:rPr>
                <w:b w:val="0"/>
                <w:bCs w:val="0"/>
                <w:sz w:val="20"/>
                <w:szCs w:val="20"/>
                <w:lang w:val="en-US"/>
              </w:rPr>
            </w:r>
            <w:r>
              <w:rPr>
                <w:b w:val="0"/>
                <w:bCs w:val="0"/>
                <w:sz w:val="20"/>
                <w:szCs w:val="20"/>
                <w:lang w:val="en-US"/>
              </w:rPr>
              <w:t xml:space="preserve">Aceptada</w:t>
            </w:r>
            <w:r>
              <w:rPr>
                <w:b w:val="0"/>
                <w:bCs w:val="0"/>
                <w:sz w:val="20"/>
                <w:szCs w:val="20"/>
                <w:lang w:val="en-US"/>
              </w:rPr>
            </w:r>
            <w:r>
              <w:rPr>
                <w:b w:val="0"/>
                <w:bCs w:val="0"/>
                <w:sz w:val="20"/>
                <w:szCs w:val="20"/>
                <w:lang w:val="en-US"/>
              </w:rPr>
            </w:r>
          </w:p>
        </w:tc>
      </w:tr>
      <w:tr>
        <w:trPr>
          <w:trHeight w:val="300"/>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vMerge w:val="restart"/>
          </w:tcPr>
          <w:p w14:paraId="5EA42E0F" w14:textId="1AEF58F0">
            <w:pPr>
              <w:pStyle w:val="877"/>
              <w:pBdr/>
              <w:spacing w:after="0" w:before="0" w:line="240" w:lineRule="auto"/>
              <w:ind w:firstLine="0"/>
              <w:rPr>
                <w:b w:val="0"/>
                <w:bCs w:val="0"/>
                <w:sz w:val="20"/>
                <w:szCs w:val="20"/>
                <w:lang w:val="es-PE"/>
              </w:rPr>
            </w:pPr>
            <w:r>
              <w:rPr>
                <w:b w:val="0"/>
                <w:bCs w:val="0"/>
                <w:sz w:val="20"/>
                <w:szCs w:val="20"/>
                <w:lang w:val="es-PE"/>
              </w:rPr>
              <w:t xml:space="preserve">ADR-012</w:t>
            </w:r>
            <w:r>
              <w:rPr>
                <w:b w:val="0"/>
                <w:bCs w:val="0"/>
                <w:sz w:val="20"/>
                <w:szCs w:val="20"/>
                <w:lang w:val="es-PE"/>
              </w:rP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vMerge w:val="restart"/>
          </w:tcPr>
          <w:p w14:paraId="0DB6ABB3" w14:textId="63A58835">
            <w:pPr>
              <w:pStyle w:val="877"/>
              <w:pBdr/>
              <w:spacing w:line="240" w:lineRule="auto"/>
              <w:ind w:firstLine="0"/>
              <w:rPr/>
            </w:pPr>
            <w:r>
              <w:rPr>
                <w:b w:val="0"/>
                <w:bCs w:val="0"/>
                <w:sz w:val="20"/>
                <w:szCs w:val="20"/>
                <w:lang w:val="es-PE"/>
              </w:rPr>
              <w:t xml:space="preserve">Migración de n8n de Render a AWS Lightsail</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vMerge w:val="restart"/>
          </w:tcPr>
          <w:p w14:paraId="29BC6861" w14:textId="1C4C53A5">
            <w:pPr>
              <w:pStyle w:val="877"/>
              <w:pBdr/>
              <w:spacing w:line="240" w:lineRule="auto"/>
              <w:ind w:firstLine="0"/>
              <w:rPr/>
            </w:pPr>
            <w:r>
              <w:rPr>
                <w:b w:val="0"/>
                <w:bCs w:val="0"/>
                <w:sz w:val="20"/>
                <w:szCs w:val="20"/>
                <w:lang w:val="es-ES"/>
              </w:rPr>
              <w:t xml:space="preserve">Aceptada. </w:t>
            </w:r>
            <w:r/>
          </w:p>
        </w:tc>
      </w:tr>
      <w:tr>
        <w:trPr>
          <w:trHeight w:val="300"/>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vMerge w:val="restart"/>
          </w:tcPr>
          <w:p w14:paraId="121AD979" w14:textId="636270C9">
            <w:pPr>
              <w:pStyle w:val="877"/>
              <w:pBdr/>
              <w:spacing w:line="240" w:lineRule="auto"/>
              <w:ind w:firstLine="0"/>
              <w:rPr/>
            </w:pPr>
            <w:r>
              <w:rPr>
                <w:b w:val="0"/>
                <w:bCs w:val="0"/>
                <w:sz w:val="20"/>
                <w:szCs w:val="20"/>
                <w:lang w:val="es-PE"/>
              </w:rPr>
              <w:t xml:space="preserve">ADR-013</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vMerge w:val="restart"/>
          </w:tcPr>
          <w:p w14:paraId="6CF3BD37" w14:textId="70CCB634">
            <w:pPr>
              <w:pStyle w:val="877"/>
              <w:pBdr/>
              <w:spacing w:line="240" w:lineRule="auto"/>
              <w:ind w:firstLine="0"/>
              <w:rPr/>
            </w:pPr>
            <w:r>
              <w:rPr>
                <w:b w:val="0"/>
                <w:bCs w:val="0"/>
                <w:sz w:val="20"/>
                <w:szCs w:val="20"/>
                <w:lang w:val="es-PE"/>
              </w:rPr>
              <w:t xml:space="preserve">Excepción documentada al principio de free tier</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vMerge w:val="restart"/>
          </w:tcPr>
          <w:p w14:paraId="4B068BE3" w14:textId="7C0A6197">
            <w:pPr>
              <w:pStyle w:val="877"/>
              <w:pBdr/>
              <w:spacing w:line="240" w:lineRule="auto"/>
              <w:ind w:firstLine="0"/>
              <w:rPr/>
            </w:pPr>
            <w:r>
              <w:rPr>
                <w:b w:val="0"/>
                <w:bCs w:val="0"/>
                <w:sz w:val="20"/>
                <w:szCs w:val="20"/>
                <w:lang w:val="es-ES"/>
              </w:rPr>
              <w:t xml:space="preserve">Aceptada, con riesgo residual (dependencia de créditos de un tercero).</w:t>
            </w:r>
            <w:r/>
          </w:p>
        </w:tc>
      </w:tr>
      <w:tr>
        <w:trPr>
          <w:trHeight w:val="300"/>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300" w:type="dxa"/>
            <w:vAlign w:val="center"/>
            <w:vMerge w:val="restart"/>
          </w:tcPr>
          <w:p w14:paraId="1AB37882" w14:textId="46020EE9">
            <w:pPr>
              <w:pStyle w:val="877"/>
              <w:pBdr/>
              <w:spacing w:line="240" w:lineRule="auto"/>
              <w:ind w:firstLine="0"/>
              <w:rPr/>
            </w:pPr>
            <w:r>
              <w:rPr>
                <w:b w:val="0"/>
                <w:bCs w:val="0"/>
                <w:sz w:val="20"/>
                <w:szCs w:val="20"/>
                <w:lang w:val="es-PE"/>
              </w:rPr>
              <w:t xml:space="preserve">ADR-014</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5700" w:type="dxa"/>
            <w:vAlign w:val="center"/>
            <w:vMerge w:val="restart"/>
          </w:tcPr>
          <w:p w14:paraId="2A49B258" w14:textId="42734202">
            <w:pPr>
              <w:pStyle w:val="877"/>
              <w:pBdr/>
              <w:spacing w:line="240" w:lineRule="auto"/>
              <w:ind w:firstLine="0"/>
              <w:rPr/>
            </w:pPr>
            <w:r>
              <w:rPr>
                <w:b w:val="0"/>
                <w:bCs w:val="0"/>
                <w:sz w:val="20"/>
                <w:szCs w:val="20"/>
                <w:lang w:val="es-PE"/>
              </w:rPr>
              <w:t xml:space="preserve">Reconexión del despliegue continuo vía IAM de permisos mínimos en lugar de credenciales amplias</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300" w:type="dxa"/>
            <w:vAlign w:val="center"/>
            <w:vMerge w:val="restart"/>
          </w:tcPr>
          <w:p w14:paraId="12068F92" w14:textId="458D8DCE">
            <w:pPr>
              <w:pStyle w:val="877"/>
              <w:pBdr/>
              <w:spacing w:line="240" w:lineRule="auto"/>
              <w:ind w:firstLine="0"/>
              <w:rPr/>
            </w:pPr>
            <w:r>
              <w:rPr>
                <w:b w:val="0"/>
                <w:bCs w:val="0"/>
                <w:sz w:val="20"/>
                <w:szCs w:val="20"/>
                <w:lang w:val="es-ES"/>
              </w:rPr>
              <w:t xml:space="preserve">Aceptada.</w:t>
            </w:r>
            <w:r/>
          </w:p>
        </w:tc>
      </w:tr>
    </w:tbl>
    <w:p w14:paraId="3482089C" w14:textId="77777777">
      <w:pPr>
        <w:pStyle w:val="878"/>
        <w:pBdr/>
        <w:spacing w:after="200" w:before="400" w:line="480" w:lineRule="auto"/>
        <w:ind/>
        <w:rPr>
          <w:lang w:val="en-US"/>
        </w:rPr>
      </w:pPr>
      <w:r/>
      <w:bookmarkStart w:id="16" w:name="_Toc240341371"/>
      <w:r>
        <w:rPr>
          <w:lang w:val="en-US"/>
        </w:rPr>
        <w:t xml:space="preserve">10. Riesgos y Deuda Técnica</w:t>
      </w:r>
      <w:bookmarkEnd w:id="16"/>
      <w:r>
        <w:rPr>
          <w:lang w:val="en-US"/>
        </w:rPr>
      </w:r>
      <w:r>
        <w:rPr>
          <w:lang w:val="en-US"/>
        </w:rPr>
      </w:r>
    </w:p>
    <w:p w14:paraId="6E03530F" w14:textId="77777777">
      <w:pPr>
        <w:pBdr/>
        <w:spacing/>
        <w:ind/>
        <w:rPr>
          <w:lang w:val="en-US"/>
        </w:rPr>
      </w:pPr>
      <w:r>
        <w:rPr>
          <w:lang w:val="en-US"/>
        </w:rPr>
      </w:r>
      <w:r>
        <w:t xml:space="preserve">La </w:t>
      </w:r>
      <w:r>
        <w:fldChar w:fldCharType="begin"/>
      </w:r>
      <w:r>
        <w:instrText xml:space="preserve"> REF _Ref10  \h</w:instrText>
      </w:r>
      <w:r>
        <w:fldChar w:fldCharType="separate"/>
      </w:r>
      <w:r>
        <w:rPr>
          <w:b/>
          <w:bCs/>
          <w:i w:val="0"/>
          <w:iCs w:val="0"/>
        </w:rPr>
        <w:t xml:space="preserve">Tabla </w:t>
      </w:r>
      <w:r>
        <w:rPr>
          <w:b/>
          <w:bCs/>
          <w:i w:val="0"/>
          <w:iCs w:val="0"/>
        </w:rPr>
        <w:t xml:space="preserve">10</w:t>
      </w:r>
      <w:r>
        <w:fldChar w:fldCharType="end"/>
      </w:r>
      <w:r>
        <w:t xml:space="preserve"> documenta los riesgos y la deuda técnica identificados durante el desarrollo del proyecto, junto con sus estrategias de mitigación.</w:t>
      </w:r>
      <w:r>
        <w:rPr>
          <w:lang w:val="en-US"/>
        </w:rPr>
      </w:r>
      <w:r>
        <w:rPr>
          <w:lang w:val="en-US"/>
        </w:rPr>
      </w:r>
    </w:p>
    <w:p w14:paraId="7371EDCD" w14:textId="77777777">
      <w:pPr>
        <w:pStyle w:val="896"/>
        <w:pBdr/>
        <w:spacing/>
        <w:ind/>
        <w:rPr/>
      </w:pPr>
      <w:r/>
      <w:bookmarkStart w:id="29" w:name="_Ref10"/>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10</w:t>
      </w:r>
      <w:r>
        <w:rPr>
          <w:b/>
          <w:bCs/>
          <w:i w:val="0"/>
          <w:iCs w:val="0"/>
        </w:rPr>
        <w:fldChar w:fldCharType="end"/>
      </w:r>
      <w:bookmarkEnd w:id="29"/>
      <w:r>
        <w:br/>
      </w:r>
      <w:r>
        <w:tab/>
      </w:r>
      <w:r>
        <w:t xml:space="preserve">Riesgos y deuda técnica identificados </w:t>
      </w:r>
      <w:r/>
    </w:p>
    <w:tbl>
      <w:tblPr>
        <w:tblInd w:w="720" w:type="dxa"/>
        <w:tblW w:w="9100" w:type="dxa"/>
        <w:tblCellMar>
          <w:left w:w="100" w:type="dxa"/>
          <w:top w:w="80" w:type="dxa"/>
          <w:right w:w="100" w:type="dxa"/>
          <w:bottom w:w="80" w:type="dxa"/>
        </w:tblCellMar>
        <w:tblBorders/>
        <w:tblLayout w:type="fixed"/>
        <w:tblLook w:val="04A0" w:firstRow="1" w:lastRow="0" w:firstColumn="1" w:lastColumn="0" w:noHBand="0" w:noVBand="1"/>
      </w:tblPr>
      <w:tblGrid>
        <w:gridCol w:w="3000"/>
        <w:gridCol w:w="1299"/>
        <w:gridCol w:w="4801"/>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000" w:type="dxa"/>
            <w:vAlign w:val="center"/>
          </w:tcPr>
          <w:p w14:paraId="79FA7FAD" w14:textId="77777777">
            <w:pPr>
              <w:pStyle w:val="877"/>
              <w:pBdr/>
              <w:spacing w:after="0" w:before="0" w:line="240" w:lineRule="auto"/>
              <w:ind w:firstLine="0"/>
              <w:rPr/>
            </w:pPr>
            <w:r>
              <w:rPr>
                <w:b/>
                <w:bCs/>
                <w:color w:val="ffffff"/>
                <w:sz w:val="20"/>
                <w:szCs w:val="20"/>
              </w:rPr>
              <w:t xml:space="preserve">Riesgo</w:t>
            </w:r>
            <w:r/>
          </w:p>
        </w:tc>
        <w:tc>
          <w:tcPr>
            <w:shd w:val="clear" w:color="auto" w:fill="1f3864"/>
            <w:tcBorders>
              <w:top w:val="single" w:color="000000" w:sz="4" w:space="0"/>
              <w:left w:val="single" w:color="000000" w:sz="4" w:space="0"/>
              <w:bottom w:val="single" w:color="000000" w:sz="4" w:space="0"/>
              <w:right w:val="single" w:color="000000" w:sz="4" w:space="0"/>
            </w:tcBorders>
            <w:tcW w:w="1299" w:type="dxa"/>
            <w:vAlign w:val="center"/>
          </w:tcPr>
          <w:p w14:paraId="08EC5558" w14:textId="77777777">
            <w:pPr>
              <w:pStyle w:val="877"/>
              <w:pBdr/>
              <w:spacing w:after="0" w:before="0" w:line="240" w:lineRule="auto"/>
              <w:ind w:firstLine="0"/>
              <w:rPr/>
            </w:pPr>
            <w:r>
              <w:rPr>
                <w:b/>
                <w:bCs/>
                <w:color w:val="ffffff"/>
                <w:sz w:val="20"/>
                <w:szCs w:val="20"/>
              </w:rPr>
              <w:t xml:space="preserve">Impacto</w:t>
            </w:r>
            <w:r/>
          </w:p>
        </w:tc>
        <w:tc>
          <w:tcPr>
            <w:shd w:val="clear" w:color="auto" w:fill="1f3864"/>
            <w:tcBorders>
              <w:top w:val="single" w:color="000000" w:sz="4" w:space="0"/>
              <w:left w:val="single" w:color="000000" w:sz="4" w:space="0"/>
              <w:bottom w:val="single" w:color="000000" w:sz="4" w:space="0"/>
              <w:right w:val="single" w:color="000000" w:sz="4" w:space="0"/>
            </w:tcBorders>
            <w:tcW w:w="4801" w:type="dxa"/>
            <w:vAlign w:val="center"/>
          </w:tcPr>
          <w:p w14:paraId="7C768314" w14:textId="77777777">
            <w:pPr>
              <w:pStyle w:val="877"/>
              <w:pBdr/>
              <w:spacing w:after="0" w:before="0" w:line="240" w:lineRule="auto"/>
              <w:ind w:firstLine="0"/>
              <w:rPr/>
            </w:pPr>
            <w:r>
              <w:rPr>
                <w:b/>
                <w:bCs/>
                <w:color w:val="ffffff"/>
                <w:sz w:val="20"/>
                <w:szCs w:val="20"/>
                <w:lang w:val="en-US"/>
              </w:rPr>
              <w:t xml:space="preserve">Mitigación</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3000" w:type="dxa"/>
            <w:vAlign w:val="center"/>
          </w:tcPr>
          <w:p w14:paraId="37F4B222" w14:textId="77777777">
            <w:pPr>
              <w:pStyle w:val="877"/>
              <w:pBdr/>
              <w:spacing w:after="0" w:before="0" w:line="240" w:lineRule="auto"/>
              <w:ind w:firstLine="0"/>
              <w:rPr/>
            </w:pPr>
            <w:r>
              <w:rPr>
                <w:b w:val="0"/>
                <w:bCs w:val="0"/>
                <w:sz w:val="20"/>
                <w:szCs w:val="20"/>
                <w:lang w:val="en-US"/>
              </w:rPr>
              <w:t xml:space="preserve">Límites de free tier superados (requests LLM, cómputo, storage)</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299" w:type="dxa"/>
            <w:vAlign w:val="center"/>
          </w:tcPr>
          <w:p w14:paraId="134400DF" w14:textId="77777777">
            <w:pPr>
              <w:pStyle w:val="877"/>
              <w:pBdr/>
              <w:spacing w:after="0" w:before="0" w:line="240" w:lineRule="auto"/>
              <w:ind w:firstLine="0"/>
              <w:rPr/>
            </w:pPr>
            <w:r>
              <w:rPr>
                <w:b w:val="0"/>
                <w:bCs w:val="0"/>
                <w:sz w:val="20"/>
                <w:szCs w:val="20"/>
              </w:rPr>
              <w:t xml:space="preserve">Alto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801" w:type="dxa"/>
            <w:vAlign w:val="center"/>
          </w:tcPr>
          <w:p w14:paraId="60E69604" w14:textId="77777777">
            <w:pPr>
              <w:pStyle w:val="877"/>
              <w:pBdr/>
              <w:spacing w:after="0" w:before="0" w:line="240" w:lineRule="auto"/>
              <w:ind w:firstLine="0"/>
              <w:rPr/>
            </w:pPr>
            <w:r>
              <w:rPr>
                <w:b w:val="0"/>
                <w:bCs w:val="0"/>
                <w:sz w:val="20"/>
                <w:szCs w:val="20"/>
                <w:lang w:val="en-US"/>
              </w:rPr>
              <w:t xml:space="preserve">Failover entre proveedores; monitoreo de cuotas vía Langfuse/Phoenix.</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5CF8C101" w14:textId="77777777">
            <w:pPr>
              <w:pStyle w:val="877"/>
              <w:pBdr/>
              <w:spacing w:after="0" w:before="0" w:line="240" w:lineRule="auto"/>
              <w:ind w:firstLine="0"/>
              <w:rPr/>
            </w:pPr>
            <w:r>
              <w:rPr>
                <w:b w:val="0"/>
                <w:bCs w:val="0"/>
                <w:sz w:val="20"/>
                <w:szCs w:val="20"/>
                <w:lang w:val="en-US"/>
              </w:rPr>
              <w:t xml:space="preserve">Deriva entre Diagrama de Arquitectura y Diagrama de Secuencia</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tcPr>
          <w:p w14:paraId="0E9F1089" w14:textId="77777777">
            <w:pPr>
              <w:pStyle w:val="877"/>
              <w:pBdr/>
              <w:spacing w:after="0" w:before="0" w:line="240" w:lineRule="auto"/>
              <w:ind w:firstLine="0"/>
              <w:rPr/>
            </w:pPr>
            <w:r>
              <w:rPr>
                <w:b w:val="0"/>
                <w:bCs w:val="0"/>
                <w:sz w:val="20"/>
                <w:szCs w:val="20"/>
              </w:rPr>
              <w:t xml:space="preserve">Alto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tcPr>
          <w:p w14:paraId="0C9866BB" w14:textId="77777777">
            <w:pPr>
              <w:pStyle w:val="877"/>
              <w:pBdr/>
              <w:spacing w:after="0" w:before="0" w:line="240" w:lineRule="auto"/>
              <w:ind w:firstLine="0"/>
              <w:rPr/>
            </w:pPr>
            <w:r>
              <w:rPr>
                <w:b w:val="0"/>
                <w:bCs w:val="0"/>
                <w:sz w:val="20"/>
                <w:szCs w:val="20"/>
                <w:lang w:val="en-US"/>
              </w:rPr>
              <w:t xml:space="preserve">Todo cambio de flujo debe actualizar ambos artefactos en el mismo PR (regla ya aplicada en V2).</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3000" w:type="dxa"/>
            <w:vAlign w:val="center"/>
          </w:tcPr>
          <w:p w14:paraId="3C617696" w14:textId="77777777">
            <w:pPr>
              <w:pStyle w:val="877"/>
              <w:pBdr/>
              <w:spacing w:after="0" w:before="0" w:line="240" w:lineRule="auto"/>
              <w:ind w:firstLine="0"/>
              <w:rPr/>
            </w:pPr>
            <w:r>
              <w:rPr>
                <w:b w:val="0"/>
                <w:bCs w:val="0"/>
                <w:sz w:val="20"/>
                <w:szCs w:val="20"/>
                <w:lang w:val="en-US"/>
              </w:rPr>
              <w:t xml:space="preserve">Sesgo o alucinación del modelo de IA no detectado a tiempo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1299" w:type="dxa"/>
            <w:vAlign w:val="center"/>
          </w:tcPr>
          <w:p w14:paraId="24519AAC" w14:textId="77777777">
            <w:pPr>
              <w:pStyle w:val="877"/>
              <w:pBdr/>
              <w:spacing w:after="0" w:before="0" w:line="240" w:lineRule="auto"/>
              <w:ind w:firstLine="0"/>
              <w:rPr/>
            </w:pPr>
            <w:r>
              <w:rPr>
                <w:b w:val="0"/>
                <w:bCs w:val="0"/>
                <w:sz w:val="20"/>
                <w:szCs w:val="20"/>
              </w:rPr>
              <w:t xml:space="preserve">Alto</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4801" w:type="dxa"/>
            <w:vAlign w:val="center"/>
          </w:tcPr>
          <w:p w14:paraId="78A7C6AC" w14:textId="77777777">
            <w:pPr>
              <w:pStyle w:val="877"/>
              <w:pBdr/>
              <w:spacing w:after="0" w:before="0" w:line="240" w:lineRule="auto"/>
              <w:ind w:firstLine="0"/>
              <w:rPr/>
            </w:pPr>
            <w:r>
              <w:rPr>
                <w:b w:val="0"/>
                <w:bCs w:val="0"/>
                <w:sz w:val="20"/>
                <w:szCs w:val="20"/>
                <w:lang w:val="en-US"/>
              </w:rPr>
              <w:t xml:space="preserve">Pipeline de PyTest para Prompt Injection y tasa de alucinación antes de merge a main (Sprint 3).</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2118DA85" w14:textId="77777777">
            <w:pPr>
              <w:pStyle w:val="877"/>
              <w:pBdr/>
              <w:spacing w:after="0" w:before="0" w:line="240" w:lineRule="auto"/>
              <w:ind w:firstLine="0"/>
              <w:rPr/>
            </w:pPr>
            <w:r>
              <w:rPr>
                <w:b w:val="0"/>
                <w:bCs w:val="0"/>
                <w:sz w:val="20"/>
                <w:szCs w:val="20"/>
                <w:lang w:val="en-US"/>
              </w:rPr>
              <w:t xml:space="preserve">Bus factor: solo 2 colaboradores pueden aprobar rutas críticas (CODEOWNERS)</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tcPr>
          <w:p w14:paraId="7669F2C3" w14:textId="77777777">
            <w:pPr>
              <w:pStyle w:val="877"/>
              <w:pBdr/>
              <w:spacing w:after="0" w:before="0" w:line="240" w:lineRule="auto"/>
              <w:ind w:firstLine="0"/>
              <w:rPr/>
            </w:pPr>
            <w:r>
              <w:rPr>
                <w:b w:val="0"/>
                <w:bCs w:val="0"/>
                <w:sz w:val="20"/>
                <w:szCs w:val="20"/>
              </w:rPr>
              <w:t xml:space="preserve">Medio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tcPr>
          <w:p w14:paraId="0F084571" w14:textId="77777777">
            <w:pPr>
              <w:pStyle w:val="877"/>
              <w:pBdr/>
              <w:spacing w:after="0" w:before="0" w:line="240" w:lineRule="auto"/>
              <w:ind w:firstLine="0"/>
              <w:rPr/>
            </w:pPr>
            <w:r>
              <w:rPr>
                <w:b w:val="0"/>
                <w:bCs w:val="0"/>
                <w:sz w:val="20"/>
                <w:szCs w:val="20"/>
                <w:lang w:val="en-US"/>
              </w:rPr>
              <w:t xml:space="preserve">Incorporar más miembros del equipo como code owners a medida que se sumen al repositorio.</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vMerge w:val="restart"/>
          </w:tcPr>
          <w:p w14:paraId="6F060670" w14:textId="77777777">
            <w:pPr>
              <w:pStyle w:val="877"/>
              <w:pBdr/>
              <w:spacing w:after="0" w:before="0" w:line="240" w:lineRule="auto"/>
              <w:ind w:firstLine="0"/>
              <w:rPr>
                <w:b w:val="0"/>
                <w:bCs w:val="0"/>
                <w:sz w:val="20"/>
                <w:szCs w:val="20"/>
                <w:lang w:val="en-US"/>
              </w:rPr>
            </w:pPr>
            <w:r>
              <w:rPr>
                <w:b w:val="0"/>
                <w:bCs w:val="0"/>
                <w:sz w:val="20"/>
                <w:szCs w:val="20"/>
                <w:lang w:val="en-US"/>
              </w:rPr>
            </w:r>
            <w:r>
              <w:rPr>
                <w:b w:val="0"/>
                <w:bCs w:val="0"/>
                <w:sz w:val="20"/>
                <w:szCs w:val="20"/>
                <w:lang w:val="en-US"/>
              </w:rPr>
              <w:t xml:space="preserve">Memoria insuficiente en Render free tier (512 MB) — causó caídas reales durante el d</w:t>
            </w:r>
            <w:r>
              <w:rPr>
                <w:b w:val="0"/>
                <w:bCs w:val="0"/>
                <w:sz w:val="20"/>
                <w:szCs w:val="20"/>
                <w:lang w:val="es-PE"/>
              </w:rPr>
              <w:t xml:space="preserve">e</w:t>
            </w:r>
            <w:r>
              <w:rPr>
                <w:b w:val="0"/>
                <w:bCs w:val="0"/>
                <w:sz w:val="20"/>
                <w:szCs w:val="20"/>
                <w:lang w:val="en-US"/>
              </w:rPr>
              <w:t xml:space="preserve">spliegue</w:t>
            </w:r>
            <w:r>
              <w:rPr>
                <w:b w:val="0"/>
                <w:bCs w:val="0"/>
                <w:sz w:val="20"/>
                <w:szCs w:val="20"/>
                <w:lang w:val="en-US"/>
              </w:rPr>
            </w:r>
            <w:r>
              <w:rPr>
                <w:b w:val="0"/>
                <w:bCs w:val="0"/>
                <w:sz w:val="20"/>
                <w:szCs w:val="20"/>
                <w:lang w:val="en-US"/>
              </w:rP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vMerge w:val="restart"/>
          </w:tcPr>
          <w:p w14:paraId="6F82140E" w14:textId="77777777">
            <w:pPr>
              <w:pStyle w:val="877"/>
              <w:pBdr/>
              <w:spacing w:after="0" w:before="0" w:line="240" w:lineRule="auto"/>
              <w:ind w:firstLine="0"/>
              <w:rPr>
                <w:b w:val="0"/>
                <w:bCs w:val="0"/>
                <w:sz w:val="20"/>
                <w:szCs w:val="20"/>
              </w:rPr>
            </w:pPr>
            <w:r>
              <w:rPr>
                <w:b w:val="0"/>
                <w:bCs w:val="0"/>
                <w:sz w:val="20"/>
                <w:szCs w:val="20"/>
              </w:rPr>
            </w:r>
            <w:r>
              <w:rPr>
                <w:b w:val="0"/>
                <w:bCs w:val="0"/>
                <w:sz w:val="20"/>
                <w:szCs w:val="20"/>
              </w:rPr>
              <w:t xml:space="preserve">Alto</w:t>
            </w:r>
            <w:r>
              <w:rPr>
                <w:b w:val="0"/>
                <w:bCs w:val="0"/>
                <w:sz w:val="20"/>
                <w:szCs w:val="20"/>
              </w:rPr>
            </w:r>
            <w:r>
              <w:rPr>
                <w:b w:val="0"/>
                <w:bCs w:val="0"/>
                <w:sz w:val="20"/>
                <w:szCs w:val="20"/>
              </w:rP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vMerge w:val="restart"/>
          </w:tcPr>
          <w:p w14:paraId="7F07E4FF" w14:textId="77777777">
            <w:pPr>
              <w:pStyle w:val="877"/>
              <w:pBdr/>
              <w:spacing w:after="0" w:before="0" w:line="240" w:lineRule="auto"/>
              <w:ind w:firstLine="0"/>
              <w:rPr>
                <w:b w:val="0"/>
                <w:bCs w:val="0"/>
                <w:sz w:val="20"/>
                <w:szCs w:val="20"/>
                <w:lang w:val="en-US"/>
              </w:rPr>
            </w:pPr>
            <w:r>
              <w:rPr>
                <w:b w:val="0"/>
                <w:bCs w:val="0"/>
                <w:sz w:val="20"/>
                <w:szCs w:val="20"/>
                <w:lang w:val="en-US"/>
              </w:rPr>
            </w:r>
            <w:r>
              <w:rPr>
                <w:b w:val="0"/>
                <w:bCs w:val="0"/>
                <w:sz w:val="20"/>
                <w:szCs w:val="20"/>
                <w:lang w:val="es-PE"/>
              </w:rPr>
              <w:t xml:space="preserve">M</w:t>
            </w:r>
            <w:r>
              <w:rPr>
                <w:b w:val="0"/>
                <w:bCs w:val="0"/>
                <w:sz w:val="20"/>
                <w:szCs w:val="20"/>
                <w:lang w:val="en-US"/>
              </w:rPr>
              <w:t xml:space="preserve">itigado con las variables de entorno ya mencionadas, pero riesgo residual bajo carga real</w:t>
            </w:r>
            <w:r>
              <w:rPr>
                <w:b w:val="0"/>
                <w:bCs w:val="0"/>
                <w:sz w:val="20"/>
                <w:szCs w:val="20"/>
                <w:lang w:val="es-PE"/>
              </w:rPr>
              <w:t xml:space="preserve">.</w:t>
            </w:r>
            <w:r>
              <w:rPr>
                <w:b w:val="0"/>
                <w:bCs w:val="0"/>
                <w:sz w:val="20"/>
                <w:szCs w:val="20"/>
                <w:lang w:val="en-US"/>
              </w:rPr>
            </w:r>
            <w:r>
              <w:rPr>
                <w:b w:val="0"/>
                <w:bCs w:val="0"/>
                <w:sz w:val="20"/>
                <w:szCs w:val="20"/>
                <w:lang w:val="en-US"/>
              </w:rPr>
            </w:r>
          </w:p>
        </w:tc>
      </w:tr>
      <w:tr>
        <w:trPr>
          <w:trHeight w:val="300"/>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vMerge w:val="restart"/>
          </w:tcPr>
          <w:p w14:paraId="5005B19A" w14:textId="5478EBE6">
            <w:pPr>
              <w:pStyle w:val="877"/>
              <w:pBdr/>
              <w:spacing w:line="240" w:lineRule="auto"/>
              <w:ind w:firstLine="0"/>
              <w:rPr/>
            </w:pPr>
            <w:r>
              <w:rPr>
                <w:b w:val="0"/>
                <w:bCs w:val="0"/>
                <w:sz w:val="20"/>
                <w:szCs w:val="20"/>
                <w:lang w:val="en-US"/>
              </w:rPr>
              <w:t xml:space="preserve">Dependencia de una cuenta de AWS de un tercero, financiada por créditos con fecha de expiración</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vMerge w:val="restart"/>
          </w:tcPr>
          <w:p w14:paraId="7195867D" w14:textId="06203D8A">
            <w:pPr>
              <w:pStyle w:val="877"/>
              <w:pBdr/>
              <w:spacing w:line="240" w:lineRule="auto"/>
              <w:ind w:firstLine="0"/>
              <w:rPr/>
            </w:pPr>
            <w:r>
              <w:rPr>
                <w:b w:val="0"/>
                <w:bCs w:val="0"/>
                <w:sz w:val="20"/>
                <w:szCs w:val="20"/>
              </w:rPr>
              <w:t xml:space="preserve">Alto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vMerge w:val="restart"/>
          </w:tcPr>
          <w:p w14:paraId="1D107202" w14:textId="6BCD333E">
            <w:pPr>
              <w:pStyle w:val="877"/>
              <w:pBdr/>
              <w:spacing w:line="240" w:lineRule="auto"/>
              <w:ind w:firstLine="0"/>
              <w:rPr/>
            </w:pPr>
            <w:r>
              <w:rPr>
                <w:b w:val="0"/>
                <w:bCs w:val="0"/>
                <w:sz w:val="20"/>
                <w:szCs w:val="20"/>
                <w:lang w:val="es-PE"/>
              </w:rPr>
              <w:t xml:space="preserve">Monitorear saldo disponible; documentado como punto único de falla fuera del control directo del equipo.</w:t>
            </w:r>
            <w:r/>
          </w:p>
        </w:tc>
      </w:tr>
      <w:tr>
        <w:trPr>
          <w:trHeight w:val="300"/>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vMerge w:val="restart"/>
          </w:tcPr>
          <w:p w14:paraId="5413FD28" w14:textId="7F4DA71A">
            <w:pPr>
              <w:pStyle w:val="877"/>
              <w:pBdr/>
              <w:spacing w:line="240" w:lineRule="auto"/>
              <w:ind w:firstLine="0"/>
              <w:rPr/>
            </w:pPr>
            <w:r>
              <w:rPr>
                <w:b w:val="0"/>
                <w:bCs w:val="0"/>
                <w:sz w:val="20"/>
                <w:szCs w:val="20"/>
                <w:lang w:val="es-ES"/>
              </w:rPr>
              <w:t xml:space="preserve">Bloqueo de IP por parte de fuentes de datos abiertos (ONSV) hacia rangos de IP de proveedores cloud</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vMerge w:val="restart"/>
          </w:tcPr>
          <w:p w14:paraId="52D2416D" w14:textId="63E6A994">
            <w:pPr>
              <w:pStyle w:val="877"/>
              <w:pBdr/>
              <w:spacing w:line="240" w:lineRule="auto"/>
              <w:ind w:firstLine="0"/>
              <w:rPr/>
            </w:pPr>
            <w:r>
              <w:rPr>
                <w:b w:val="0"/>
                <w:bCs w:val="0"/>
                <w:sz w:val="20"/>
                <w:szCs w:val="20"/>
              </w:rPr>
              <w:t xml:space="preserve">Medio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vMerge w:val="restart"/>
          </w:tcPr>
          <w:p w14:paraId="5758F9EF" w14:textId="45D7274F">
            <w:pPr>
              <w:pStyle w:val="877"/>
              <w:pBdr/>
              <w:spacing w:line="240" w:lineRule="auto"/>
              <w:ind w:firstLine="0"/>
              <w:rPr/>
            </w:pPr>
            <w:r>
              <w:rPr>
                <w:b w:val="0"/>
                <w:bCs w:val="0"/>
                <w:sz w:val="20"/>
                <w:szCs w:val="20"/>
                <w:lang w:val="es-PE"/>
              </w:rPr>
              <w:t xml:space="preserve">En evaluación: fuente alternativa en datosabiertos.gob.pe o carga manual periódica desde entorno local.</w:t>
            </w:r>
            <w:r/>
          </w:p>
        </w:tc>
      </w:tr>
      <w:tr>
        <w:trPr>
          <w:trHeight w:val="300"/>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vMerge w:val="restart"/>
          </w:tcPr>
          <w:p w14:paraId="678C55FA" w14:textId="5B8FE035">
            <w:pPr>
              <w:pStyle w:val="877"/>
              <w:pBdr/>
              <w:spacing w:line="240" w:lineRule="auto"/>
              <w:ind w:firstLine="0"/>
              <w:rPr/>
            </w:pPr>
            <w:r>
              <w:rPr>
                <w:b w:val="0"/>
                <w:bCs w:val="0"/>
                <w:sz w:val="20"/>
                <w:szCs w:val="20"/>
                <w:lang w:val="es-ES"/>
              </w:rPr>
              <w:t xml:space="preserve">Complejidad operativa del redeploy en Lightsail (requiere definición completa del contenedor en cada despliegue, a diferencia del Deploy Hook de Render)</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1299" w:type="dxa"/>
            <w:vAlign w:val="center"/>
            <w:vMerge w:val="restart"/>
          </w:tcPr>
          <w:p w14:paraId="54E715BC" w14:textId="67C6D1B5">
            <w:pPr>
              <w:pStyle w:val="877"/>
              <w:pBdr/>
              <w:spacing w:line="240" w:lineRule="auto"/>
              <w:ind w:firstLine="0"/>
              <w:rPr/>
            </w:pPr>
            <w:r>
              <w:rPr>
                <w:b w:val="0"/>
                <w:bCs w:val="0"/>
                <w:sz w:val="20"/>
                <w:szCs w:val="20"/>
              </w:rPr>
              <w:t xml:space="preserve">Bajo</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4801" w:type="dxa"/>
            <w:vAlign w:val="center"/>
            <w:vMerge w:val="restart"/>
          </w:tcPr>
          <w:p w14:paraId="11361B7F" w14:textId="68849D53">
            <w:pPr>
              <w:pStyle w:val="877"/>
              <w:pBdr/>
              <w:spacing w:line="240" w:lineRule="auto"/>
              <w:ind w:firstLine="0"/>
              <w:rPr/>
            </w:pPr>
            <w:r>
              <w:rPr>
                <w:b w:val="0"/>
                <w:bCs w:val="0"/>
                <w:sz w:val="20"/>
                <w:szCs w:val="20"/>
                <w:lang w:val="es-PE"/>
              </w:rPr>
              <w:t xml:space="preserve">Automatizado vía plantilla y GitHub Actions; documentado en la Guía de Configuración.</w:t>
            </w:r>
            <w:r/>
          </w:p>
        </w:tc>
      </w:tr>
    </w:tbl>
    <w:p w14:paraId="4A5F78FB" w14:textId="77777777">
      <w:pPr>
        <w:pBdr/>
        <w:spacing/>
        <w:ind/>
        <w:rPr>
          <w:lang w:val="en-US"/>
        </w:rPr>
      </w:pPr>
      <w:r>
        <w:rPr>
          <w:highlight w:val="none"/>
          <w:lang w:val="en-US"/>
        </w:rPr>
      </w:r>
      <w:r>
        <w:rPr>
          <w:highlight w:val="none"/>
          <w:lang w:val="en-US"/>
        </w:rPr>
      </w:r>
      <w:bookmarkStart w:id="17" w:name="_Toc637855817"/>
      <w:r>
        <w:rPr>
          <w:lang w:val="en-US"/>
        </w:rPr>
      </w:r>
      <w:r>
        <w:rPr>
          <w:lang w:val="en-US"/>
        </w:rPr>
      </w:r>
    </w:p>
    <w:p w14:paraId="362DA896" w14:textId="77777777">
      <w:pPr>
        <w:pStyle w:val="878"/>
        <w:pBdr/>
        <w:spacing w:after="200" w:before="400" w:line="480" w:lineRule="auto"/>
        <w:ind/>
        <w:rPr>
          <w:highlight w:val="none"/>
          <w:lang w:val="en-US"/>
        </w:rPr>
      </w:pPr>
      <w:r>
        <w:rPr>
          <w:lang w:val="en-US"/>
        </w:rPr>
        <w:t xml:space="preserve">11. Hoja de Ruta del Documento</w:t>
      </w:r>
      <w:bookmarkEnd w:id="17"/>
      <w:r>
        <w:rPr>
          <w:highlight w:val="none"/>
          <w:lang w:val="en-US"/>
        </w:rPr>
      </w:r>
      <w:r>
        <w:rPr>
          <w:highlight w:val="none"/>
          <w:lang w:val="en-US"/>
        </w:rPr>
      </w:r>
    </w:p>
    <w:p w14:paraId="636B0270" w14:textId="77777777">
      <w:pPr>
        <w:pStyle w:val="877"/>
        <w:pBdr/>
        <w:spacing w:after="160" w:before="0" w:line="480" w:lineRule="auto"/>
        <w:ind/>
        <w:rPr/>
      </w:pPr>
      <w:r>
        <w:rPr>
          <w:lang w:val="en-US"/>
        </w:rPr>
        <w:t xml:space="preserve">Este SAD es un documento vivo. </w:t>
      </w:r>
      <w:r>
        <w:rPr>
          <w:lang w:val="es-PE"/>
        </w:rPr>
        <w:t xml:space="preserve">Por ello, en la </w:t>
      </w:r>
      <w:r>
        <w:fldChar w:fldCharType="begin"/>
      </w:r>
      <w:r>
        <w:instrText xml:space="preserve"> REF _Ref12  \h</w:instrText>
      </w:r>
      <w:r>
        <w:fldChar w:fldCharType="separate"/>
      </w:r>
      <w:r>
        <w:rPr>
          <w:b/>
          <w:bCs/>
          <w:i w:val="0"/>
          <w:iCs w:val="0"/>
        </w:rPr>
        <w:t xml:space="preserve">Tabla </w:t>
      </w:r>
      <w:r>
        <w:rPr>
          <w:b/>
          <w:bCs/>
          <w:i w:val="0"/>
          <w:iCs w:val="0"/>
        </w:rPr>
        <w:t xml:space="preserve">11</w:t>
      </w:r>
      <w:r>
        <w:fldChar w:fldCharType="end"/>
      </w:r>
      <w:r>
        <w:rPr>
          <w:lang w:val="es-PE"/>
        </w:rPr>
        <w:t xml:space="preserve"> s</w:t>
      </w:r>
      <w:r>
        <w:rPr>
          <w:lang w:val="en-US"/>
        </w:rPr>
        <w:t xml:space="preserve">e actualizará al cierre de cada sprint con los siguientes hitos:</w:t>
      </w:r>
      <w:r/>
    </w:p>
    <w:p w14:paraId="7501873C" w14:textId="77777777">
      <w:pPr>
        <w:pStyle w:val="896"/>
        <w:pBdr/>
        <w:spacing/>
        <w:ind/>
        <w:rPr/>
      </w:pPr>
      <w:r/>
      <w:bookmarkStart w:id="31" w:name="_Ref12"/>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11</w:t>
      </w:r>
      <w:r>
        <w:rPr>
          <w:b/>
          <w:bCs/>
          <w:i w:val="0"/>
          <w:iCs w:val="0"/>
        </w:rPr>
        <w:fldChar w:fldCharType="end"/>
      </w:r>
      <w:bookmarkEnd w:id="31"/>
      <w:r>
        <w:br/>
      </w:r>
      <w:r>
        <w:tab/>
      </w:r>
      <w:r>
        <w:t xml:space="preserve">Hoja de ruta del documento por sprint </w:t>
      </w:r>
      <w:r/>
    </w:p>
    <w:tbl>
      <w:tblPr>
        <w:tblInd w:w="720" w:type="dxa"/>
        <w:tblW w:w="9100" w:type="dxa"/>
        <w:tblCellMar>
          <w:left w:w="100" w:type="dxa"/>
          <w:top w:w="80" w:type="dxa"/>
          <w:right w:w="100" w:type="dxa"/>
          <w:bottom w:w="80" w:type="dxa"/>
        </w:tblCellMar>
        <w:tblBorders/>
        <w:tblLayout w:type="fixed"/>
        <w:tblLook w:val="04A0" w:firstRow="1" w:lastRow="0" w:firstColumn="1" w:lastColumn="0" w:noHBand="0" w:noVBand="1"/>
      </w:tblPr>
      <w:tblGrid>
        <w:gridCol w:w="2599"/>
        <w:gridCol w:w="6501"/>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2599" w:type="dxa"/>
            <w:vAlign w:val="center"/>
          </w:tcPr>
          <w:p w14:paraId="140072BE" w14:textId="77777777">
            <w:pPr>
              <w:pStyle w:val="877"/>
              <w:pBdr/>
              <w:spacing w:after="0" w:before="0" w:line="240" w:lineRule="auto"/>
              <w:ind w:firstLine="0"/>
              <w:rPr/>
            </w:pPr>
            <w:r>
              <w:rPr>
                <w:b/>
                <w:bCs/>
                <w:color w:val="ffffff"/>
                <w:sz w:val="20"/>
                <w:szCs w:val="20"/>
              </w:rPr>
              <w:t xml:space="preserve">Sprint</w:t>
            </w:r>
            <w:r/>
          </w:p>
        </w:tc>
        <w:tc>
          <w:tcPr>
            <w:shd w:val="clear" w:color="auto" w:fill="1f3864"/>
            <w:tcBorders>
              <w:top w:val="single" w:color="000000" w:sz="4" w:space="0"/>
              <w:left w:val="single" w:color="000000" w:sz="4" w:space="0"/>
              <w:bottom w:val="single" w:color="000000" w:sz="4" w:space="0"/>
              <w:right w:val="single" w:color="000000" w:sz="4" w:space="0"/>
            </w:tcBorders>
            <w:tcW w:w="6501" w:type="dxa"/>
            <w:vAlign w:val="center"/>
          </w:tcPr>
          <w:p w14:paraId="3FC48C9F" w14:textId="77777777">
            <w:pPr>
              <w:pStyle w:val="877"/>
              <w:pBdr/>
              <w:spacing w:after="0" w:before="0" w:line="240" w:lineRule="auto"/>
              <w:ind w:firstLine="0"/>
              <w:rPr/>
            </w:pPr>
            <w:r>
              <w:rPr>
                <w:b/>
                <w:bCs/>
                <w:color w:val="ffffff"/>
                <w:sz w:val="20"/>
                <w:szCs w:val="20"/>
                <w:lang w:val="en-US"/>
              </w:rPr>
              <w:t xml:space="preserve">Actualización esperada en el SAD</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599" w:type="dxa"/>
            <w:vAlign w:val="center"/>
          </w:tcPr>
          <w:p w14:paraId="2A1FB453" w14:textId="77777777">
            <w:pPr>
              <w:pStyle w:val="877"/>
              <w:pBdr/>
              <w:spacing w:after="0" w:before="0" w:line="240" w:lineRule="auto"/>
              <w:ind w:firstLine="0"/>
              <w:rPr/>
            </w:pPr>
            <w:r>
              <w:rPr>
                <w:b w:val="0"/>
                <w:bCs w:val="0"/>
                <w:sz w:val="20"/>
                <w:szCs w:val="20"/>
              </w:rPr>
              <w:t xml:space="preserve">Sprint 1 (Semanas 3B–5)</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6501" w:type="dxa"/>
            <w:vAlign w:val="center"/>
          </w:tcPr>
          <w:p w14:paraId="003BA9B1" w14:textId="77777777">
            <w:pPr>
              <w:pStyle w:val="877"/>
              <w:pBdr/>
              <w:spacing w:after="0" w:before="0" w:line="240" w:lineRule="auto"/>
              <w:ind w:firstLine="0"/>
              <w:rPr/>
            </w:pPr>
            <w:r>
              <w:rPr>
                <w:b w:val="0"/>
                <w:bCs w:val="0"/>
                <w:sz w:val="20"/>
                <w:szCs w:val="20"/>
                <w:lang w:val="en-US"/>
              </w:rPr>
            </w:r>
            <w:r>
              <w:rPr>
                <w:b w:val="0"/>
                <w:bCs w:val="0"/>
                <w:sz w:val="20"/>
                <w:szCs w:val="20"/>
                <w:lang w:val="es-PE"/>
              </w:rPr>
              <w:t xml:space="preserve">D</w:t>
            </w:r>
            <w:r>
              <w:rPr>
                <w:b w:val="0"/>
                <w:bCs w:val="0"/>
                <w:sz w:val="20"/>
                <w:szCs w:val="20"/>
                <w:lang w:val="en-US"/>
              </w:rPr>
              <w:t xml:space="preserve">espliegue cloud (Vercel + Render + Neon) y verificación automatizada end-to-end (scripts/verify-poc-deployment.js).</w:t>
            </w:r>
            <w:r>
              <w:rPr>
                <w:b w:val="0"/>
                <w:bCs w:val="0"/>
                <w:sz w:val="20"/>
                <w:szCs w:val="20"/>
                <w:lang w:val="en-US"/>
              </w:rPr>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599" w:type="dxa"/>
            <w:vAlign w:val="center"/>
          </w:tcPr>
          <w:p w14:paraId="061E6F25" w14:textId="77777777">
            <w:pPr>
              <w:pStyle w:val="877"/>
              <w:pBdr/>
              <w:spacing w:after="0" w:before="0" w:line="240" w:lineRule="auto"/>
              <w:ind w:firstLine="0"/>
              <w:rPr/>
            </w:pPr>
            <w:r>
              <w:rPr>
                <w:b w:val="0"/>
                <w:bCs w:val="0"/>
                <w:sz w:val="20"/>
                <w:szCs w:val="20"/>
              </w:rPr>
              <w:t xml:space="preserve">Sprint 2 (Semanas 6–8)</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501" w:type="dxa"/>
            <w:vAlign w:val="center"/>
          </w:tcPr>
          <w:p w14:paraId="2EE7C34B" w14:textId="61BF2317">
            <w:pPr>
              <w:pStyle w:val="877"/>
              <w:suppressLineNumbers w:val="false"/>
              <w:pBdr/>
              <w:bidi w:val="false"/>
              <w:spacing w:after="0" w:afterAutospacing="0" w:before="0" w:beforeAutospacing="0" w:line="240" w:lineRule="auto"/>
              <w:ind w:right="0" w:firstLine="0" w:left="0"/>
              <w:jc w:val="left"/>
              <w:rPr/>
            </w:pPr>
            <w:r>
              <w:rPr>
                <w:b w:val="0"/>
                <w:bCs w:val="0"/>
                <w:sz w:val="20"/>
                <w:szCs w:val="20"/>
                <w:lang w:val="es-ES"/>
              </w:rPr>
              <w:t xml:space="preserve">System</w:t>
            </w:r>
            <w:r>
              <w:rPr>
                <w:b w:val="0"/>
                <w:bCs w:val="0"/>
                <w:sz w:val="20"/>
                <w:szCs w:val="20"/>
                <w:lang w:val="es-ES"/>
              </w:rPr>
              <w:t xml:space="preserve"> </w:t>
            </w:r>
            <w:r>
              <w:rPr>
                <w:b w:val="0"/>
                <w:bCs w:val="0"/>
                <w:sz w:val="20"/>
                <w:szCs w:val="20"/>
                <w:lang w:val="es-ES"/>
              </w:rPr>
              <w:t xml:space="preserve">Prompts</w:t>
            </w:r>
            <w:r>
              <w:rPr>
                <w:b w:val="0"/>
                <w:bCs w:val="0"/>
                <w:sz w:val="20"/>
                <w:szCs w:val="20"/>
                <w:lang w:val="es-ES"/>
              </w:rPr>
              <w:t xml:space="preserve"> (RAG/</w:t>
            </w:r>
            <w:r>
              <w:rPr>
                <w:b w:val="0"/>
                <w:bCs w:val="0"/>
                <w:sz w:val="20"/>
                <w:szCs w:val="20"/>
                <w:lang w:val="es-ES"/>
              </w:rPr>
              <w:t xml:space="preserve">Embeddings</w:t>
            </w:r>
            <w:r>
              <w:rPr>
                <w:b w:val="0"/>
                <w:bCs w:val="0"/>
                <w:sz w:val="20"/>
                <w:szCs w:val="20"/>
                <w:lang w:val="es-ES"/>
              </w:rPr>
              <w:t xml:space="preserve">), </w:t>
            </w:r>
            <w:r>
              <w:rPr>
                <w:b w:val="0"/>
                <w:bCs w:val="0"/>
                <w:sz w:val="20"/>
                <w:szCs w:val="20"/>
                <w:lang w:val="es-ES"/>
              </w:rPr>
              <w:t xml:space="preserve">diseño</w:t>
            </w:r>
            <w:r>
              <w:rPr>
                <w:b w:val="0"/>
                <w:bCs w:val="0"/>
                <w:sz w:val="20"/>
                <w:szCs w:val="20"/>
                <w:lang w:val="es-ES"/>
              </w:rPr>
              <w:t xml:space="preserve"> del </w:t>
            </w:r>
            <w:r>
              <w:rPr>
                <w:b w:val="0"/>
                <w:bCs w:val="0"/>
                <w:sz w:val="20"/>
                <w:szCs w:val="20"/>
                <w:lang w:val="es-ES"/>
              </w:rPr>
              <w:t xml:space="preserve">failover</w:t>
            </w:r>
            <w:r>
              <w:rPr>
                <w:b w:val="0"/>
                <w:bCs w:val="0"/>
                <w:sz w:val="20"/>
                <w:szCs w:val="20"/>
                <w:lang w:val="es-ES"/>
              </w:rPr>
              <w:t xml:space="preserve"> </w:t>
            </w:r>
            <w:r>
              <w:rPr>
                <w:b w:val="0"/>
                <w:bCs w:val="0"/>
                <w:sz w:val="20"/>
                <w:szCs w:val="20"/>
                <w:lang w:val="es-ES"/>
              </w:rPr>
              <w:t xml:space="preserve">Gemini↔Groq</w:t>
            </w:r>
            <w:r>
              <w:rPr>
                <w:b w:val="0"/>
                <w:bCs w:val="0"/>
                <w:sz w:val="20"/>
                <w:szCs w:val="20"/>
                <w:lang w:val="es-ES"/>
              </w:rPr>
              <w:t xml:space="preserve">, </w:t>
            </w:r>
            <w:r>
              <w:rPr>
                <w:b w:val="0"/>
                <w:bCs w:val="0"/>
                <w:sz w:val="20"/>
                <w:szCs w:val="20"/>
                <w:lang w:val="es-ES"/>
              </w:rPr>
              <w:t xml:space="preserve">contrato</w:t>
            </w:r>
            <w:r>
              <w:rPr>
                <w:b w:val="0"/>
                <w:bCs w:val="0"/>
                <w:sz w:val="20"/>
                <w:szCs w:val="20"/>
                <w:lang w:val="es-ES"/>
              </w:rPr>
              <w:t xml:space="preserve"> de API </w:t>
            </w:r>
            <w:r>
              <w:rPr>
                <w:b w:val="0"/>
                <w:bCs w:val="0"/>
                <w:sz w:val="20"/>
                <w:szCs w:val="20"/>
                <w:lang w:val="es-ES"/>
              </w:rPr>
              <w:t xml:space="preserve">formalizado</w:t>
            </w:r>
            <w:r>
              <w:rPr>
                <w:b w:val="0"/>
                <w:bCs w:val="0"/>
                <w:sz w:val="20"/>
                <w:szCs w:val="20"/>
                <w:lang w:val="es-ES"/>
              </w:rPr>
              <w:t xml:space="preserve"> </w:t>
            </w:r>
            <w:r>
              <w:rPr>
                <w:b w:val="0"/>
                <w:bCs w:val="0"/>
                <w:sz w:val="20"/>
                <w:szCs w:val="20"/>
                <w:lang w:val="es-ES"/>
              </w:rPr>
              <w:t xml:space="preserve">en</w:t>
            </w:r>
            <w:r>
              <w:rPr>
                <w:b w:val="0"/>
                <w:bCs w:val="0"/>
                <w:sz w:val="20"/>
                <w:szCs w:val="20"/>
                <w:lang w:val="es-ES"/>
              </w:rPr>
              <w:t xml:space="preserve"> </w:t>
            </w:r>
            <w:r>
              <w:rPr>
                <w:b w:val="0"/>
                <w:bCs w:val="0"/>
                <w:sz w:val="20"/>
                <w:szCs w:val="20"/>
                <w:lang w:val="es-ES"/>
              </w:rPr>
              <w:t xml:space="preserve">Gemini.</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599" w:type="dxa"/>
            <w:vAlign w:val="center"/>
          </w:tcPr>
          <w:p w14:paraId="23D1F9BF" w14:textId="77777777">
            <w:pPr>
              <w:pStyle w:val="877"/>
              <w:pBdr/>
              <w:spacing w:after="0" w:before="0" w:line="240" w:lineRule="auto"/>
              <w:ind w:firstLine="0"/>
              <w:rPr/>
            </w:pPr>
            <w:r>
              <w:rPr>
                <w:b w:val="0"/>
                <w:bCs w:val="0"/>
                <w:sz w:val="20"/>
                <w:szCs w:val="20"/>
              </w:rPr>
              <w:t xml:space="preserve">Sprint 3 (Semanas 9–11)</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6501" w:type="dxa"/>
            <w:vAlign w:val="center"/>
          </w:tcPr>
          <w:p w14:paraId="50A5E339" w14:textId="77777777">
            <w:pPr>
              <w:pStyle w:val="877"/>
              <w:pBdr/>
              <w:spacing w:after="0" w:before="0" w:line="240" w:lineRule="auto"/>
              <w:ind w:firstLine="0"/>
              <w:rPr/>
            </w:pPr>
            <w:r>
              <w:rPr>
                <w:b w:val="0"/>
                <w:bCs w:val="0"/>
                <w:sz w:val="20"/>
                <w:szCs w:val="20"/>
                <w:lang w:val="en-US"/>
              </w:rPr>
              <w:t xml:space="preserve">Resultados de auditoría de IA Ops: costos, tokens, latencia y hallazgos de Prompt Injection.</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599" w:type="dxa"/>
            <w:vAlign w:val="center"/>
          </w:tcPr>
          <w:p w14:paraId="4C6521D0" w14:textId="77777777">
            <w:pPr>
              <w:pStyle w:val="877"/>
              <w:pBdr/>
              <w:spacing w:after="0" w:before="0" w:line="240" w:lineRule="auto"/>
              <w:ind w:firstLine="0"/>
              <w:rPr/>
            </w:pPr>
            <w:r>
              <w:rPr>
                <w:b w:val="0"/>
                <w:bCs w:val="0"/>
                <w:sz w:val="20"/>
                <w:szCs w:val="20"/>
              </w:rPr>
              <w:t xml:space="preserve">Sprint 4 (Semanas 12–14)</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501" w:type="dxa"/>
            <w:vAlign w:val="center"/>
          </w:tcPr>
          <w:p w14:paraId="28CDDBD6" w14:textId="77777777">
            <w:pPr>
              <w:pStyle w:val="877"/>
              <w:pBdr/>
              <w:spacing w:after="0" w:before="0" w:line="240" w:lineRule="auto"/>
              <w:ind w:firstLine="0"/>
              <w:rPr/>
            </w:pPr>
            <w:r>
              <w:rPr>
                <w:b w:val="0"/>
                <w:bCs w:val="0"/>
                <w:sz w:val="20"/>
                <w:szCs w:val="20"/>
                <w:lang w:val="en-US"/>
              </w:rPr>
              <w:t xml:space="preserve">Vista de datos del dashboard analítico y resultados de pruebas de carga.</w:t>
            </w:r>
            <w:r/>
          </w:p>
        </w:tc>
      </w:tr>
    </w:tbl>
    <w:p w14:paraId="77ABE20D" w14:textId="77777777">
      <w:pPr>
        <w:pStyle w:val="878"/>
        <w:pBdr/>
        <w:spacing w:after="200" w:before="400" w:line="480" w:lineRule="auto"/>
        <w:ind/>
        <w:rPr>
          <w:lang w:val="en-US"/>
        </w:rPr>
      </w:pPr>
      <w:r/>
      <w:bookmarkStart w:id="18" w:name="_Toc259532618"/>
      <w:r>
        <w:rPr>
          <w:lang w:val="en-US"/>
        </w:rPr>
        <w:t xml:space="preserve">12. Glosario</w:t>
      </w:r>
      <w:bookmarkEnd w:id="18"/>
      <w:r>
        <w:rPr>
          <w:lang w:val="en-US"/>
        </w:rPr>
      </w:r>
      <w:r>
        <w:rPr>
          <w:lang w:val="en-US"/>
        </w:rPr>
      </w:r>
    </w:p>
    <w:p w14:paraId="1D39EFEF" w14:textId="77777777">
      <w:pPr>
        <w:pBdr/>
        <w:spacing/>
        <w:ind/>
        <w:rPr>
          <w:lang w:val="en-US"/>
        </w:rPr>
      </w:pPr>
      <w:r>
        <w:rPr>
          <w:lang w:val="en-US"/>
        </w:rPr>
      </w:r>
      <w:r>
        <w:t xml:space="preserve">La </w:t>
      </w:r>
      <w:r>
        <w:fldChar w:fldCharType="begin"/>
      </w:r>
      <w:r>
        <w:instrText xml:space="preserve"> REF _Ref11  \h</w:instrText>
      </w:r>
      <w:r>
        <w:fldChar w:fldCharType="separate"/>
      </w:r>
      <w:r>
        <w:rPr>
          <w:b/>
          <w:bCs/>
          <w:i w:val="0"/>
          <w:iCs w:val="0"/>
        </w:rPr>
        <w:t xml:space="preserve">Tabla </w:t>
      </w:r>
      <w:r>
        <w:rPr>
          <w:b/>
          <w:bCs/>
          <w:i w:val="0"/>
          <w:iCs w:val="0"/>
        </w:rPr>
        <w:t xml:space="preserve">12</w:t>
      </w:r>
      <w:r>
        <w:fldChar w:fldCharType="end"/>
      </w:r>
      <w:r>
        <w:rPr>
          <w:lang w:val="es-PE"/>
        </w:rPr>
        <w:t xml:space="preserve"> </w:t>
      </w:r>
      <w:r>
        <w:t xml:space="preserve">define los términos técnicos utilizados a lo largo de este documento.</w:t>
      </w:r>
      <w:r>
        <w:rPr>
          <w:lang w:val="en-US"/>
        </w:rPr>
      </w:r>
      <w:r>
        <w:rPr>
          <w:lang w:val="en-US"/>
        </w:rPr>
      </w:r>
    </w:p>
    <w:p w14:paraId="01D02A19" w14:textId="77777777">
      <w:pPr>
        <w:pStyle w:val="896"/>
        <w:pBdr/>
        <w:spacing/>
        <w:ind/>
        <w:rPr/>
      </w:pPr>
      <w:r/>
      <w:bookmarkStart w:id="30" w:name="_Ref1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12</w:t>
      </w:r>
      <w:r>
        <w:rPr>
          <w:b/>
          <w:bCs/>
          <w:i w:val="0"/>
          <w:iCs w:val="0"/>
        </w:rPr>
        <w:br/>
      </w:r>
      <w:r>
        <w:rPr>
          <w:b/>
          <w:bCs/>
          <w:i w:val="0"/>
          <w:iCs w:val="0"/>
        </w:rPr>
        <w:fldChar w:fldCharType="end"/>
      </w:r>
      <w:bookmarkEnd w:id="30"/>
      <w:r>
        <w:tab/>
      </w:r>
      <w:r>
        <w:t xml:space="preserve">Glosario de términos </w:t>
      </w:r>
      <w:r/>
    </w:p>
    <w:tbl>
      <w:tblPr>
        <w:tblInd w:w="72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2200"/>
        <w:gridCol w:w="71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2200" w:type="dxa"/>
            <w:vAlign w:val="center"/>
          </w:tcPr>
          <w:p w14:paraId="06DDDE79" w14:textId="77777777">
            <w:pPr>
              <w:pStyle w:val="877"/>
              <w:pBdr/>
              <w:spacing w:after="0" w:before="0" w:line="240" w:lineRule="auto"/>
              <w:ind w:firstLine="0"/>
              <w:rPr/>
            </w:pPr>
            <w:r>
              <w:rPr>
                <w:b/>
                <w:bCs/>
                <w:color w:val="ffffff"/>
                <w:sz w:val="20"/>
                <w:szCs w:val="20"/>
                <w:lang w:val="en-US"/>
              </w:rPr>
              <w:t xml:space="preserve">Término</w:t>
            </w:r>
            <w:r/>
          </w:p>
        </w:tc>
        <w:tc>
          <w:tcPr>
            <w:shd w:val="clear" w:color="auto" w:fill="1f3864"/>
            <w:tcBorders>
              <w:top w:val="single" w:color="000000" w:sz="4" w:space="0"/>
              <w:left w:val="single" w:color="000000" w:sz="4" w:space="0"/>
              <w:bottom w:val="single" w:color="000000" w:sz="4" w:space="0"/>
              <w:right w:val="single" w:color="000000" w:sz="4" w:space="0"/>
            </w:tcBorders>
            <w:tcW w:w="7100" w:type="dxa"/>
            <w:vAlign w:val="center"/>
          </w:tcPr>
          <w:p w14:paraId="3B5B6D96" w14:textId="77777777">
            <w:pPr>
              <w:pStyle w:val="877"/>
              <w:pBdr/>
              <w:spacing w:after="0" w:before="0" w:line="240" w:lineRule="auto"/>
              <w:ind w:firstLine="0"/>
              <w:rPr/>
            </w:pPr>
            <w:r>
              <w:rPr>
                <w:b/>
                <w:bCs/>
                <w:color w:val="ffffff"/>
                <w:sz w:val="20"/>
                <w:szCs w:val="20"/>
                <w:lang w:val="en-US"/>
              </w:rPr>
              <w:t xml:space="preserve">Definición</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381B6AD1" w14:textId="77777777">
            <w:pPr>
              <w:pStyle w:val="877"/>
              <w:pBdr/>
              <w:spacing w:after="0" w:before="0" w:line="240" w:lineRule="auto"/>
              <w:ind w:firstLine="0"/>
              <w:rPr/>
            </w:pPr>
            <w:r>
              <w:rPr>
                <w:b w:val="0"/>
                <w:bCs w:val="0"/>
                <w:sz w:val="20"/>
                <w:szCs w:val="20"/>
              </w:rPr>
              <w:t xml:space="preserve">SAD</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05F4B2DA" w14:textId="77777777">
            <w:pPr>
              <w:pStyle w:val="877"/>
              <w:pBdr/>
              <w:spacing w:after="0" w:before="0" w:line="240" w:lineRule="auto"/>
              <w:ind w:firstLine="0"/>
              <w:rPr/>
            </w:pPr>
            <w:r>
              <w:rPr>
                <w:b w:val="0"/>
                <w:bCs w:val="0"/>
                <w:sz w:val="20"/>
                <w:szCs w:val="20"/>
                <w:lang w:val="en-US"/>
              </w:rPr>
              <w:t xml:space="preserve">Software Architecture Document — documento maestro de arquitectura.</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7C12F916" w14:textId="77777777">
            <w:pPr>
              <w:pStyle w:val="877"/>
              <w:pBdr/>
              <w:spacing w:after="0" w:before="0" w:line="240" w:lineRule="auto"/>
              <w:ind w:firstLine="0"/>
              <w:rPr/>
            </w:pPr>
            <w:r>
              <w:rPr>
                <w:b w:val="0"/>
                <w:bCs w:val="0"/>
                <w:sz w:val="20"/>
                <w:szCs w:val="20"/>
              </w:rPr>
              <w:t xml:space="preserve">C4</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2F012C77" w14:textId="77777777">
            <w:pPr>
              <w:pStyle w:val="877"/>
              <w:pBdr/>
              <w:spacing w:after="0" w:before="0" w:line="240" w:lineRule="auto"/>
              <w:ind w:firstLine="0"/>
              <w:rPr/>
            </w:pPr>
            <w:r>
              <w:rPr>
                <w:b w:val="0"/>
                <w:bCs w:val="0"/>
                <w:sz w:val="20"/>
                <w:szCs w:val="20"/>
                <w:lang w:val="en-US"/>
              </w:rPr>
              <w:t xml:space="preserve">Modelo de diagramación de arquitectura por niveles (Contexto, Contenedores, Componentes, Código).</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5665A753" w14:textId="77777777">
            <w:pPr>
              <w:pStyle w:val="877"/>
              <w:pBdr/>
              <w:spacing w:after="0" w:before="0" w:line="240" w:lineRule="auto"/>
              <w:ind w:firstLine="0"/>
              <w:rPr/>
            </w:pPr>
            <w:r>
              <w:rPr>
                <w:b w:val="0"/>
                <w:bCs w:val="0"/>
                <w:sz w:val="20"/>
                <w:szCs w:val="20"/>
              </w:rPr>
              <w:t xml:space="preserve">ADR</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33642149" w14:textId="77777777">
            <w:pPr>
              <w:pStyle w:val="877"/>
              <w:pBdr/>
              <w:spacing w:after="0" w:before="0" w:line="240" w:lineRule="auto"/>
              <w:ind w:firstLine="0"/>
              <w:rPr/>
            </w:pPr>
            <w:r>
              <w:rPr>
                <w:b w:val="0"/>
                <w:bCs w:val="0"/>
                <w:sz w:val="20"/>
                <w:szCs w:val="20"/>
                <w:lang w:val="en-US"/>
              </w:rPr>
              <w:t xml:space="preserve">Architecture Decision Record — registro formal de una decisión de arquitectura y su justificación.</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1A5C6A31" w14:textId="77777777">
            <w:pPr>
              <w:pStyle w:val="877"/>
              <w:pBdr/>
              <w:spacing w:after="0" w:before="0" w:line="240" w:lineRule="auto"/>
              <w:ind w:firstLine="0"/>
              <w:rPr/>
            </w:pPr>
            <w:r>
              <w:rPr>
                <w:b w:val="0"/>
                <w:bCs w:val="0"/>
                <w:sz w:val="20"/>
                <w:szCs w:val="20"/>
                <w:lang w:val="es-MX"/>
              </w:rPr>
              <w:t xml:space="preserve">IA Ops</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1F5AFF7C" w14:textId="77777777">
            <w:pPr>
              <w:pStyle w:val="877"/>
              <w:pBdr/>
              <w:spacing w:after="0" w:before="0" w:line="240" w:lineRule="auto"/>
              <w:ind w:firstLine="0"/>
              <w:rPr/>
            </w:pPr>
            <w:r>
              <w:rPr>
                <w:b w:val="0"/>
                <w:bCs w:val="0"/>
                <w:sz w:val="20"/>
                <w:szCs w:val="20"/>
                <w:lang w:val="en-US"/>
              </w:rPr>
              <w:t xml:space="preserve">Prácticas de operación, monitoreo y gobernanza de sistemas de IA en producción.</w:t>
            </w:r>
            <w:r/>
          </w:p>
        </w:tc>
      </w:tr>
      <w:tr>
        <w:trPr/>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2200" w:type="dxa"/>
            <w:vAlign w:val="center"/>
          </w:tcPr>
          <w:p w14:paraId="6901E603" w14:textId="77777777">
            <w:pPr>
              <w:pStyle w:val="877"/>
              <w:pBdr/>
              <w:spacing w:after="0" w:before="0" w:line="240" w:lineRule="auto"/>
              <w:ind w:firstLine="0"/>
              <w:rPr/>
            </w:pPr>
            <w:r>
              <w:rPr>
                <w:b w:val="0"/>
                <w:bCs w:val="0"/>
                <w:sz w:val="20"/>
                <w:szCs w:val="20"/>
                <w:lang w:val="en-US"/>
              </w:rPr>
              <w:t xml:space="preserve">pgvector</w:t>
            </w:r>
            <w:r/>
          </w:p>
        </w:tc>
        <w:tc>
          <w:tcPr>
            <w:tcBorders>
              <w:top w:val="single" w:color="000000" w:themeColor="text2" w:sz="4" w:space="0"/>
              <w:left w:val="single" w:color="000000" w:themeColor="text2" w:sz="4" w:space="0"/>
              <w:bottom w:val="single" w:color="000000" w:themeColor="text2" w:sz="4" w:space="0"/>
              <w:right w:val="single" w:color="000000" w:themeColor="text2" w:sz="4" w:space="0"/>
            </w:tcBorders>
            <w:tcW w:w="7100" w:type="dxa"/>
            <w:vAlign w:val="center"/>
          </w:tcPr>
          <w:p w14:paraId="27CF66C0" w14:textId="77777777">
            <w:pPr>
              <w:pStyle w:val="877"/>
              <w:pBdr/>
              <w:spacing w:after="0" w:before="0" w:line="240" w:lineRule="auto"/>
              <w:ind w:firstLine="0"/>
              <w:rPr/>
            </w:pPr>
            <w:r>
              <w:rPr>
                <w:b w:val="0"/>
                <w:bCs w:val="0"/>
                <w:sz w:val="20"/>
                <w:szCs w:val="20"/>
                <w:lang w:val="en-US"/>
              </w:rPr>
              <w:t xml:space="preserve">Extensión de PostgreSQL para almacenamiento y búsqueda de embeddings vectoriales.</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6B85B207" w14:textId="77777777">
            <w:pPr>
              <w:pStyle w:val="877"/>
              <w:pBdr/>
              <w:spacing w:after="0" w:before="0" w:line="240" w:lineRule="auto"/>
              <w:ind w:firstLine="0"/>
              <w:rPr/>
            </w:pPr>
            <w:r>
              <w:rPr>
                <w:b w:val="0"/>
                <w:bCs w:val="0"/>
                <w:sz w:val="20"/>
                <w:szCs w:val="20"/>
                <w:lang w:val="es-MX"/>
              </w:rPr>
              <w:t xml:space="preserve">Free tier</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7C6D1183" w14:textId="77777777">
            <w:pPr>
              <w:pStyle w:val="877"/>
              <w:pBdr/>
              <w:spacing w:after="0" w:before="0" w:line="240" w:lineRule="auto"/>
              <w:ind w:firstLine="0"/>
              <w:rPr>
                <w:b w:val="0"/>
                <w:bCs w:val="0"/>
                <w:sz w:val="20"/>
                <w:szCs w:val="20"/>
                <w:lang w:val="es-ES"/>
              </w:rPr>
            </w:pPr>
            <w:r>
              <w:rPr>
                <w:b w:val="0"/>
                <w:bCs w:val="0"/>
                <w:sz w:val="20"/>
                <w:szCs w:val="20"/>
                <w:lang w:val="es-ES"/>
              </w:rPr>
              <w:t xml:space="preserve">Nivel gratuito de un servicio cloud, con límites de uso definidos por el proveedor.</w:t>
            </w:r>
            <w:r>
              <w:rPr>
                <w:b w:val="0"/>
                <w:bCs w:val="0"/>
                <w:sz w:val="20"/>
                <w:szCs w:val="20"/>
                <w:lang w:val="es-ES"/>
              </w:rPr>
            </w:r>
            <w:r>
              <w:rPr>
                <w:b w:val="0"/>
                <w:bCs w:val="0"/>
                <w:sz w:val="20"/>
                <w:szCs w:val="20"/>
                <w:lang w:val="es-ES"/>
              </w:rPr>
            </w:r>
          </w:p>
        </w:tc>
      </w:tr>
      <w:tr>
        <w:trPr>
          <w:trHeight w:val="300"/>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0B9124AA" w14:textId="168D4FC4">
            <w:pPr>
              <w:pStyle w:val="877"/>
              <w:pBdr/>
              <w:spacing w:line="240" w:lineRule="auto"/>
              <w:ind w:firstLine="0"/>
              <w:rPr/>
            </w:pPr>
            <w:r>
              <w:rPr>
                <w:b w:val="0"/>
                <w:bCs w:val="0"/>
                <w:sz w:val="20"/>
                <w:szCs w:val="20"/>
                <w:lang w:val="es-MX"/>
              </w:rPr>
              <w:t xml:space="preserve">IAM</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3FA72016" w14:textId="3E4B89B0">
            <w:pPr>
              <w:pStyle w:val="877"/>
              <w:pBdr/>
              <w:spacing w:line="240" w:lineRule="auto"/>
              <w:ind w:firstLine="0"/>
              <w:rPr/>
            </w:pPr>
            <w:r>
              <w:rPr>
                <w:b w:val="0"/>
                <w:bCs w:val="0"/>
                <w:sz w:val="20"/>
                <w:szCs w:val="20"/>
                <w:lang w:val="es-ES"/>
              </w:rPr>
              <w:t xml:space="preserve">Identity and Access Management, servicio de AWS para gestión de identidades y permisos</w:t>
            </w:r>
            <w:r/>
          </w:p>
        </w:tc>
      </w:tr>
      <w:tr>
        <w:trPr>
          <w:trHeight w:val="300"/>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2200" w:type="dxa"/>
            <w:vAlign w:val="center"/>
          </w:tcPr>
          <w:p w14:paraId="7C2F5988" w14:textId="2E3A6752">
            <w:pPr>
              <w:pStyle w:val="877"/>
              <w:pBdr/>
              <w:spacing w:line="240" w:lineRule="auto"/>
              <w:ind w:firstLine="0"/>
              <w:rPr/>
            </w:pPr>
            <w:r>
              <w:rPr>
                <w:b w:val="0"/>
                <w:bCs w:val="0"/>
                <w:sz w:val="20"/>
                <w:szCs w:val="20"/>
                <w:lang w:val="es-MX"/>
              </w:rPr>
              <w:t xml:space="preserve">Lightsail</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7100" w:type="dxa"/>
            <w:vAlign w:val="center"/>
          </w:tcPr>
          <w:p w14:paraId="0F4B324E" w14:textId="7B38727E">
            <w:pPr>
              <w:pStyle w:val="877"/>
              <w:pBdr/>
              <w:spacing w:line="240" w:lineRule="auto"/>
              <w:ind w:firstLine="0"/>
              <w:rPr/>
            </w:pPr>
            <w:r>
              <w:rPr>
                <w:b w:val="0"/>
                <w:bCs w:val="0"/>
                <w:sz w:val="20"/>
                <w:szCs w:val="20"/>
                <w:lang w:val="es-ES"/>
              </w:rPr>
              <w:t xml:space="preserve">S</w:t>
            </w:r>
            <w:r>
              <w:rPr>
                <w:b w:val="0"/>
                <w:bCs w:val="0"/>
                <w:sz w:val="20"/>
                <w:szCs w:val="20"/>
                <w:lang w:val="es-ES"/>
              </w:rPr>
              <w:t xml:space="preserve">ervicio</w:t>
            </w:r>
            <w:r>
              <w:rPr>
                <w:b w:val="0"/>
                <w:bCs w:val="0"/>
                <w:sz w:val="20"/>
                <w:szCs w:val="20"/>
                <w:lang w:val="es-ES"/>
              </w:rPr>
              <w:t xml:space="preserve"> simplificado de cómputo de AWS orientado a cargas de trabajo pequeñas/medianas</w:t>
            </w:r>
            <w:r/>
          </w:p>
        </w:tc>
      </w:tr>
    </w:tbl>
    <w:p w14:paraId="5A39BBE3" w14:textId="77777777">
      <w:pPr>
        <w:pStyle w:val="877"/>
        <w:pBdr/>
        <w:spacing/>
        <w:ind/>
        <w:rPr/>
      </w:pPr>
      <w:r>
        <w:br w:type="page" w:clear="all"/>
      </w:r>
      <w:r/>
    </w:p>
    <w:p w14:paraId="366E22C5" w14:textId="77777777">
      <w:pPr>
        <w:pStyle w:val="878"/>
        <w:pBdr/>
        <w:spacing w:after="200" w:before="0" w:line="480" w:lineRule="auto"/>
        <w:ind/>
        <w:rPr>
          <w:lang w:val="en-US"/>
        </w:rPr>
      </w:pPr>
      <w:r/>
      <w:bookmarkStart w:id="19" w:name="_Toc607138016"/>
      <w:r>
        <w:rPr>
          <w:lang w:val="en-US"/>
        </w:rPr>
        <w:t xml:space="preserve">13. Referencias</w:t>
      </w:r>
      <w:bookmarkEnd w:id="19"/>
      <w:r>
        <w:rPr>
          <w:lang w:val="en-US"/>
        </w:rPr>
      </w:r>
      <w:r>
        <w:rPr>
          <w:lang w:val="en-US"/>
        </w:rPr>
      </w:r>
    </w:p>
    <w:p w14:paraId="4E888079" w14:textId="77777777">
      <w:pPr>
        <w:pBdr>
          <w:top w:val="none" w:color="000000" w:sz="4" w:space="0"/>
          <w:left w:val="none" w:color="000000" w:sz="4" w:space="0"/>
          <w:bottom w:val="none" w:color="000000" w:sz="4" w:space="0"/>
          <w:right w:val="none" w:color="000000" w:sz="4" w:space="0"/>
        </w:pBdr>
        <w:spacing w:after="160" w:before="0" w:line="480" w:lineRule="auto"/>
        <w:ind/>
        <w:rPr>
          <w:lang w:val="en-US"/>
          <w14:ligatures w14:val="none"/>
        </w:rPr>
      </w:pPr>
      <w:r>
        <w:rPr>
          <w:lang w:val="en-US" w:bidi="en-US"/>
        </w:rPr>
      </w:r>
      <w:r>
        <w:rPr>
          <w:lang w:val="en-US"/>
        </w:rPr>
        <w:fldChar w:fldCharType="begin"/>
      </w:r>
      <w:r>
        <w:rPr>
          <w:lang w:val="en-US"/>
        </w:rPr>
        <w:instrText xml:space="preserve"> ADDIN ZOTERO_BIBL CSL_BIBLIOGRAPHY </w:instrText>
      </w:r>
      <w:r>
        <w:rPr>
          <w:lang w:val="en-US"/>
        </w:rPr>
        <w:fldChar w:fldCharType="separate"/>
      </w:r>
      <w:r>
        <w:rPr>
          <w:lang w:val="en-US"/>
        </w:rPr>
        <w:t xml:space="preserve">Starke, D. G. (s. f.). </w:t>
      </w:r>
      <w:r>
        <w:rPr>
          <w:lang w:val="en-US"/>
        </w:rPr>
        <w:t xml:space="preserve">Arc42</w:t>
      </w:r>
      <w:r>
        <w:rPr>
          <w:lang w:val="en-US"/>
        </w:rPr>
        <w:t xml:space="preserve">. arc42. Recuperado 15 de agosto de 2026, de </w:t>
      </w:r>
      <w:hyperlink r:id="rId16" w:tooltip="https://arc42.org/" w:history="1">
        <w:r>
          <w:rPr>
            <w:lang w:val="en-US"/>
          </w:rPr>
          <w:t xml:space="preserve">https://arc42.org/</w:t>
        </w:r>
      </w:hyperlink>
      <w:r>
        <w:rPr>
          <w:lang w:val="en-US"/>
          <w14:ligatures w14:val="none"/>
        </w:rPr>
      </w:r>
      <w:r>
        <w:rPr>
          <w:lang w:val="en-US"/>
          <w14:ligatures w14:val="none"/>
        </w:rPr>
      </w:r>
    </w:p>
    <w:p w14:paraId="00AB6EBE" w14:textId="77777777">
      <w:pPr>
        <w:pBdr>
          <w:top w:val="none" w:color="000000" w:sz="4" w:space="0"/>
          <w:left w:val="none" w:color="000000" w:sz="4" w:space="0"/>
          <w:bottom w:val="none" w:color="000000" w:sz="4" w:space="0"/>
          <w:right w:val="none" w:color="000000" w:sz="4" w:space="0"/>
        </w:pBdr>
        <w:spacing w:after="160" w:before="0" w:line="480" w:lineRule="auto"/>
        <w:ind/>
        <w:rPr>
          <w:lang w:val="en-US"/>
          <w14:ligatures w14:val="none"/>
        </w:rPr>
      </w:pPr>
      <w:r>
        <w:rPr>
          <w:lang w:val="en-US" w:bidi="en-US"/>
        </w:rPr>
      </w:r>
      <w:r>
        <w:rPr>
          <w:lang w:val="en-US"/>
        </w:rPr>
        <w:t xml:space="preserve">Brown, S. (s/f). </w:t>
      </w:r>
      <w:r>
        <w:rPr>
          <w:lang w:val="en-US"/>
        </w:rPr>
        <w:t xml:space="preserve">Home</w:t>
      </w:r>
      <w:r>
        <w:rPr>
          <w:lang w:val="en-US"/>
        </w:rPr>
        <w:t xml:space="preserve">. C4 model. Recuperado el 15 de agosto de 2026, de </w:t>
      </w:r>
      <w:hyperlink r:id="rId17" w:tooltip="https://c4model.com/" w:history="1">
        <w:r>
          <w:rPr>
            <w:lang w:val="en-US"/>
          </w:rPr>
          <w:t xml:space="preserve">https://c4model.com/</w:t>
        </w:r>
      </w:hyperlink>
      <w:r>
        <w:rPr>
          <w:lang w:val="en-US"/>
          <w14:ligatures w14:val="none"/>
        </w:rPr>
      </w:r>
      <w:r>
        <w:rPr>
          <w:lang w:val="en-US"/>
          <w14:ligatures w14:val="none"/>
        </w:rPr>
      </w:r>
    </w:p>
    <w:p w14:paraId="0E18BA44" w14:textId="77777777">
      <w:pPr>
        <w:pBdr>
          <w:top w:val="none" w:color="000000" w:sz="4" w:space="0"/>
          <w:left w:val="none" w:color="000000" w:sz="4" w:space="0"/>
          <w:bottom w:val="none" w:color="000000" w:sz="4" w:space="0"/>
          <w:right w:val="none" w:color="000000" w:sz="4" w:space="0"/>
        </w:pBdr>
        <w:spacing w:after="160" w:before="0" w:line="480" w:lineRule="auto"/>
        <w:ind/>
        <w:rPr>
          <w:lang w:val="en-US"/>
          <w14:ligatures w14:val="none"/>
        </w:rPr>
      </w:pPr>
      <w:r>
        <w:rPr>
          <w:lang w:val="en-US"/>
        </w:rPr>
        <w:t xml:space="preserve">ISO/IEC/IEEE 42010:2022</w:t>
      </w:r>
      <w:r>
        <w:rPr>
          <w:lang w:val="en-US"/>
        </w:rPr>
        <w:t xml:space="preserve">. (s/f). ISO. Recuperado el 15 de agosto de 2026, de </w:t>
      </w:r>
      <w:hyperlink r:id="rId18" w:tooltip="https://www.iso.org/standard/74393.html" w:history="1">
        <w:r>
          <w:rPr>
            <w:lang w:val="en-US"/>
          </w:rPr>
          <w:t xml:space="preserve">https://www.iso.org/standard/74393.html</w:t>
        </w:r>
      </w:hyperlink>
      <w:r>
        <w:rPr>
          <w:lang w:val="en-US"/>
          <w14:ligatures w14:val="none"/>
        </w:rPr>
      </w:r>
      <w:r>
        <w:rPr>
          <w:lang w:val="en-US"/>
          <w14:ligatures w14:val="none"/>
        </w:rPr>
      </w:r>
    </w:p>
    <w:p w14:paraId="641EC86D" w14:textId="77777777">
      <w:pPr>
        <w:pBdr/>
        <w:spacing w:after="160" w:before="0" w:line="480" w:lineRule="auto"/>
        <w:ind/>
        <w:rPr>
          <w:highlight w:val="none"/>
          <w:lang w:val="en-US"/>
        </w:rPr>
      </w:pPr>
      <w:r>
        <w:rPr>
          <w:lang w:val="en-US" w:bidi="en-US"/>
        </w:rPr>
      </w:r>
      <w:r>
        <w:rPr>
          <w:lang w:val="en-US"/>
        </w:rPr>
        <w:fldChar w:fldCharType="end"/>
      </w:r>
      <w:r>
        <w:rPr>
          <w:highlight w:val="none"/>
          <w:lang w:val="en-US"/>
        </w:rPr>
      </w:r>
      <w:r>
        <w:rPr>
          <w:highlight w:val="none"/>
          <w:lang w:val="en-US"/>
        </w:rPr>
      </w:r>
    </w:p>
    <w:sectPr>
      <w:footnotePr/>
      <w:endnotePr/>
      <w:type w:val="nextPage"/>
      <w:pgSz w:h="15840" w:orient="portrait" w:w="12240"/>
      <w:pgMar w:top="1080" w:right="1080" w:bottom="1080" w:left="108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C8F396" w14:textId="77777777">
      <w:pPr>
        <w:pBdr/>
        <w:spacing w:after="0" w:line="240" w:lineRule="auto"/>
        <w:ind/>
        <w:rPr/>
      </w:pPr>
      <w:r>
        <w:separator/>
      </w:r>
      <w:r/>
    </w:p>
  </w:endnote>
  <w:endnote w:type="continuationSeparator" w:id="0">
    <w:p w14:paraId="72A3D3E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Microsoft YaHei">
    <w:panose1 w:val="020B0503020204020204"/>
  </w:font>
  <w:font w:name="Lucida Sans">
    <w:panose1 w:val="020B0602030504020204"/>
  </w:font>
  <w:font w:name="Liberation Sans">
    <w:panose1 w:val="020B06040202020202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D0B940D" w14:textId="77777777">
      <w:pPr>
        <w:pBdr/>
        <w:spacing w:after="0" w:line="240" w:lineRule="auto"/>
        <w:ind/>
        <w:rPr/>
      </w:pPr>
      <w:r>
        <w:separator/>
      </w:r>
      <w:r/>
    </w:p>
  </w:footnote>
  <w:footnote w:type="continuationSeparator" w:id="0">
    <w:p w14:paraId="0E27B00A"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32F10A"/>
    <w:lvl w:ilvl="0">
      <w:isLgl w:val="false"/>
      <w:lvlJc w:val="left"/>
      <w:lvlText w:val=""/>
      <w:numFmt w:val="bullet"/>
      <w:pPr>
        <w:pBdr/>
        <w:tabs>
          <w:tab w:val="num" w:leader="none" w:pos="0"/>
        </w:tabs>
        <w:spacing/>
        <w:ind w:hanging="260" w:left="360"/>
      </w:pPr>
      <w:rPr>
        <w:rFonts w:hint="default" w:ascii="Symbol" w:hAnsi="Symbol" w:cs="Symbol"/>
      </w:rPr>
      <w:start w:val="1"/>
      <w:suff w:val="tab"/>
    </w:lvl>
    <w:lvl w:ilvl="1">
      <w:isLgl w:val="false"/>
      <w:lvlJc w:val="left"/>
      <w:lvlText w:val="◦"/>
      <w:numFmt w:val="bullet"/>
      <w:pPr>
        <w:pBdr/>
        <w:tabs>
          <w:tab w:val="num" w:leader="none" w:pos="0"/>
        </w:tabs>
        <w:spacing/>
        <w:ind w:hanging="260" w:left="720"/>
      </w:pPr>
      <w:rPr>
        <w:rFonts w:hint="default" w:ascii="OpenSymbol" w:hAnsi="OpenSymbol" w:cs="OpenSymbol"/>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nsid w:val="3B4F34F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es-PE"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w:basedOn w:val="7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7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7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7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7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7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7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7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7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7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7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7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7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7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7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7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7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7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7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7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7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7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7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7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7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7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7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7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7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7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7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7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7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7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7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7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7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7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7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7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7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7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7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7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7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7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7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07">
    <w:name w:val="List Table 7 Colorful - Accent 2"/>
    <w:basedOn w:val="7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08">
    <w:name w:val="List Table 7 Colorful - Accent 3"/>
    <w:basedOn w:val="7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09">
    <w:name w:val="List Table 7 Colorful - Accent 4"/>
    <w:basedOn w:val="7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10">
    <w:name w:val="List Table 7 Colorful - Accent 5"/>
    <w:basedOn w:val="7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11">
    <w:name w:val="List Table 7 Colorful - Accent 6"/>
    <w:basedOn w:val="7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12">
    <w:name w:val="Lined - Accent"/>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7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7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7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7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7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7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7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7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7"/>
    <w:basedOn w:val="877"/>
    <w:next w:val="877"/>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77"/>
    <w:next w:val="877"/>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77"/>
    <w:next w:val="877"/>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78"/>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79"/>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98"/>
    <w:uiPriority w:val="10"/>
    <w:pPr>
      <w:pBdr/>
      <w:spacing/>
      <w:ind/>
    </w:pPr>
    <w:rPr>
      <w:rFonts w:ascii="Arial" w:hAnsi="Arial" w:eastAsia="Arial" w:cs="Arial"/>
      <w:spacing w:val="-10"/>
      <w:sz w:val="56"/>
      <w:szCs w:val="56"/>
    </w:rPr>
  </w:style>
  <w:style w:type="paragraph" w:styleId="848">
    <w:name w:val="Subtitle"/>
    <w:basedOn w:val="877"/>
    <w:next w:val="877"/>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77"/>
    <w:next w:val="877"/>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77"/>
    <w:next w:val="87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77"/>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trong"/>
    <w:basedOn w:val="836"/>
    <w:uiPriority w:val="22"/>
    <w:qFormat/>
    <w:pPr>
      <w:pBdr/>
      <w:spacing/>
      <w:ind/>
    </w:pPr>
    <w:rPr>
      <w:b/>
      <w:bCs/>
    </w:rPr>
  </w:style>
  <w:style w:type="character" w:styleId="860">
    <w:name w:val="Subtle Reference"/>
    <w:basedOn w:val="836"/>
    <w:uiPriority w:val="31"/>
    <w:qFormat/>
    <w:pPr>
      <w:pBdr/>
      <w:spacing/>
      <w:ind/>
    </w:pPr>
    <w:rPr>
      <w:smallCaps/>
      <w:color w:val="5a5a5a" w:themeColor="text1" w:themeTint="A5"/>
    </w:rPr>
  </w:style>
  <w:style w:type="character" w:styleId="861">
    <w:name w:val="Book Title"/>
    <w:basedOn w:val="836"/>
    <w:uiPriority w:val="33"/>
    <w:qFormat/>
    <w:pPr>
      <w:pBdr/>
      <w:spacing/>
      <w:ind/>
    </w:pPr>
    <w:rPr>
      <w:b/>
      <w:bCs/>
      <w:i/>
      <w:iCs/>
      <w:spacing w:val="5"/>
    </w:rPr>
  </w:style>
  <w:style w:type="paragraph" w:styleId="862">
    <w:name w:val="Header"/>
    <w:basedOn w:val="877"/>
    <w:link w:val="863"/>
    <w:uiPriority w:val="99"/>
    <w:unhideWhenUsed/>
    <w:pPr>
      <w:pBdr/>
      <w:tabs>
        <w:tab w:val="center" w:leader="none" w:pos="4844"/>
        <w:tab w:val="right" w:leader="none" w:pos="9689"/>
      </w:tabs>
      <w:spacing w:after="0" w:line="240" w:lineRule="auto"/>
      <w:ind/>
    </w:pPr>
  </w:style>
  <w:style w:type="character" w:styleId="863">
    <w:name w:val="Header Char"/>
    <w:basedOn w:val="836"/>
    <w:link w:val="862"/>
    <w:uiPriority w:val="99"/>
    <w:pPr>
      <w:pBdr/>
      <w:spacing/>
      <w:ind/>
    </w:pPr>
  </w:style>
  <w:style w:type="paragraph" w:styleId="864">
    <w:name w:val="Footer"/>
    <w:basedOn w:val="877"/>
    <w:link w:val="865"/>
    <w:uiPriority w:val="99"/>
    <w:unhideWhenUsed/>
    <w:pPr>
      <w:pBdr/>
      <w:tabs>
        <w:tab w:val="center" w:leader="none" w:pos="4844"/>
        <w:tab w:val="right" w:leader="none" w:pos="9689"/>
      </w:tabs>
      <w:spacing w:after="0" w:line="240" w:lineRule="auto"/>
      <w:ind/>
    </w:pPr>
  </w:style>
  <w:style w:type="character" w:styleId="865">
    <w:name w:val="Footer Char"/>
    <w:basedOn w:val="836"/>
    <w:link w:val="864"/>
    <w:uiPriority w:val="99"/>
    <w:pPr>
      <w:pBdr/>
      <w:spacing/>
      <w:ind/>
    </w:p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3"/>
    <w:basedOn w:val="877"/>
    <w:next w:val="877"/>
    <w:uiPriority w:val="39"/>
    <w:unhideWhenUsed/>
    <w:pPr>
      <w:pBdr/>
      <w:spacing w:after="100"/>
      <w:ind w:left="440"/>
    </w:pPr>
  </w:style>
  <w:style w:type="paragraph" w:styleId="868">
    <w:name w:val="toc 4"/>
    <w:basedOn w:val="877"/>
    <w:next w:val="877"/>
    <w:uiPriority w:val="39"/>
    <w:unhideWhenUsed/>
    <w:pPr>
      <w:pBdr/>
      <w:spacing w:after="100"/>
      <w:ind w:left="660"/>
    </w:pPr>
  </w:style>
  <w:style w:type="paragraph" w:styleId="869">
    <w:name w:val="toc 5"/>
    <w:basedOn w:val="877"/>
    <w:next w:val="877"/>
    <w:uiPriority w:val="39"/>
    <w:unhideWhenUsed/>
    <w:pPr>
      <w:pBdr/>
      <w:spacing w:after="100"/>
      <w:ind w:left="880"/>
    </w:pPr>
  </w:style>
  <w:style w:type="paragraph" w:styleId="870">
    <w:name w:val="toc 6"/>
    <w:basedOn w:val="877"/>
    <w:next w:val="877"/>
    <w:uiPriority w:val="39"/>
    <w:unhideWhenUsed/>
    <w:pPr>
      <w:pBdr/>
      <w:spacing w:after="100"/>
      <w:ind w:left="1100"/>
    </w:pPr>
  </w:style>
  <w:style w:type="paragraph" w:styleId="871">
    <w:name w:val="toc 7"/>
    <w:basedOn w:val="877"/>
    <w:next w:val="877"/>
    <w:uiPriority w:val="39"/>
    <w:unhideWhenUsed/>
    <w:pPr>
      <w:pBdr/>
      <w:spacing w:after="100"/>
      <w:ind w:left="1320"/>
    </w:pPr>
  </w:style>
  <w:style w:type="paragraph" w:styleId="872">
    <w:name w:val="toc 8"/>
    <w:basedOn w:val="877"/>
    <w:next w:val="877"/>
    <w:uiPriority w:val="39"/>
    <w:unhideWhenUsed/>
    <w:pPr>
      <w:pBdr/>
      <w:spacing w:after="100"/>
      <w:ind w:left="1540"/>
    </w:pPr>
  </w:style>
  <w:style w:type="paragraph" w:styleId="873">
    <w:name w:val="toc 9"/>
    <w:basedOn w:val="877"/>
    <w:next w:val="877"/>
    <w:uiPriority w:val="39"/>
    <w:unhideWhenUsed/>
    <w:pPr>
      <w:pBdr/>
      <w:spacing w:after="100"/>
      <w:ind w:left="1760"/>
    </w:pPr>
  </w:style>
  <w:style w:type="character" w:styleId="874">
    <w:name w:val="Placeholder Text"/>
    <w:basedOn w:val="836"/>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77"/>
    <w:next w:val="877"/>
    <w:uiPriority w:val="99"/>
    <w:unhideWhenUsed/>
    <w:pPr>
      <w:pBdr/>
      <w:spacing w:after="0" w:afterAutospacing="0"/>
      <w:ind/>
    </w:pPr>
  </w:style>
  <w:style w:type="paragraph" w:styleId="877" w:default="1">
    <w:name w:val="Normal"/>
    <w:uiPriority w:val="0"/>
    <w:qFormat/>
    <w:pPr>
      <w:widowControl w:val="true"/>
      <w:pBdr/>
      <w:bidi w:val="false"/>
      <w:spacing w:after="0" w:afterAutospacing="0" w:before="0" w:line="480" w:lineRule="auto"/>
      <w:ind w:firstLine="720"/>
      <w:jc w:val="left"/>
    </w:pPr>
    <w:rPr>
      <w:rFonts w:ascii="Arial" w:hAnsi="Arial" w:eastAsia="Arial" w:cs="Arial"/>
      <w:color w:val="auto"/>
      <w:sz w:val="24"/>
      <w:szCs w:val="24"/>
      <w:lang w:val="en-US" w:eastAsia="zh-CN" w:bidi="hi-IN"/>
    </w:rPr>
  </w:style>
  <w:style w:type="paragraph" w:styleId="878">
    <w:name w:val="Heading 1"/>
    <w:basedOn w:val="877"/>
    <w:next w:val="877"/>
    <w:qFormat/>
    <w:pPr>
      <w:pBdr/>
      <w:spacing w:after="200" w:before="400" w:line="480" w:lineRule="auto"/>
      <w:ind/>
    </w:pPr>
    <w:rPr>
      <w:rFonts w:ascii="Arial" w:hAnsi="Arial" w:eastAsia="Arial" w:cs="Arial"/>
      <w:b/>
      <w:bCs/>
      <w:color w:val="1f3864"/>
      <w:sz w:val="32"/>
      <w:szCs w:val="32"/>
    </w:rPr>
  </w:style>
  <w:style w:type="paragraph" w:styleId="879">
    <w:name w:val="Heading 2"/>
    <w:basedOn w:val="877"/>
    <w:next w:val="877"/>
    <w:qFormat/>
    <w:pPr>
      <w:pBdr/>
      <w:spacing w:after="150" w:before="300" w:line="480" w:lineRule="auto"/>
      <w:ind/>
    </w:pPr>
    <w:rPr>
      <w:rFonts w:ascii="Arial" w:hAnsi="Arial" w:eastAsia="Arial" w:cs="Arial"/>
      <w:b/>
      <w:bCs/>
      <w:color w:val="2e74b5"/>
      <w:sz w:val="26"/>
      <w:szCs w:val="26"/>
    </w:rPr>
  </w:style>
  <w:style w:type="paragraph" w:styleId="880">
    <w:name w:val="Heading 3"/>
    <w:basedOn w:val="877"/>
    <w:next w:val="877"/>
    <w:qFormat/>
    <w:pPr>
      <w:pBdr/>
      <w:spacing/>
      <w:ind/>
    </w:pPr>
    <w:rPr>
      <w:color w:val="1f4d78"/>
      <w:sz w:val="24"/>
      <w:szCs w:val="24"/>
    </w:rPr>
  </w:style>
  <w:style w:type="paragraph" w:styleId="881">
    <w:name w:val="Heading 4"/>
    <w:basedOn w:val="877"/>
    <w:next w:val="877"/>
    <w:qFormat/>
    <w:pPr>
      <w:pBdr/>
      <w:spacing/>
      <w:ind/>
    </w:pPr>
    <w:rPr>
      <w:i/>
      <w:iCs/>
      <w:color w:val="2e74b5"/>
    </w:rPr>
  </w:style>
  <w:style w:type="paragraph" w:styleId="882">
    <w:name w:val="Heading 5"/>
    <w:basedOn w:val="877"/>
    <w:next w:val="877"/>
    <w:qFormat/>
    <w:pPr>
      <w:pBdr/>
      <w:spacing/>
      <w:ind/>
    </w:pPr>
    <w:rPr>
      <w:color w:val="2e74b5"/>
    </w:rPr>
  </w:style>
  <w:style w:type="paragraph" w:styleId="883">
    <w:name w:val="Heading 6"/>
    <w:basedOn w:val="877"/>
    <w:next w:val="877"/>
    <w:qFormat/>
    <w:pPr>
      <w:pBdr/>
      <w:spacing/>
      <w:ind/>
    </w:pPr>
    <w:rPr>
      <w:color w:val="1f4d78"/>
    </w:rPr>
  </w:style>
  <w:style w:type="character" w:styleId="884">
    <w:name w:val="Hyperlink"/>
    <w:uiPriority w:val="99"/>
    <w:unhideWhenUsed/>
    <w:pPr>
      <w:pBdr/>
      <w:spacing/>
      <w:ind/>
    </w:pPr>
    <w:rPr>
      <w:color w:val="0563c1"/>
      <w:u w:val="single"/>
    </w:rPr>
  </w:style>
  <w:style w:type="character" w:styleId="885">
    <w:name w:val="Caracteres de nota al pie"/>
    <w:uiPriority w:val="99"/>
    <w:semiHidden/>
    <w:unhideWhenUsed/>
    <w:qFormat/>
    <w:pPr>
      <w:pBdr/>
      <w:spacing/>
      <w:ind/>
    </w:pPr>
    <w:rPr>
      <w:vertAlign w:val="superscript"/>
    </w:rPr>
  </w:style>
  <w:style w:type="character" w:styleId="886">
    <w:name w:val="footnote reference"/>
    <w:pPr>
      <w:pBdr/>
      <w:spacing/>
      <w:ind/>
    </w:pPr>
    <w:rPr>
      <w:vertAlign w:val="superscript"/>
    </w:rPr>
  </w:style>
  <w:style w:type="character" w:styleId="887">
    <w:name w:val="Footnote Text Char"/>
    <w:uiPriority w:val="99"/>
    <w:semiHidden/>
    <w:unhideWhenUsed/>
    <w:qFormat/>
    <w:pPr>
      <w:pBdr/>
      <w:spacing/>
      <w:ind/>
    </w:pPr>
    <w:rPr>
      <w:sz w:val="20"/>
      <w:szCs w:val="20"/>
    </w:rPr>
  </w:style>
  <w:style w:type="character" w:styleId="888">
    <w:name w:val="Caracteres de nota final"/>
    <w:uiPriority w:val="99"/>
    <w:semiHidden/>
    <w:unhideWhenUsed/>
    <w:qFormat/>
    <w:pPr>
      <w:pBdr/>
      <w:spacing/>
      <w:ind/>
    </w:pPr>
    <w:rPr>
      <w:vertAlign w:val="superscript"/>
    </w:rPr>
  </w:style>
  <w:style w:type="character" w:styleId="889">
    <w:name w:val="endnote reference"/>
    <w:pPr>
      <w:pBdr/>
      <w:spacing/>
      <w:ind/>
    </w:pPr>
    <w:rPr>
      <w:vertAlign w:val="superscript"/>
    </w:rPr>
  </w:style>
  <w:style w:type="character" w:styleId="890">
    <w:name w:val="Endnote Text Char"/>
    <w:uiPriority w:val="99"/>
    <w:semiHidden/>
    <w:unhideWhenUsed/>
    <w:qFormat/>
    <w:pPr>
      <w:pBdr/>
      <w:spacing/>
      <w:ind/>
    </w:pPr>
    <w:rPr>
      <w:sz w:val="20"/>
      <w:szCs w:val="20"/>
    </w:rPr>
  </w:style>
  <w:style w:type="character" w:styleId="891">
    <w:name w:val="Enlace del índice"/>
    <w:qFormat/>
    <w:pPr>
      <w:pBdr/>
      <w:spacing/>
      <w:ind/>
    </w:pPr>
  </w:style>
  <w:style w:type="character" w:styleId="892">
    <w:name w:val="Bolos"/>
    <w:qFormat/>
    <w:pPr>
      <w:pBdr/>
      <w:spacing/>
      <w:ind/>
    </w:pPr>
    <w:rPr>
      <w:rFonts w:ascii="OpenSymbol" w:hAnsi="OpenSymbol" w:eastAsia="OpenSymbol" w:cs="OpenSymbol"/>
    </w:rPr>
  </w:style>
  <w:style w:type="paragraph" w:styleId="893">
    <w:name w:val="Título"/>
    <w:basedOn w:val="877"/>
    <w:next w:val="894"/>
    <w:qFormat/>
    <w:pPr>
      <w:keepNext w:val="true"/>
      <w:pBdr/>
      <w:spacing w:after="120" w:before="240"/>
      <w:ind/>
    </w:pPr>
    <w:rPr>
      <w:rFonts w:ascii="Liberation Sans" w:hAnsi="Liberation Sans" w:eastAsia="Microsoft YaHei" w:cs="Lucida Sans"/>
      <w:sz w:val="28"/>
      <w:szCs w:val="28"/>
    </w:rPr>
  </w:style>
  <w:style w:type="paragraph" w:styleId="894">
    <w:name w:val="Body Text"/>
    <w:basedOn w:val="877"/>
    <w:pPr>
      <w:pBdr/>
      <w:spacing w:after="140" w:before="0" w:line="276" w:lineRule="auto"/>
      <w:ind/>
    </w:pPr>
  </w:style>
  <w:style w:type="paragraph" w:styleId="895">
    <w:name w:val="List"/>
    <w:basedOn w:val="894"/>
    <w:pPr>
      <w:pBdr/>
      <w:spacing/>
      <w:ind/>
    </w:pPr>
    <w:rPr>
      <w:rFonts w:cs="Lucida Sans"/>
    </w:rPr>
  </w:style>
  <w:style w:type="paragraph" w:styleId="896">
    <w:name w:val="Caption"/>
    <w:basedOn w:val="877"/>
    <w:qFormat/>
    <w:pPr>
      <w:suppressLineNumbers w:val="true"/>
      <w:pBdr/>
      <w:spacing w:after="120" w:before="120"/>
      <w:ind/>
    </w:pPr>
    <w:rPr>
      <w:rFonts w:cs="Lucida Sans"/>
      <w:i/>
      <w:iCs/>
      <w:sz w:val="24"/>
      <w:szCs w:val="24"/>
    </w:rPr>
  </w:style>
  <w:style w:type="paragraph" w:styleId="897">
    <w:name w:val="Índice"/>
    <w:basedOn w:val="877"/>
    <w:qFormat/>
    <w:pPr>
      <w:suppressLineNumbers w:val="true"/>
      <w:pBdr/>
      <w:spacing/>
      <w:ind/>
    </w:pPr>
    <w:rPr>
      <w:rFonts w:cs="Lucida Sans"/>
    </w:rPr>
  </w:style>
  <w:style w:type="paragraph" w:styleId="898">
    <w:name w:val="Title"/>
    <w:basedOn w:val="877"/>
    <w:next w:val="877"/>
    <w:qFormat/>
    <w:pPr>
      <w:pBdr/>
      <w:spacing/>
      <w:ind/>
    </w:pPr>
    <w:rPr>
      <w:sz w:val="56"/>
      <w:szCs w:val="56"/>
    </w:rPr>
  </w:style>
  <w:style w:type="paragraph" w:styleId="899">
    <w:name w:val="Strong Emphasis"/>
    <w:basedOn w:val="877"/>
    <w:next w:val="877"/>
    <w:qFormat/>
    <w:pPr>
      <w:pBdr/>
      <w:spacing/>
      <w:ind/>
    </w:pPr>
    <w:rPr>
      <w:b/>
      <w:bCs/>
    </w:rPr>
  </w:style>
  <w:style w:type="paragraph" w:styleId="900">
    <w:name w:val="List Paragraph"/>
    <w:basedOn w:val="877"/>
    <w:qFormat/>
    <w:pPr>
      <w:pBdr/>
      <w:spacing/>
      <w:ind/>
    </w:pPr>
  </w:style>
  <w:style w:type="paragraph" w:styleId="901">
    <w:name w:val="footnote text"/>
    <w:basedOn w:val="877"/>
    <w:link w:val="887"/>
    <w:uiPriority w:val="99"/>
    <w:semiHidden/>
    <w:unhideWhenUsed/>
    <w:pPr>
      <w:pBdr/>
      <w:spacing w:after="0" w:before="0" w:line="240" w:lineRule="auto"/>
      <w:ind/>
    </w:pPr>
    <w:rPr>
      <w:sz w:val="20"/>
      <w:szCs w:val="20"/>
    </w:rPr>
  </w:style>
  <w:style w:type="paragraph" w:styleId="902">
    <w:name w:val="endnote text"/>
    <w:basedOn w:val="877"/>
    <w:link w:val="890"/>
    <w:uiPriority w:val="99"/>
    <w:semiHidden/>
    <w:unhideWhenUsed/>
    <w:pPr>
      <w:pBdr/>
      <w:spacing w:after="0" w:before="0" w:line="240" w:lineRule="auto"/>
      <w:ind/>
    </w:pPr>
    <w:rPr>
      <w:sz w:val="20"/>
      <w:szCs w:val="20"/>
    </w:rPr>
  </w:style>
  <w:style w:type="paragraph" w:styleId="903">
    <w:name w:val="toc 1"/>
    <w:basedOn w:val="877"/>
    <w:next w:val="877"/>
    <w:uiPriority w:val="39"/>
    <w:unhideWhenUsed/>
    <w:pPr>
      <w:pBdr/>
      <w:spacing w:after="100" w:before="0"/>
      <w:ind/>
    </w:pPr>
  </w:style>
  <w:style w:type="paragraph" w:styleId="904">
    <w:name w:val="toc 2"/>
    <w:basedOn w:val="877"/>
    <w:next w:val="877"/>
    <w:uiPriority w:val="39"/>
    <w:unhideWhenUsed/>
    <w:pPr>
      <w:pBdr/>
      <w:spacing w:after="100" w:before="0"/>
      <w:ind w:left="220"/>
    </w:pPr>
  </w:style>
  <w:style w:type="paragraph" w:styleId="905">
    <w:name w:val="Tabla"/>
    <w:basedOn w:val="896"/>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urbanpulse-n8n.xq33kajky1yy6.us-east-1.cs.amazonlightsail.com/webhook/urbanpulse/report" TargetMode="External"/><Relationship Id="rId16" Type="http://schemas.openxmlformats.org/officeDocument/2006/relationships/hyperlink" Target="https://arc42.org/" TargetMode="External"/><Relationship Id="rId17" Type="http://schemas.openxmlformats.org/officeDocument/2006/relationships/hyperlink" Target="https://c4model.com/" TargetMode="External"/><Relationship Id="rId18" Type="http://schemas.openxmlformats.org/officeDocument/2006/relationships/hyperlink" Target="https://www.iso.org/standard/74393.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38728BC0-63A9-4371-99C6-B335B86563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3b10f-18bf-4164-b8b6-6237f27ac322"/>
    <ds:schemaRef ds:uri="39531297-955e-41d3-8953-6c98b5f2925b"/>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33E144-B8BA-4EAB-B4C5-4076052FAE41">
  <ds:schemaRefs>
    <ds:schemaRef ds:uri="http://schemas.microsoft.com/sharepoint/v3/contenttype/forms"/>
  </ds:schemaRefs>
</ds:datastoreItem>
</file>

<file path=customXml/itemProps3.xml><?xml version="1.0" encoding="utf-8"?>
<ds:datastoreItem xmlns:ds="http://schemas.openxmlformats.org/officeDocument/2006/customXml" ds:itemID="5DEE811A-5E6D-4DF6-96A7-33D36CB2D6E1">
  <ds:schemaRefs>
    <ds:schemaRef ds:uri="http://schemas.microsoft.com/office/2006/metadata/properties"/>
    <ds:schemaRef ds:uri="http://www.w3.org/2001/XMLSchema-instance"/>
    <ds:schemaRef ds:uri="http://schemas.microsoft.com/office/infopath/2007/PartnerControls"/>
    <ds:schemaRef ds:uri="39531297-955e-41d3-8953-6c98b5f2925b"/>
    <ds:schemaRef ds:uri="e4f3b10f-18bf-4164-b8b6-6237f27ac322"/>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2026-09-01T02:22:48Z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