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Guía Práctica y Análisis del Código: Segmentación DataMart v7i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Hola equipo. Armé esta guía para explicarles exactamente qué hace por debajo el notebook Segmentacion_DataMart_PwC_vFinal.ipynb y cómo correrlo sin problemas. A diferencia de guías muy técnicas, la idea aquí es entender la lógica del negocio. Este script 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totalmente autocontenido</w:t>
      </w:r>
      <w:r w:rsidDel="00000000" w:rsidR="00000000" w:rsidRPr="00000000">
        <w:rPr>
          <w:rFonts w:ascii="Arial" w:cs="Arial" w:eastAsia="Arial" w:hAnsi="Arial"/>
          <w:rtl w:val="0"/>
        </w:rPr>
        <w:t xml:space="preserve">: jala la data cruda, hace toda la matemática y escupe las tablas listas para consumo, junto con 13 visualizaciones integradas.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1. ¿Qué archivos lee? (Los Inputs)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está configurado para buscar dos archivos Excel específicos en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misma carpeta</w:t>
      </w:r>
      <w:r w:rsidDel="00000000" w:rsidR="00000000" w:rsidRPr="00000000">
        <w:rPr>
          <w:rFonts w:ascii="Arial" w:cs="Arial" w:eastAsia="Arial" w:hAnsi="Arial"/>
          <w:rtl w:val="0"/>
        </w:rPr>
        <w:t xml:space="preserve"> donde está guardado el notebook. Es súper importante no cambiarles el nombre: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Segmentacion PWC 17.04.xlsx: Esta es nuestra sábana principal de clientes. Trae exactamente 1,000 empresas y 114 columnas con toda la demografía y metadata comercial.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HISTORICO FINANZAS 17.04.xlsx: Es la base transaccional. Tiene 52,385 filas y 25 columnas. De aquí sale toda la data de facturación para cruzarla con el perfil de los clientes.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2. Análisis del Código: ¿Qué hace el Pipeline paso a paso?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le dan a "Run All", el notebook ejecuta un flujo de trabajo súper estructurado. Esto es lo que pasa tras bambalinas: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Carga y Limpieza Financiera:</w:t>
      </w:r>
      <w:r w:rsidDel="00000000" w:rsidR="00000000" w:rsidRPr="00000000">
        <w:rPr>
          <w:rFonts w:ascii="Arial" w:cs="Arial" w:eastAsia="Arial" w:hAnsi="Arial"/>
          <w:rtl w:val="0"/>
        </w:rPr>
        <w:t xml:space="preserve"> Lo primero que hace es leer el histórico. Acá calcula el margen (margin%) y hace una proyección anualizando el FY26 (multiplicándolo por 1.25). Un detalle clave del código es que aplica un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Winsorize</w:t>
      </w:r>
      <w:r w:rsidDel="00000000" w:rsidR="00000000" w:rsidRPr="00000000">
        <w:rPr>
          <w:rFonts w:ascii="Arial" w:cs="Arial" w:eastAsia="Arial" w:hAnsi="Arial"/>
          <w:rtl w:val="0"/>
        </w:rPr>
        <w:t xml:space="preserve"> (cortando los percentiles P5 y P95) para que los valores atípicos extremos no nos distorsionen el modelo de segmentación.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Agregación: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Agrupa esas 52k transacciones utilizando el RUC para consolidar una sola línea financiera por cada empresa.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Feature Engineering y Target Score: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Acá está el corazón del análisis. El código construye 9 variables clave y, usando una fórmula de normalización Min-Max ponderada, le asigna a cada empresa un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Target Score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va del 0 al 100.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Modelo de Segmentación (K-Means):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las variables listas, corre el algoritmo de K-Means forzando la creación de 5 clusters (K=5). Así nos divide la base de 1,000 empresas en 5 segmentos comerciales claros.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Cálculo del Churn 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A la par de la segmentación, evalúa el riesgo de fuga usando un modelo de 5 factores. Este puntaje tiene un tope de 130 y clasifica a los clientes en 4 niveles de riesgo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Upsell Gap Analysis: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Finalmente, el código busca oportunidades de venta cruzada. Lo hace comparando la facturación de cada cliente contra el percentil 75 (P75) de los mejores de su mismo cluster, abriéndolo por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Sub-LoS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por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Cost Center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Dato: Mientras procesa esto, el notebook va renderizando 13 visualizaciones (como el gráfico de dona para los 4 niveles de riesgo y el panel ejecutivo de Risk Analytics) directo en la pantalla para validación rápida.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3. ¿Qué archivos genera? (Los Outputs)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terminar la última celda, el código va a soltar tres archivos nuevos en la carpeta: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Excel (.xlsx):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Trae una hoja llamada "Empresas" que contiene solo las variables relevantes (clusters, scores de riesgo, VaR Revenue, desviaciones, etc.). Este es el que se enchufa directo a Power BI.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archivo Pickle (.pkl):</w:t>
      </w:r>
      <w:r w:rsidDel="00000000" w:rsidR="00000000" w:rsidRPr="00000000">
        <w:rPr>
          <w:rFonts w:ascii="Arial" w:cs="Arial" w:eastAsia="Arial" w:hAnsi="Arial"/>
          <w:rtl w:val="0"/>
        </w:rPr>
        <w:t xml:space="preserve"> Guarda el DataFrame de Pandas comprimido en formato nativo. Si mañana quieren abrir otro notebook para hacer cruces rápidos, cargan este .pkl y levantan la tabla procesada en milisegundos, sin tener que volver a leer los Excels originales.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 archivo JSON (.json):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el diccionario risk_summary, que es básicamente un resumen ejecutivo muy ligero con los indicadores macro de riesgo.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" w:cs="Arial" w:eastAsia="Arial" w:hAnsi="Arial"/>
          <w:color w:val="1f4e79"/>
          <w:rtl w:val="0"/>
        </w:rPr>
        <w:t xml:space="preserve">4. Tips para que corra como seda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Ojo con la Memoria (RAM):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Estamos cruzando 52 mil registros con una tabla maestra de 114 columnas. Pandas consume bastante memoria al hacer ese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merge</w:t>
      </w:r>
      <w:r w:rsidDel="00000000" w:rsidR="00000000" w:rsidRPr="00000000">
        <w:rPr>
          <w:rFonts w:ascii="Arial" w:cs="Arial" w:eastAsia="Arial" w:hAnsi="Arial"/>
          <w:rtl w:val="0"/>
        </w:rPr>
        <w:t xml:space="preserve">. Les recomiendo cerrar otros Excels pesados antes de darle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Run</w:t>
      </w:r>
      <w:r w:rsidDel="00000000" w:rsidR="00000000" w:rsidRPr="00000000">
        <w:rPr>
          <w:rFonts w:ascii="Arial" w:cs="Arial" w:eastAsia="Arial" w:hAnsi="Arial"/>
          <w:rtl w:val="0"/>
        </w:rPr>
        <w:t xml:space="preserve"> al kernel.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Librerías al día: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que el modelo de K-Means y las exportaciones no se caigan, verifiquen tener instalados scikit-learn, pandas y openpyxl en su entorno de Python.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Archivos cerrados: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van a volver a correr el código, asegúrense de tener cerrado el Excel final (el output) de la ejecución anterior; de lo contrario, Python botará un error de "Permiso denegado" por no poder sobreescribir el archivo.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