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MATRIZ DE RIESGOS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EduControl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24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line="240" w:lineRule="auto"/>
        <w:rPr>
          <w:vertAlign w:val="baseline"/>
        </w:rPr>
      </w:pPr>
      <w:bookmarkStart w:colFirst="0" w:colLast="0" w:name="_heading=h.oal5qrmfn000" w:id="0"/>
      <w:bookmarkEnd w:id="0"/>
      <w:r w:rsidDel="00000000" w:rsidR="00000000" w:rsidRPr="00000000">
        <w:rPr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0654212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oal5qrmfn0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oamvnxpij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q8ooo4rx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7iorshckr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dc1wq37kr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r7q1fl585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Gestión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y61f2dmp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Ciclo de Trabajo: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4ubmww8a49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Riesgos Detallada (Inventario Completo)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cwfcoztq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Estratégico y Focos de Atención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7pcqdv4xh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Infraestructura Cloud (R01 - Latencia)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j02agw1r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Integridad de Negocio (R18 - Cálculo de Notas)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shbohftw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Seguridad y Privacidad (R10/R13 - Control de Acceso)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4jix786x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Adopción del Usuario (R16 - Factor Humano)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bfkq5t4qt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y Viabilidad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g0r5fxiu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dpxt20nb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Interna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e9shlgw64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Estándares y Documentación Técnica Externa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q69e4cpti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365f91"/>
        </w:rPr>
      </w:pPr>
      <w:bookmarkStart w:colFirst="0" w:colLast="0" w:name="_heading=h.f88da512fd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365f91"/>
        </w:rPr>
      </w:pPr>
      <w:bookmarkStart w:colFirst="0" w:colLast="0" w:name="_heading=h.xb2gqb4021o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8hoamvnxpij5" w:id="3"/>
      <w:bookmarkEnd w:id="3"/>
      <w:r w:rsidDel="00000000" w:rsidR="00000000" w:rsidRPr="00000000">
        <w:rPr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005"/>
        <w:gridCol w:w="1845"/>
        <w:gridCol w:w="1845"/>
        <w:gridCol w:w="2985"/>
        <w:tblGridChange w:id="0">
          <w:tblGrid>
            <w:gridCol w:w="1260"/>
            <w:gridCol w:w="1005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10-10-2025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Plan de Gestión de Riesgos Según Matriz de Riesgos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Plan de Gestión de Riesgos Según Matriz de Riesgos 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vkq8ooo4rxia" w:id="4"/>
      <w:bookmarkEnd w:id="4"/>
      <w:r w:rsidDel="00000000" w:rsidR="00000000" w:rsidRPr="00000000">
        <w:rPr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EduControl - Plataforma de Gestión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Colegio Instituto 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Colegio Instituto 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Álvaro Fredes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Pruebas de Software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Eugenio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vertAlign w:val="baseline"/>
        </w:rPr>
      </w:pPr>
      <w:bookmarkStart w:colFirst="0" w:colLast="0" w:name="_heading=h.4c846z9txka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3c7iorshckre" w:id="6"/>
      <w:bookmarkEnd w:id="6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fredes 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20.843.985-5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bookmarkStart w:colFirst="0" w:colLast="0" w:name="_heading=h.a4q9camh20y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bookmarkStart w:colFirst="0" w:colLast="0" w:name="_heading=h.gzv2shre9ql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80" w:before="280" w:line="240" w:lineRule="auto"/>
        <w:rPr>
          <w:color w:val="cccccc"/>
        </w:rPr>
      </w:pPr>
      <w:bookmarkStart w:colFirst="0" w:colLast="0" w:name="_heading=h.rndc1wq37krd" w:id="9"/>
      <w:bookmarkEnd w:id="9"/>
      <w:r w:rsidDel="00000000" w:rsidR="00000000" w:rsidRPr="00000000">
        <w:rPr>
          <w:color w:val="365f91"/>
          <w:vertAlign w:val="baseline"/>
          <w:rtl w:val="0"/>
        </w:rPr>
        <w:t xml:space="preserve">Resumen Ejecutivo</w:t>
      </w:r>
      <w:r w:rsidDel="00000000" w:rsidR="00000000" w:rsidRPr="00000000">
        <w:rPr>
          <w:color w:val="222222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El presente documento consolida el análisis de los riesgos potenciales identificados durante las fases de planificación y construcción del proyecto </w:t>
      </w:r>
      <w:r w:rsidDel="00000000" w:rsidR="00000000" w:rsidRPr="00000000">
        <w:rPr>
          <w:b w:val="1"/>
          <w:bCs w:val="1"/>
          <w:rtl w:val="0"/>
        </w:rPr>
        <w:t xml:space="preserve">EduControl</w:t>
      </w:r>
      <w:r w:rsidDel="00000000" w:rsidR="00000000" w:rsidRPr="00000000">
        <w:rPr>
          <w:rtl w:val="0"/>
        </w:rPr>
        <w:t xml:space="preserve">. El objetivo es asegurar la continuidad operativa de la plataforma y garantizar la integridad de los datos académicos, mitigando proactivamente cualquier amenaza antes del despliegue final.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Tras la evaluación cualitativa y cuantitativa, el proyecto se clasifica en un nivel de </w:t>
      </w:r>
      <w:r w:rsidDel="00000000" w:rsidR="00000000" w:rsidRPr="00000000">
        <w:rPr>
          <w:b w:val="1"/>
          <w:bCs w:val="1"/>
          <w:rtl w:val="0"/>
        </w:rPr>
        <w:t xml:space="preserve">Riesgo Medio-Alto Controlado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Riesgos Totales Identificados: 25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Riesgos Críticos (Prioridad 1): 9 (Requieren monitoreo diario).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Riesgos Altos (Prioridad 2): 9 (Requieren mitigación planificada).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Riesgos Medios/Bajos: 7 (Se aceptan y monitorean).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La concentración de riesgos críticos se debe a la naturaleza sensible de los datos (notas de menores) y a la dependencia de infraestructura en la nube gratuita (Render/MongoDB) que introduce desafíos técnicos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eih912jyhwx1" w:id="10"/>
      <w:bookmarkEnd w:id="10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</w:rPr>
      </w:pPr>
      <w:bookmarkStart w:colFirst="0" w:colLast="0" w:name="_heading=h.p0p8q6wy96o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80" w:before="280" w:line="240" w:lineRule="auto"/>
        <w:rPr/>
      </w:pPr>
      <w:bookmarkStart w:colFirst="0" w:colLast="0" w:name="_heading=h.c6r7q1fl585y" w:id="12"/>
      <w:bookmarkEnd w:id="12"/>
      <w:r w:rsidDel="00000000" w:rsidR="00000000" w:rsidRPr="00000000">
        <w:rPr>
          <w:rtl w:val="0"/>
        </w:rPr>
        <w:t xml:space="preserve">Metodología de Gestión</w:t>
      </w:r>
    </w:p>
    <w:p w:rsidR="00000000" w:rsidDel="00000000" w:rsidP="00000000" w:rsidRDefault="00000000" w:rsidRPr="00000000" w14:paraId="000000A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Para asegurar el éxito del proyecto, hemos establecido un proceso de monitoreo continuo basado en dos dimensiones: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Probabilidad</w:t>
      </w:r>
      <w:r w:rsidDel="00000000" w:rsidR="00000000" w:rsidRPr="00000000">
        <w:rPr>
          <w:rtl w:val="0"/>
        </w:rPr>
        <w:t xml:space="preserve">: Posibilidad de que el evento ocurra.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Consecuencia en el proyecto si el evento ocurre.</w:t>
      </w:r>
    </w:p>
    <w:p w:rsidR="00000000" w:rsidDel="00000000" w:rsidP="00000000" w:rsidRDefault="00000000" w:rsidRPr="00000000" w14:paraId="000000AB">
      <w:pPr>
        <w:pStyle w:val="Heading2"/>
        <w:spacing w:after="280" w:before="280" w:line="240" w:lineRule="auto"/>
        <w:rPr>
          <w:color w:val="365f91"/>
          <w:sz w:val="30"/>
          <w:szCs w:val="30"/>
        </w:rPr>
      </w:pPr>
      <w:bookmarkStart w:colFirst="0" w:colLast="0" w:name="_heading=h.9by61f2dmpvd" w:id="13"/>
      <w:bookmarkEnd w:id="13"/>
      <w:r w:rsidDel="00000000" w:rsidR="00000000" w:rsidRPr="00000000">
        <w:rPr>
          <w:color w:val="365f91"/>
          <w:sz w:val="30"/>
          <w:szCs w:val="30"/>
          <w:rtl w:val="0"/>
        </w:rPr>
        <w:t xml:space="preserve">Ciclo de Trabajo: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Mitigación (Preventiva)</w:t>
      </w:r>
      <w:r w:rsidDel="00000000" w:rsidR="00000000" w:rsidRPr="00000000">
        <w:rPr>
          <w:rtl w:val="0"/>
        </w:rPr>
        <w:t xml:space="preserve">: Acciones implementadas en el código o proceso antes de que ocurra el riesgo.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Contingencia (Reactiva)</w:t>
      </w:r>
      <w:r w:rsidDel="00000000" w:rsidR="00000000" w:rsidRPr="00000000">
        <w:rPr>
          <w:rtl w:val="0"/>
        </w:rPr>
        <w:t xml:space="preserve">: Acciones a ejecutar inmediatamente si el riesgo se materializa.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Semanal</w:t>
      </w:r>
      <w:r w:rsidDel="00000000" w:rsidR="00000000" w:rsidRPr="00000000">
        <w:rPr>
          <w:rtl w:val="0"/>
        </w:rPr>
        <w:t xml:space="preserve">: Revisión de estado en cada reunión de Sprint (Weekly).</w:t>
      </w:r>
    </w:p>
    <w:p w:rsidR="00000000" w:rsidDel="00000000" w:rsidP="00000000" w:rsidRDefault="00000000" w:rsidRPr="00000000" w14:paraId="000000AF">
      <w:pPr>
        <w:spacing w:after="280" w:before="2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80" w:before="280" w:line="240" w:lineRule="auto"/>
        <w:rPr/>
      </w:pPr>
      <w:bookmarkStart w:colFirst="0" w:colLast="0" w:name="_heading=h.i4ubmww8a49p" w:id="14"/>
      <w:bookmarkEnd w:id="14"/>
      <w:r w:rsidDel="00000000" w:rsidR="00000000" w:rsidRPr="00000000">
        <w:rPr>
          <w:rtl w:val="0"/>
        </w:rPr>
        <w:t xml:space="preserve">Matriz de Riesgos Detallada (Inventario Completo)</w:t>
      </w:r>
    </w:p>
    <w:p w:rsidR="00000000" w:rsidDel="00000000" w:rsidP="00000000" w:rsidRDefault="00000000" w:rsidRPr="00000000" w14:paraId="000000B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 continuación, se detalla el inventario de los 25 riesgos gestionados por el equipo:</w:t>
      </w:r>
    </w:p>
    <w:p w:rsidR="00000000" w:rsidDel="00000000" w:rsidP="00000000" w:rsidRDefault="00000000" w:rsidRPr="00000000" w14:paraId="000000B2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590"/>
        <w:gridCol w:w="1530"/>
        <w:gridCol w:w="1185"/>
        <w:gridCol w:w="2220"/>
        <w:gridCol w:w="1485"/>
        <w:tblGridChange w:id="0">
          <w:tblGrid>
            <w:gridCol w:w="825"/>
            <w:gridCol w:w="1590"/>
            <w:gridCol w:w="1530"/>
            <w:gridCol w:w="1185"/>
            <w:gridCol w:w="2220"/>
            <w:gridCol w:w="1485"/>
          </w:tblGrid>
        </w:tblGridChange>
      </w:tblGrid>
      <w:tr>
        <w:trPr>
          <w:cantSplit w:val="0"/>
          <w:trHeight w:val="1751.865234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 de Mitigación (Preventivo)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 de Contingencia (Reactivo)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Infraestructura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Latencia "Cold Start":</w:t>
            </w:r>
            <w:r w:rsidDel="00000000" w:rsidR="00000000" w:rsidRPr="00000000">
              <w:rPr>
                <w:color w:val="1f1f1f"/>
                <w:rtl w:val="0"/>
              </w:rPr>
              <w:t xml:space="preserve"> Demora de ~50s en la primera petición (Render Free).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 de actividad (Ping) y pantallas de carga (Loaders).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Upgrade temporal a plan de pago.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Infraestructura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Límite Conexiones MongoDB:</w:t>
            </w:r>
            <w:r w:rsidDel="00000000" w:rsidR="00000000" w:rsidRPr="00000000">
              <w:rPr>
                <w:color w:val="1f1f1f"/>
                <w:rtl w:val="0"/>
              </w:rPr>
              <w:t xml:space="preserve"> Saturación del clúster M0 ante accesos masivos.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Pooling de conexiones eficiente en Backend.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Escalar a plan M2 (MongoDB Atlas).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Despliegue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Fallo en Pipeline CI/CD:</w:t>
            </w:r>
            <w:r w:rsidDel="00000000" w:rsidR="00000000" w:rsidRPr="00000000">
              <w:rPr>
                <w:color w:val="1f1f1f"/>
                <w:rtl w:val="0"/>
              </w:rPr>
              <w:t xml:space="preserve"> Error de código rompe el despliegue y deja el sitio abajo.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Tests automáticos pre-deploy y protección de rama Main.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Rollback inmediato a versión anterior.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Web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Bloqueo CORS:</w:t>
            </w:r>
            <w:r w:rsidDel="00000000" w:rsidR="00000000" w:rsidRPr="00000000">
              <w:rPr>
                <w:color w:val="1f1f1f"/>
                <w:rtl w:val="0"/>
              </w:rPr>
              <w:t xml:space="preserve"> Navegador bloquea peticiones entre Frontend y Backend.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django-cors-headers</w:t>
            </w:r>
            <w:r w:rsidDel="00000000" w:rsidR="00000000" w:rsidRPr="00000000">
              <w:rPr>
                <w:color w:val="1f1f1f"/>
                <w:rtl w:val="0"/>
              </w:rPr>
              <w:t xml:space="preserve"> con lista blanca de dominios.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Plugin de navegador (solo dev) y hotfix.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Pérdida Integridad (Huérfanos):</w:t>
            </w:r>
            <w:r w:rsidDel="00000000" w:rsidR="00000000" w:rsidRPr="00000000">
              <w:rPr>
                <w:color w:val="1f1f1f"/>
                <w:rtl w:val="0"/>
              </w:rPr>
              <w:t xml:space="preserve"> Alumnos borrados dejan notas sin dueño.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Borrado lógico (Soft Delete) en lugar de físico.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Script de limpieza de base de datos.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Fallo Reportes PDF:</w:t>
            </w:r>
            <w:r w:rsidDel="00000000" w:rsidR="00000000" w:rsidRPr="00000000">
              <w:rPr>
                <w:color w:val="1f1f1f"/>
                <w:rtl w:val="0"/>
              </w:rPr>
              <w:t xml:space="preserve"> Librería consume mucha RAM y crashea el servidor.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Optimización de imágenes y generación asíncrona.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Generar reporte en CSV plano.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Móvil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Incompatibilidad iOS (Safari):</w:t>
            </w:r>
            <w:r w:rsidDel="00000000" w:rsidR="00000000" w:rsidRPr="00000000">
              <w:rPr>
                <w:color w:val="1f1f1f"/>
                <w:rtl w:val="0"/>
              </w:rPr>
              <w:t xml:space="preserve"> La Web App se ve descuadrada en iPhones.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responsivo avanzado y testing en Safari.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CSS específico (Media Queries) para iOS.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Variables de Entorno (.env):</w:t>
            </w:r>
            <w:r w:rsidDel="00000000" w:rsidR="00000000" w:rsidRPr="00000000">
              <w:rPr>
                <w:color w:val="1f1f1f"/>
                <w:rtl w:val="0"/>
              </w:rPr>
              <w:t xml:space="preserve"> Fallo en producción por no leer claves secretas.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de secretos en panel de Render.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Inyección manual temporal de variables.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Performance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Timeouts en API:</w:t>
            </w:r>
            <w:r w:rsidDel="00000000" w:rsidR="00000000" w:rsidRPr="00000000">
              <w:rPr>
                <w:color w:val="1f1f1f"/>
                <w:rtl w:val="0"/>
              </w:rPr>
              <w:t xml:space="preserve"> Cálculos masivos cortados por tiempo de espera.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Paginación de datos y optimización de algoritmos.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Ejecutar procesos en segundo plano.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Escalada de Privilegios (RBAC):</w:t>
            </w:r>
            <w:r w:rsidDel="00000000" w:rsidR="00000000" w:rsidRPr="00000000">
              <w:rPr>
                <w:color w:val="1f1f1f"/>
                <w:rtl w:val="0"/>
              </w:rPr>
              <w:t xml:space="preserve"> Alumno accede a vista de Profesor por URL.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Middleware de verificación de rol en cada endpoint.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Bloqueo de cuenta y parche de seguridad.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Exposición de Datos (Logs):</w:t>
            </w:r>
            <w:r w:rsidDel="00000000" w:rsidR="00000000" w:rsidRPr="00000000">
              <w:rPr>
                <w:color w:val="1f1f1f"/>
                <w:rtl w:val="0"/>
              </w:rPr>
              <w:t xml:space="preserve"> Contraseñas visibles en consola del navegador.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Sanitización de logs y eliminación 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console.log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Cambio de credenciales expuestas.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Inyección NoSQL:</w:t>
            </w:r>
            <w:r w:rsidDel="00000000" w:rsidR="00000000" w:rsidRPr="00000000">
              <w:rPr>
                <w:color w:val="1f1f1f"/>
                <w:rtl w:val="0"/>
              </w:rPr>
              <w:t xml:space="preserve"> Manipulación de consultas a la base de datos.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ODM (Django/MongoEngine) para sanear inputs.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Restauración de backup de seguridad.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Robo de Sesión (Hijacking):</w:t>
            </w:r>
            <w:r w:rsidDel="00000000" w:rsidR="00000000" w:rsidRPr="00000000">
              <w:rPr>
                <w:color w:val="1f1f1f"/>
                <w:rtl w:val="0"/>
              </w:rPr>
              <w:t xml:space="preserve"> Intercepción de Token JWT.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HTTPS forzado y cookies HttpOnly.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Revocación masiva de tokens (Logout).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Contraseñas Débiles:</w:t>
            </w:r>
            <w:r w:rsidDel="00000000" w:rsidR="00000000" w:rsidRPr="00000000">
              <w:rPr>
                <w:color w:val="1f1f1f"/>
                <w:rtl w:val="0"/>
              </w:rPr>
              <w:t xml:space="preserve"> Usuarios usan "123456".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Forzar política de contraseñas (largo/caracteres).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Reseteo forzado de claves simples.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 de Origen Sucios:</w:t>
            </w:r>
            <w:r w:rsidDel="00000000" w:rsidR="00000000" w:rsidRPr="00000000">
              <w:rPr>
                <w:color w:val="1f1f1f"/>
                <w:rtl w:val="0"/>
              </w:rPr>
              <w:t xml:space="preserve"> CSV del colegio con errores o duplicados.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Script de validación estricta pre-carga.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Carga manual y corrección en Excel.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Negocio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Resistencia al Cambio:</w:t>
            </w:r>
            <w:r w:rsidDel="00000000" w:rsidR="00000000" w:rsidRPr="00000000">
              <w:rPr>
                <w:color w:val="1f1f1f"/>
                <w:rtl w:val="0"/>
              </w:rPr>
              <w:t xml:space="preserve"> Profesores rechazan usar el sistema digital.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UX intuitiva y capacitación presencial.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Soporte intensivo y directivas de Dirección.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Infraestructura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Hardware Obsoleto:</w:t>
            </w:r>
            <w:r w:rsidDel="00000000" w:rsidR="00000000" w:rsidRPr="00000000">
              <w:rPr>
                <w:color w:val="1f1f1f"/>
                <w:rtl w:val="0"/>
              </w:rPr>
              <w:t xml:space="preserve"> PCs del colegio no soportan navegador moderno.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Compatibilidad con versiones legacy de Chrome.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versión móvil en celulares.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Legal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 Cálculo de Notas:</w:t>
            </w:r>
            <w:r w:rsidDel="00000000" w:rsidR="00000000" w:rsidRPr="00000000">
              <w:rPr>
                <w:color w:val="1f1f1f"/>
                <w:rtl w:val="0"/>
              </w:rPr>
              <w:t xml:space="preserve"> Promedios no coinciden con reglamento.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unitarias de lógica matemática exhaustivas.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Corrección masiva en BD y re-emisión.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Ausencia Admin TI:</w:t>
            </w:r>
            <w:r w:rsidDel="00000000" w:rsidR="00000000" w:rsidRPr="00000000">
              <w:rPr>
                <w:color w:val="1f1f1f"/>
                <w:rtl w:val="0"/>
              </w:rPr>
              <w:t xml:space="preserve"> Nadie mantiene el sistema post-proyecto.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Documentación técnica y manual de administración.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Soporte post-venta limitado.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 Creep:</w:t>
            </w:r>
            <w:r w:rsidDel="00000000" w:rsidR="00000000" w:rsidRPr="00000000">
              <w:rPr>
                <w:color w:val="1f1f1f"/>
                <w:rtl w:val="0"/>
              </w:rPr>
              <w:t xml:space="preserve"> Cliente pide funciones extra fuera de plazo.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Congelamiento de requerimientos firmado.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Agendar para "Fase 2" futura.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Equipo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 Factor (Baja):</w:t>
            </w:r>
            <w:r w:rsidDel="00000000" w:rsidR="00000000" w:rsidRPr="00000000">
              <w:rPr>
                <w:color w:val="1f1f1f"/>
                <w:rtl w:val="0"/>
              </w:rPr>
              <w:t xml:space="preserve"> Enfermedad de un desarrollador detiene todo.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Pair programming y documentación compartida.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Simplificación de alcance técnico.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Conflictos Git:</w:t>
            </w:r>
            <w:r w:rsidDel="00000000" w:rsidR="00000000" w:rsidRPr="00000000">
              <w:rPr>
                <w:color w:val="1f1f1f"/>
                <w:rtl w:val="0"/>
              </w:rPr>
              <w:t xml:space="preserve"> Sobreescritura de código por error en Merge.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Ramas separadas por funcionalidad y Pull Requests.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Revertir commits y fusión manual.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Retraso Aprobaciones:</w:t>
            </w:r>
            <w:r w:rsidDel="00000000" w:rsidR="00000000" w:rsidRPr="00000000">
              <w:rPr>
                <w:color w:val="1f1f1f"/>
                <w:rtl w:val="0"/>
              </w:rPr>
              <w:t xml:space="preserve"> Cliente tarda en validar entregables.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Reuniones semanales de seguimiento fijas.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 de cronograma (extensión).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Deuda Técnica:</w:t>
            </w:r>
            <w:r w:rsidDel="00000000" w:rsidR="00000000" w:rsidRPr="00000000">
              <w:rPr>
                <w:color w:val="1f1f1f"/>
                <w:rtl w:val="0"/>
              </w:rPr>
              <w:t xml:space="preserve"> Código "sucio" difícil de mantener a futuro.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Refactorización periódica y revisión de código.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Documentar "To-Do" para limpieza futura.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Normativo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Accesibilidad WCAG:</w:t>
            </w:r>
            <w:r w:rsidDel="00000000" w:rsidR="00000000" w:rsidRPr="00000000">
              <w:rPr>
                <w:color w:val="1f1f1f"/>
                <w:rtl w:val="0"/>
              </w:rPr>
              <w:t xml:space="preserve"> Sitio no usable por personas con discapacidad.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etiquetas ARIA y contrastes de color.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Ajustes de CSS según feedback.</w:t>
            </w:r>
          </w:p>
        </w:tc>
      </w:tr>
    </w:tbl>
    <w:p w:rsidR="00000000" w:rsidDel="00000000" w:rsidP="00000000" w:rsidRDefault="00000000" w:rsidRPr="00000000" w14:paraId="0000014F">
      <w:pPr>
        <w:pStyle w:val="Heading1"/>
        <w:spacing w:after="280" w:before="280" w:line="240" w:lineRule="auto"/>
        <w:rPr/>
      </w:pPr>
      <w:bookmarkStart w:colFirst="0" w:colLast="0" w:name="_heading=h.3xcwfcoztq88" w:id="15"/>
      <w:bookmarkEnd w:id="15"/>
      <w:r w:rsidDel="00000000" w:rsidR="00000000" w:rsidRPr="00000000">
        <w:rPr>
          <w:rtl w:val="0"/>
        </w:rPr>
        <w:t xml:space="preserve">Análisis Estratégico y Focos de Atención</w:t>
      </w:r>
    </w:p>
    <w:p w:rsidR="00000000" w:rsidDel="00000000" w:rsidP="00000000" w:rsidRDefault="00000000" w:rsidRPr="00000000" w14:paraId="0000015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Basado en la matriz anterior, el equipo ha priorizado cuatro focos de vulnerabilidad que son críticos para la viabilidad del proyecto ante el cliente (Colegio Instituto América):</w:t>
      </w:r>
    </w:p>
    <w:p w:rsidR="00000000" w:rsidDel="00000000" w:rsidP="00000000" w:rsidRDefault="00000000" w:rsidRPr="00000000" w14:paraId="00000151">
      <w:pPr>
        <w:pStyle w:val="Heading2"/>
        <w:spacing w:after="280" w:before="280" w:line="240" w:lineRule="auto"/>
        <w:rPr/>
      </w:pPr>
      <w:bookmarkStart w:colFirst="0" w:colLast="0" w:name="_heading=h.vi7pcqdv4xhx" w:id="16"/>
      <w:bookmarkEnd w:id="16"/>
      <w:r w:rsidDel="00000000" w:rsidR="00000000" w:rsidRPr="00000000">
        <w:rPr>
          <w:rtl w:val="0"/>
        </w:rPr>
        <w:t xml:space="preserve">A. Infraestructura Cloud (R01 - Latencia)</w:t>
      </w:r>
    </w:p>
    <w:p w:rsidR="00000000" w:rsidDel="00000000" w:rsidP="00000000" w:rsidRDefault="00000000" w:rsidRPr="00000000" w14:paraId="0000015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La decisión estratégica de utilizar servicios gratuitos eliminó los costos iniciales, pero introdujo el riesgo de latencia inicial ("Cold Start").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Estrategia: Se implementó un sistema de monitoreo automático ("Ping") que mantiene el servidor activo durante el horario de clases, mitigando la percepción de lentitud.</w:t>
      </w:r>
    </w:p>
    <w:p w:rsidR="00000000" w:rsidDel="00000000" w:rsidP="00000000" w:rsidRDefault="00000000" w:rsidRPr="00000000" w14:paraId="00000154">
      <w:pPr>
        <w:pStyle w:val="Heading2"/>
        <w:spacing w:after="280" w:before="280" w:line="240" w:lineRule="auto"/>
        <w:rPr/>
      </w:pPr>
      <w:bookmarkStart w:colFirst="0" w:colLast="0" w:name="_heading=h.g4j02agw1r5x" w:id="17"/>
      <w:bookmarkEnd w:id="17"/>
      <w:r w:rsidDel="00000000" w:rsidR="00000000" w:rsidRPr="00000000">
        <w:rPr>
          <w:rtl w:val="0"/>
        </w:rPr>
        <w:t xml:space="preserve">B. Integridad de Negocio (R18 - Cálculo de Notas)</w:t>
      </w:r>
    </w:p>
    <w:p w:rsidR="00000000" w:rsidDel="00000000" w:rsidP="00000000" w:rsidRDefault="00000000" w:rsidRPr="00000000" w14:paraId="0000015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El riesgo de mayor impacto legal es un error matemático en los promedios. Un fallo aquí invalidaría la utilidad del software.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Estrategia: Validación cruzada mediante pruebas automatizadas que comparan los resultados del sistema con las planillas Excel históricas del colegio.</w:t>
      </w:r>
    </w:p>
    <w:p w:rsidR="00000000" w:rsidDel="00000000" w:rsidP="00000000" w:rsidRDefault="00000000" w:rsidRPr="00000000" w14:paraId="00000157">
      <w:pPr>
        <w:pStyle w:val="Heading2"/>
        <w:spacing w:after="280" w:before="280" w:line="240" w:lineRule="auto"/>
        <w:rPr/>
      </w:pPr>
      <w:bookmarkStart w:colFirst="0" w:colLast="0" w:name="_heading=h.kshbohftwyz" w:id="18"/>
      <w:bookmarkEnd w:id="18"/>
      <w:r w:rsidDel="00000000" w:rsidR="00000000" w:rsidRPr="00000000">
        <w:rPr>
          <w:rtl w:val="0"/>
        </w:rPr>
        <w:t xml:space="preserve">C. Seguridad y Privacidad (R10/R13 - Control de Acceso)</w:t>
      </w:r>
    </w:p>
    <w:p w:rsidR="00000000" w:rsidDel="00000000" w:rsidP="00000000" w:rsidRDefault="00000000" w:rsidRPr="00000000" w14:paraId="0000015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Dado que el sistema maneja datos de menores, la seguridad es intransable. Existe el riesgo de que alumnos intenten acceder a datos de profesores.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Estrategia: Arquitectura "Zero Trust" en el Backend, donde cada petición verifica el rol del usuario antes de entregar datos.</w:t>
      </w:r>
    </w:p>
    <w:p w:rsidR="00000000" w:rsidDel="00000000" w:rsidP="00000000" w:rsidRDefault="00000000" w:rsidRPr="00000000" w14:paraId="0000015A">
      <w:pPr>
        <w:pStyle w:val="Heading2"/>
        <w:spacing w:after="280" w:before="280" w:line="240" w:lineRule="auto"/>
        <w:rPr/>
      </w:pPr>
      <w:bookmarkStart w:colFirst="0" w:colLast="0" w:name="_heading=h.e4jix786xuv" w:id="19"/>
      <w:bookmarkEnd w:id="19"/>
      <w:r w:rsidDel="00000000" w:rsidR="00000000" w:rsidRPr="00000000">
        <w:rPr>
          <w:rtl w:val="0"/>
        </w:rPr>
        <w:t xml:space="preserve">D. Adopción del Usuario (R16 - Factor Humano)</w:t>
      </w:r>
    </w:p>
    <w:p w:rsidR="00000000" w:rsidDel="00000000" w:rsidP="00000000" w:rsidRDefault="00000000" w:rsidRPr="00000000" w14:paraId="0000015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Se anticipa resistencia por parte de docentes acostumbrados al papel.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Estrategia: Enfoque en una interfaz minimalista (UX) y un plan de capacitación presencial, reduciendo la barrera de entrada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280" w:before="280" w:line="240" w:lineRule="auto"/>
        <w:rPr/>
      </w:pPr>
      <w:bookmarkStart w:colFirst="0" w:colLast="0" w:name="_heading=h.k1bfkq5t4qtt" w:id="20"/>
      <w:bookmarkEnd w:id="20"/>
      <w:r w:rsidDel="00000000" w:rsidR="00000000" w:rsidRPr="00000000">
        <w:rPr>
          <w:rtl w:val="0"/>
        </w:rPr>
        <w:t xml:space="preserve">Conclusión y Viabilidad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equipo ha adoptado una postura de </w:t>
      </w:r>
      <w:r w:rsidDel="00000000" w:rsidR="00000000" w:rsidRPr="00000000">
        <w:rPr>
          <w:b w:val="1"/>
          <w:bCs w:val="1"/>
          <w:rtl w:val="0"/>
        </w:rPr>
        <w:t xml:space="preserve">Prevención Activa.</w:t>
      </w:r>
      <w:r w:rsidDel="00000000" w:rsidR="00000000" w:rsidRPr="00000000">
        <w:rPr>
          <w:rtl w:val="0"/>
        </w:rPr>
        <w:t xml:space="preserve"> Para los riesgos no eliminables (como fallos de proveedores Cloud), se han diseñado Planes de Contingencia claros (Rollbacks, Backups), asegurando que el proyecto es</w:t>
      </w:r>
      <w:r w:rsidDel="00000000" w:rsidR="00000000" w:rsidRPr="00000000">
        <w:rPr>
          <w:b w:val="1"/>
          <w:bCs w:val="1"/>
          <w:rtl w:val="0"/>
        </w:rPr>
        <w:t xml:space="preserve"> viable técnica y económicamente</w:t>
      </w:r>
      <w:r w:rsidDel="00000000" w:rsidR="00000000" w:rsidRPr="00000000">
        <w:rPr>
          <w:rtl w:val="0"/>
        </w:rPr>
        <w:t xml:space="preserve"> bajo el modelo de gestión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280" w:before="280" w:line="240" w:lineRule="auto"/>
        <w:rPr/>
      </w:pPr>
      <w:bookmarkStart w:colFirst="0" w:colLast="0" w:name="_heading=h.6vg0r5fxiutw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60">
      <w:pPr>
        <w:shd w:fill="ffffff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Los siguientes documentos y fuentes de información han servido como base para la identificación, análisis y planificación de la respuesta a los riesgos descritos en este plan:</w:t>
      </w:r>
    </w:p>
    <w:p w:rsidR="00000000" w:rsidDel="00000000" w:rsidP="00000000" w:rsidRDefault="00000000" w:rsidRPr="00000000" w14:paraId="00000161">
      <w:pPr>
        <w:pStyle w:val="Heading2"/>
        <w:shd w:fill="ffffff" w:val="clear"/>
        <w:spacing w:after="240" w:lineRule="auto"/>
        <w:rPr/>
      </w:pPr>
      <w:bookmarkStart w:colFirst="0" w:colLast="0" w:name="_heading=h.omdpxt20nbfy" w:id="22"/>
      <w:bookmarkEnd w:id="22"/>
      <w:r w:rsidDel="00000000" w:rsidR="00000000" w:rsidRPr="00000000">
        <w:rPr>
          <w:rtl w:val="0"/>
        </w:rPr>
        <w:t xml:space="preserve">Documentación Interna del Proyecto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 de Riesgos (Archivo Fuente): educontrol_matriz_riesgos.xlsx – Versión 1.0. Documento base con el inventario detallado de los 25 riesgos, probabilidad e impacto.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 de Constitución del Proyecto (Project Charter): Define los límites de autoridad, presupuesto y alcance inicial (In-Scope/Out-Scope).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Requerimientos de Software (ERS): Versión 2.0. Especifica los requisitos funcionales (Notas, Asistencia) y no funcionales (Seguridad, Disponibilidad) que, de no cumplirse, constituyen riesgos de calidad.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Cronograma del Proyecto (Carta Gantt): Define la línea base de tiempo para identificar riesgos de retraso en hitos críticos (Semanas 10-12).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hd w:fill="ffffff" w:val="clear"/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Pruebas de Software: Estrategia de QA para la mitigación de riesgos técnicos y validación de entregables.</w:t>
      </w:r>
    </w:p>
    <w:p w:rsidR="00000000" w:rsidDel="00000000" w:rsidP="00000000" w:rsidRDefault="00000000" w:rsidRPr="00000000" w14:paraId="00000167">
      <w:pPr>
        <w:pStyle w:val="Heading2"/>
        <w:shd w:fill="ffffff" w:val="clear"/>
        <w:spacing w:after="240" w:line="240" w:lineRule="auto"/>
        <w:rPr/>
      </w:pPr>
      <w:bookmarkStart w:colFirst="0" w:colLast="0" w:name="_heading=h.3ne9shlgw64t" w:id="23"/>
      <w:bookmarkEnd w:id="23"/>
      <w:r w:rsidDel="00000000" w:rsidR="00000000" w:rsidRPr="00000000">
        <w:rPr>
          <w:rtl w:val="0"/>
        </w:rPr>
        <w:t xml:space="preserve">Estándares y Documentación Técnica Externa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 Documentation (Hosting): Especificaciones sobre el ciclo de vida de los servicios gratuitos ("Spin down" / "Cold Start") y límites de memoria.</w:t>
      </w:r>
    </w:p>
    <w:p w:rsidR="00000000" w:rsidDel="00000000" w:rsidP="00000000" w:rsidRDefault="00000000" w:rsidRPr="00000000" w14:paraId="00000169">
      <w:pPr>
        <w:numPr>
          <w:ilvl w:val="1"/>
          <w:numId w:val="8"/>
        </w:numPr>
        <w:shd w:fill="ffffff" w:val="clear"/>
        <w:spacing w:after="0" w:afterAutospacing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Fuente: render.com/docs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Atlas Documentation (Database): Límites operativos del clúster compartido (M0 Sandbox) y conexiones simultáneas.</w:t>
      </w:r>
    </w:p>
    <w:p w:rsidR="00000000" w:rsidDel="00000000" w:rsidP="00000000" w:rsidRDefault="00000000" w:rsidRPr="00000000" w14:paraId="0000016B">
      <w:pPr>
        <w:numPr>
          <w:ilvl w:val="1"/>
          <w:numId w:val="8"/>
        </w:numPr>
        <w:shd w:fill="ffffff" w:val="clear"/>
        <w:spacing w:after="0" w:afterAutospacing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Fuente: mongodb.com/docs/atlas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hd w:fill="ffffff" w:val="clear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Top 10 (2021): Estándar de seguridad de aplicaciones web utilizado para identificar vulnerabilidades críticas (Inyección, Fallos de Auth).</w:t>
      </w:r>
    </w:p>
    <w:p w:rsidR="00000000" w:rsidDel="00000000" w:rsidP="00000000" w:rsidRDefault="00000000" w:rsidRPr="00000000" w14:paraId="0000016D">
      <w:pPr>
        <w:numPr>
          <w:ilvl w:val="1"/>
          <w:numId w:val="8"/>
        </w:numPr>
        <w:shd w:fill="ffffff" w:val="clear"/>
        <w:spacing w:after="0" w:afterAutospacing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Fuente: owasp.org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hd w:fill="ffffff" w:val="clear"/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Oficial de Scrum (2020): Marco de trabajo ágil utilizado para la gestión de riesgos iterativa en cada Sprint.</w:t>
      </w:r>
    </w:p>
    <w:p w:rsidR="00000000" w:rsidDel="00000000" w:rsidP="00000000" w:rsidRDefault="00000000" w:rsidRPr="00000000" w14:paraId="0000016F">
      <w:pPr>
        <w:shd w:fill="ffffff" w:val="clear"/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f9nlbfyekhl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>
          <w:vertAlign w:val="baseline"/>
        </w:rPr>
      </w:pPr>
      <w:bookmarkStart w:colFirst="0" w:colLast="0" w:name="_heading=h.w8q69e4cpti7" w:id="25"/>
      <w:bookmarkEnd w:id="25"/>
      <w:r w:rsidDel="00000000" w:rsidR="00000000" w:rsidRPr="00000000">
        <w:rPr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 continuación, se definen los términos técnicos y acrónimos utilizados a lo largo de este plan de gestión de riesgos: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Bus Factor</w:t>
      </w:r>
      <w:r w:rsidDel="00000000" w:rsidR="00000000" w:rsidRPr="00000000">
        <w:rPr>
          <w:rtl w:val="0"/>
        </w:rPr>
        <w:t xml:space="preserve">: Medida de riesgo que indica cuántos miembros del equipo tendrían que "ser atropellados por un autobús" (incapacitados) para que el proyecto se detenga por falta de conocimiento.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Cold Start (Arranque en Frío)</w:t>
      </w:r>
      <w:r w:rsidDel="00000000" w:rsidR="00000000" w:rsidRPr="00000000">
        <w:rPr>
          <w:rtl w:val="0"/>
        </w:rPr>
        <w:t xml:space="preserve">: Tiempo de latencia que ocurre cuando un servidor en la nube (Render) debe "despertar" tras un periodo de inactividad, causando lentitud en la primera carga.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CORS (Cross-Origin Resource Sharing)</w:t>
      </w:r>
      <w:r w:rsidDel="00000000" w:rsidR="00000000" w:rsidRPr="00000000">
        <w:rPr>
          <w:rtl w:val="0"/>
        </w:rPr>
        <w:t xml:space="preserve">: Mecanismo de seguridad del navegador que permite o bloquea recursos solicitados desde un dominio distinto al que sirve la página web.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Deploy (Despliegue)</w:t>
      </w:r>
      <w:r w:rsidDel="00000000" w:rsidR="00000000" w:rsidRPr="00000000">
        <w:rPr>
          <w:rtl w:val="0"/>
        </w:rPr>
        <w:t xml:space="preserve">: Proceso de subir y activar el código fuente en el servidor de producción para que esté disponible a los usuarios.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: Estándar para la creación de tokens de acceso que permiten la transmisión segura de información entre partes como un objeto JSON, usado para la autenticación.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Pipeline CI/CD</w:t>
      </w:r>
      <w:r w:rsidDel="00000000" w:rsidR="00000000" w:rsidRPr="00000000">
        <w:rPr>
          <w:rtl w:val="0"/>
        </w:rPr>
        <w:t xml:space="preserve">: Conjunto de pasos automatizados (Integración Continua / Despliegue Continuo) que permiten probar y subir cambios de código de manera rápida y fiable.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RBAC (Role-Based Access Control)</w:t>
      </w:r>
      <w:r w:rsidDel="00000000" w:rsidR="00000000" w:rsidRPr="00000000">
        <w:rPr>
          <w:rtl w:val="0"/>
        </w:rPr>
        <w:t xml:space="preserve">: Control de acceso basado en roles. Sistema que restringe el acceso a la red según el rol de la persona dentro de la organización (ej. Alumno vs. Profesor).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: Plan de contingencia que consiste en revertir el sistema a una versión anterior estable tras un despliegue fallido.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: Tendencia de los requisitos de un proyecto a aumentar durante el ciclo de vida del desarrollo sin control, afectando el presupuesto y los plazos.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Soft Delete (Borrado Lógico)</w:t>
      </w:r>
      <w:r w:rsidDel="00000000" w:rsidR="00000000" w:rsidRPr="00000000">
        <w:rPr>
          <w:rtl w:val="0"/>
        </w:rPr>
        <w:t xml:space="preserve">: Técnica de diseño de base de datos donde los registros no se eliminan físicamente, sino que se marcan con una bandera (ej. is_active=False) para mantener la integridad referencial.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ind w:left="0" w:firstLine="0"/>
        <w:rPr>
          <w:color w:val="00b050"/>
        </w:rPr>
      </w:pPr>
      <w:r w:rsidDel="00000000" w:rsidR="00000000" w:rsidRPr="00000000">
        <w:rPr>
          <w:b w:val="1"/>
          <w:bCs w:val="1"/>
          <w:rtl w:val="0"/>
        </w:rPr>
        <w:t xml:space="preserve">WCAG (Web Content Accessibility Guidelines)</w:t>
      </w:r>
      <w:r w:rsidDel="00000000" w:rsidR="00000000" w:rsidRPr="00000000">
        <w:rPr>
          <w:rtl w:val="0"/>
        </w:rPr>
        <w:t xml:space="preserve">: Guías de Accesibilidad para el Contenido Web. Estándares internacionales para hacer el contenido web más accesible a personas con discapacidad.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QkqYu40fn02gY0s7BUuQ027OzA==">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