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color w:val="5F6B63"/>
          <w:sz w:val="22"/>
          <w:szCs w:val="22"/>
        </w:rPr>
        <w:t xml:space="preserve">Portafolio de Título APT122</w:t>
      </w:r>
    </w:p>
    <w:p>
      <w:pPr>
        <w:spacing w:after="120"/>
      </w:pPr>
      <w:r>
        <w:rPr>
          <w:color w:val="5F6B63"/>
          <w:sz w:val="22"/>
          <w:szCs w:val="22"/>
        </w:rPr>
        <w:t xml:space="preserve">Ingeniería en Informática · Duoc UC</w:t>
      </w:r>
    </w:p>
    <w:p>
      <w:pPr>
        <w:pBdr>
          <w:bottom w:val="single" w:color="1F5C3A" w:sz="12" w:space="8"/>
        </w:pBdr>
        <w:spacing w:after="200" w:before="600"/>
      </w:pPr>
      <w:r>
        <w:rPr>
          <w:b/>
          <w:bCs/>
          <w:color w:val="1F5C3A"/>
          <w:sz w:val="52"/>
          <w:szCs w:val="52"/>
        </w:rPr>
        <w:t xml:space="preserve">Product Vision</w:t>
      </w:r>
    </w:p>
    <w:p>
      <w:pPr>
        <w:spacing w:after="120"/>
      </w:pPr>
      <w:r>
        <w:rPr>
          <w:sz w:val="28"/>
          <w:szCs w:val="28"/>
        </w:rPr>
        <w:t xml:space="preserve">Visión del producto RecyTrack</w:t>
      </w:r>
    </w:p>
    <w:p>
      <w:pPr>
        <w:spacing w:after="1600"/>
      </w:pPr>
      <w:r>
        <w:rPr>
          <w:color w:val="5F6B63"/>
          <w:sz w:val="22"/>
          <w:szCs w:val="22"/>
        </w:rPr>
        <w:t xml:space="preserve">Trazabilidad del reciclaje de uso diario en la planta de Viñedos Familia Chadwick</w:t>
      </w:r>
    </w:p>
    <w:p>
      <w:pPr>
        <w:spacing w:after="80"/>
      </w:pPr>
      <w:r>
        <w:rPr>
          <w:b/>
          <w:bCs/>
          <w:sz w:val="22"/>
          <w:szCs w:val="22"/>
        </w:rPr>
        <w:t xml:space="preserve">Integrantes</w:t>
      </w:r>
    </w:p>
    <w:p>
      <w:pPr>
        <w:spacing w:after="60"/>
      </w:pPr>
      <w:r>
        <w:rPr>
          <w:sz w:val="22"/>
          <w:szCs w:val="22"/>
        </w:rPr>
        <w:t xml:space="preserve">Álvaro Jaña</w:t>
      </w:r>
    </w:p>
    <w:p>
      <w:pPr>
        <w:spacing w:after="60"/>
      </w:pPr>
      <w:r>
        <w:rPr>
          <w:sz w:val="22"/>
          <w:szCs w:val="22"/>
        </w:rPr>
        <w:t xml:space="preserve">Matías Bustamante</w:t>
      </w:r>
    </w:p>
    <w:p>
      <w:pPr>
        <w:spacing w:after="400"/>
      </w:pPr>
      <w:r>
        <w:rPr>
          <w:sz w:val="22"/>
          <w:szCs w:val="22"/>
        </w:rPr>
        <w:t xml:space="preserve">Vicente Torres</w:t>
      </w:r>
    </w:p>
    <w:p>
      <w:pPr>
        <w:spacing w:after="60"/>
      </w:pPr>
      <w:r>
        <w:rPr>
          <w:sz w:val="22"/>
          <w:szCs w:val="22"/>
        </w:rPr>
        <w:t xml:space="preserve">Versión vigente: octubre de 2026</w:t>
      </w:r>
    </w:p>
    <w:p>
      <w:r>
        <w:br w:type="page"/>
      </w:r>
    </w:p>
    <w:p>
      <w:pPr>
        <w:sectPr>
          <w:pgSz w:w="11906" w:h="16838" w:orient="portrait"/>
          <w:pgMar w:top="1418" w:right="1418" w:bottom="1418" w:left="1418" w:header="708" w:footer="708" w:gutter="0"/>
          <w:pgNumType/>
          <w:docGrid w:linePitch="360"/>
        </w:sectPr>
      </w:pPr>
    </w:p>
    <w:p>
      <w:pPr>
        <w:pStyle w:val="Heading1"/>
      </w:pPr>
      <w:r>
        <w:t xml:space="preserve">1. Propósito del documento</w:t>
      </w:r>
    </w:p>
    <w:p>
      <w:pPr>
        <w:spacing w:after="160" w:line="300"/>
        <w:jc w:val="both"/>
      </w:pPr>
      <w:r>
        <w:t xml:space="preserve">La visión del producto es la referencia que usamos para decidir qué entra y qué no entra al backlog. Cuando la viña plantea un requerimiento nuevo o cuando dentro del equipo aparece una idea, la primera pregunta es si acerca al producto a lo que se describe aquí. Por eso este documento no detalla funciones ni pantallas; eso está en el Product Backlog. Lo que fija es para quién es RecyTrack, qué problema resuelve, qué lo distingue y cómo vamos a saber si cumplió su propósito.</w:t>
      </w:r>
    </w:p>
    <w:p>
      <w:pPr>
        <w:pStyle w:val="Heading1"/>
      </w:pPr>
      <w:r>
        <w:t xml:space="preserve">2. Declaración de la visión</w:t>
      </w:r>
    </w:p>
    <w:p>
      <w:pPr>
        <w:pBdr>
          <w:left w:val="single" w:color="1F5C3A" w:sz="18" w:space="12"/>
        </w:pBdr>
        <w:spacing w:after="240" w:before="120" w:line="320"/>
        <w:ind w:left="400" w:right="400"/>
      </w:pPr>
      <w:r>
        <w:rPr>
          <w:i/>
          <w:iCs/>
          <w:color w:val="1F3A2A"/>
          <w:sz w:val="26"/>
          <w:szCs w:val="26"/>
        </w:rPr>
        <w:t xml:space="preserve">Que el reciclaje que los colaboradores hacen todos los días en la planta deje de ser invisible: que cada depósito quede registrado, que una persona lo valide y que la viña pueda reportar cuánto se recicla, en qué áreas y con qué calidad, sin comprar balanzas ni sensores.</w:t>
      </w:r>
    </w:p>
    <w:p>
      <w:pPr>
        <w:spacing w:after="160" w:line="300"/>
        <w:jc w:val="both"/>
      </w:pPr>
      <w:r>
        <w:t xml:space="preserve">La palabra que más pesa en esa frase es validar. Registrar el reciclaje es fácil y lo hacen muchas aplicaciones; lo que no existe hoy en la planta es un dato en el que se pueda confiar. RecyTrack cuenta un depósito solo cuando alguien lo revisó en el punto limpio, y separa siempre lo que verificó de lo que solo estimó.</w:t>
      </w:r>
    </w:p>
    <w:p>
      <w:pPr>
        <w:pStyle w:val="Heading1"/>
      </w:pPr>
      <w:r>
        <w:t xml:space="preserve">3. Visión en una frase</w:t>
      </w:r>
    </w:p>
    <w:p>
      <w:pPr>
        <w:spacing w:after="160" w:line="300"/>
        <w:jc w:val="both"/>
      </w:pPr>
      <w:r>
        <w:t xml:space="preserve">Para resumir la propuesta usamos el formato de declaración de producto de Moore (2014), que obliga a nombrar al usuario, su necesidad y la diferencia con las alternativas existentes.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rPr>
          <w:cantSplit/>
        </w:trPr>
        <w:tc>
          <w:tcPr>
            <w:tcW w:type="dxa" w:w="2000"/>
            <w:tcBorders>
              <w:top w:val="single" w:color="BFC9C2" w:sz="4"/>
              <w:left w:val="single" w:color="BFC9C2" w:sz="4"/>
              <w:bottom w:val="single" w:color="BFC9C2" w:sz="4"/>
              <w:right w:val="single" w:color="BFC9C2" w:sz="4"/>
            </w:tcBorders>
            <w:shd w:fill="E3EEE6" w:color="auto" w:val="clear"/>
            <w:tcMar>
              <w:top w:type="dxa" w:w="80"/>
              <w:left w:type="dxa" w:w="110"/>
              <w:bottom w:type="dxa" w:w="80"/>
              <w:right w:type="dxa" w:w="110"/>
            </w:tcMar>
          </w:tcPr>
          <w:p>
            <w:r>
              <w:rPr>
                <w:b/>
                <w:bCs/>
                <w:sz w:val="20"/>
                <w:szCs w:val="20"/>
              </w:rPr>
              <w:t xml:space="preserve">Para</w:t>
            </w:r>
          </w:p>
        </w:tc>
        <w:tc>
          <w:tcPr>
            <w:tcW w:type="dxa" w:w="7070"/>
            <w:tcBorders>
              <w:top w:val="single" w:color="BFC9C2" w:sz="4"/>
              <w:left w:val="single" w:color="BFC9C2" w:sz="4"/>
              <w:bottom w:val="single" w:color="BFC9C2" w:sz="4"/>
              <w:right w:val="single" w:color="BFC9C2" w:sz="4"/>
            </w:tcBorders>
            <w:tcMar>
              <w:top w:type="dxa" w:w="80"/>
              <w:left w:type="dxa" w:w="110"/>
              <w:bottom w:type="dxa" w:w="80"/>
              <w:right w:type="dxa" w:w="110"/>
            </w:tcMar>
          </w:tcPr>
          <w:p>
            <w:r>
              <w:rPr>
                <w:sz w:val="20"/>
                <w:szCs w:val="20"/>
              </w:rPr>
              <w:t xml:space="preserve">la persona a cargo del programa de reciclaje de la planta de Viñedos Familia Chadwick y los colaboradores que reciclan en ella,</w:t>
            </w:r>
          </w:p>
        </w:tc>
      </w:tr>
      <w:tr>
        <w:trPr>
          <w:cantSplit/>
        </w:trPr>
        <w:tc>
          <w:tcPr>
            <w:tcW w:type="dxa" w:w="2000"/>
            <w:tcBorders>
              <w:top w:val="single" w:color="BFC9C2" w:sz="4"/>
              <w:left w:val="single" w:color="BFC9C2" w:sz="4"/>
              <w:bottom w:val="single" w:color="BFC9C2" w:sz="4"/>
              <w:right w:val="single" w:color="BFC9C2" w:sz="4"/>
            </w:tcBorders>
            <w:shd w:fill="E3EEE6" w:color="auto" w:val="clear"/>
            <w:tcMar>
              <w:top w:type="dxa" w:w="80"/>
              <w:left w:type="dxa" w:w="110"/>
              <w:bottom w:type="dxa" w:w="80"/>
              <w:right w:type="dxa" w:w="110"/>
            </w:tcMar>
          </w:tcPr>
          <w:p>
            <w:r>
              <w:rPr>
                <w:b/>
                <w:bCs/>
                <w:sz w:val="20"/>
                <w:szCs w:val="20"/>
              </w:rPr>
              <w:t xml:space="preserve">que</w:t>
            </w:r>
          </w:p>
        </w:tc>
        <w:tc>
          <w:tcPr>
            <w:tcW w:type="dxa" w:w="7070"/>
            <w:tcBorders>
              <w:top w:val="single" w:color="BFC9C2" w:sz="4"/>
              <w:left w:val="single" w:color="BFC9C2" w:sz="4"/>
              <w:bottom w:val="single" w:color="BFC9C2" w:sz="4"/>
              <w:right w:val="single" w:color="BFC9C2" w:sz="4"/>
            </w:tcBorders>
            <w:tcMar>
              <w:top w:type="dxa" w:w="80"/>
              <w:left w:type="dxa" w:w="110"/>
              <w:bottom w:type="dxa" w:w="80"/>
              <w:right w:type="dxa" w:w="110"/>
            </w:tcMar>
          </w:tcPr>
          <w:p>
            <w:r>
              <w:rPr>
                <w:sz w:val="20"/>
                <w:szCs w:val="20"/>
              </w:rPr>
              <w:t xml:space="preserve">necesitan saber cuánto se recicla, qué áreas participan y si el material efectivamente se retiró,</w:t>
            </w:r>
          </w:p>
        </w:tc>
      </w:tr>
      <w:tr>
        <w:trPr>
          <w:cantSplit/>
        </w:trPr>
        <w:tc>
          <w:tcPr>
            <w:tcW w:type="dxa" w:w="2000"/>
            <w:tcBorders>
              <w:top w:val="single" w:color="BFC9C2" w:sz="4"/>
              <w:left w:val="single" w:color="BFC9C2" w:sz="4"/>
              <w:bottom w:val="single" w:color="BFC9C2" w:sz="4"/>
              <w:right w:val="single" w:color="BFC9C2" w:sz="4"/>
            </w:tcBorders>
            <w:shd w:fill="E3EEE6" w:color="auto" w:val="clear"/>
            <w:tcMar>
              <w:top w:type="dxa" w:w="80"/>
              <w:left w:type="dxa" w:w="110"/>
              <w:bottom w:type="dxa" w:w="80"/>
              <w:right w:type="dxa" w:w="110"/>
            </w:tcMar>
          </w:tcPr>
          <w:p>
            <w:r>
              <w:rPr>
                <w:b/>
                <w:bCs/>
                <w:sz w:val="20"/>
                <w:szCs w:val="20"/>
              </w:rPr>
              <w:t xml:space="preserve">RecyTrack es</w:t>
            </w:r>
          </w:p>
        </w:tc>
        <w:tc>
          <w:tcPr>
            <w:tcW w:type="dxa" w:w="7070"/>
            <w:tcBorders>
              <w:top w:val="single" w:color="BFC9C2" w:sz="4"/>
              <w:left w:val="single" w:color="BFC9C2" w:sz="4"/>
              <w:bottom w:val="single" w:color="BFC9C2" w:sz="4"/>
              <w:right w:val="single" w:color="BFC9C2" w:sz="4"/>
            </w:tcBorders>
            <w:tcMar>
              <w:top w:type="dxa" w:w="80"/>
              <w:left w:type="dxa" w:w="110"/>
              <w:bottom w:type="dxa" w:w="80"/>
              <w:right w:type="dxa" w:w="110"/>
            </w:tcMar>
          </w:tcPr>
          <w:p>
            <w:r>
              <w:rPr>
                <w:sz w:val="20"/>
                <w:szCs w:val="20"/>
              </w:rPr>
              <w:t xml:space="preserve">una aplicación web que se instala en el celular, con un panel web para el administrador,</w:t>
            </w:r>
          </w:p>
        </w:tc>
      </w:tr>
      <w:tr>
        <w:trPr>
          <w:cantSplit/>
        </w:trPr>
        <w:tc>
          <w:tcPr>
            <w:tcW w:type="dxa" w:w="2000"/>
            <w:tcBorders>
              <w:top w:val="single" w:color="BFC9C2" w:sz="4"/>
              <w:left w:val="single" w:color="BFC9C2" w:sz="4"/>
              <w:bottom w:val="single" w:color="BFC9C2" w:sz="4"/>
              <w:right w:val="single" w:color="BFC9C2" w:sz="4"/>
            </w:tcBorders>
            <w:shd w:fill="E3EEE6" w:color="auto" w:val="clear"/>
            <w:tcMar>
              <w:top w:type="dxa" w:w="80"/>
              <w:left w:type="dxa" w:w="110"/>
              <w:bottom w:type="dxa" w:w="80"/>
              <w:right w:type="dxa" w:w="110"/>
            </w:tcMar>
          </w:tcPr>
          <w:p>
            <w:r>
              <w:rPr>
                <w:b/>
                <w:bCs/>
                <w:sz w:val="20"/>
                <w:szCs w:val="20"/>
              </w:rPr>
              <w:t xml:space="preserve">que</w:t>
            </w:r>
          </w:p>
        </w:tc>
        <w:tc>
          <w:tcPr>
            <w:tcW w:type="dxa" w:w="7070"/>
            <w:tcBorders>
              <w:top w:val="single" w:color="BFC9C2" w:sz="4"/>
              <w:left w:val="single" w:color="BFC9C2" w:sz="4"/>
              <w:bottom w:val="single" w:color="BFC9C2" w:sz="4"/>
              <w:right w:val="single" w:color="BFC9C2" w:sz="4"/>
            </w:tcBorders>
            <w:tcMar>
              <w:top w:type="dxa" w:w="80"/>
              <w:left w:type="dxa" w:w="110"/>
              <w:bottom w:type="dxa" w:w="80"/>
              <w:right w:type="dxa" w:w="110"/>
            </w:tcMar>
          </w:tcPr>
          <w:p>
            <w:r>
              <w:rPr>
                <w:sz w:val="20"/>
                <w:szCs w:val="20"/>
              </w:rPr>
              <w:t xml:space="preserve">registra cada depósito con el QR del contenedor, lo valida en una ronda diaria y lo certifica cuando se registra el retiro, y entrega un reporte mensual de la planta y un certificado para cada colaborador.</w:t>
            </w:r>
          </w:p>
        </w:tc>
      </w:tr>
      <w:tr>
        <w:trPr>
          <w:cantSplit/>
        </w:trPr>
        <w:tc>
          <w:tcPr>
            <w:tcW w:type="dxa" w:w="2000"/>
            <w:tcBorders>
              <w:top w:val="single" w:color="BFC9C2" w:sz="4"/>
              <w:left w:val="single" w:color="BFC9C2" w:sz="4"/>
              <w:bottom w:val="single" w:color="BFC9C2" w:sz="4"/>
              <w:right w:val="single" w:color="BFC9C2" w:sz="4"/>
            </w:tcBorders>
            <w:shd w:fill="E3EEE6" w:color="auto" w:val="clear"/>
            <w:tcMar>
              <w:top w:type="dxa" w:w="80"/>
              <w:left w:type="dxa" w:w="110"/>
              <w:bottom w:type="dxa" w:w="80"/>
              <w:right w:type="dxa" w:w="110"/>
            </w:tcMar>
          </w:tcPr>
          <w:p>
            <w:r>
              <w:rPr>
                <w:b/>
                <w:bCs/>
                <w:sz w:val="20"/>
                <w:szCs w:val="20"/>
              </w:rPr>
              <w:t xml:space="preserve">A diferencia de</w:t>
            </w:r>
          </w:p>
        </w:tc>
        <w:tc>
          <w:tcPr>
            <w:tcW w:type="dxa" w:w="7070"/>
            <w:tcBorders>
              <w:top w:val="single" w:color="BFC9C2" w:sz="4"/>
              <w:left w:val="single" w:color="BFC9C2" w:sz="4"/>
              <w:bottom w:val="single" w:color="BFC9C2" w:sz="4"/>
              <w:right w:val="single" w:color="BFC9C2" w:sz="4"/>
            </w:tcBorders>
            <w:tcMar>
              <w:top w:type="dxa" w:w="80"/>
              <w:left w:type="dxa" w:w="110"/>
              <w:bottom w:type="dxa" w:w="80"/>
              <w:right w:type="dxa" w:w="110"/>
            </w:tcMar>
          </w:tcPr>
          <w:p>
            <w:r>
              <w:rPr>
                <w:sz w:val="20"/>
                <w:szCs w:val="20"/>
              </w:rPr>
              <w:t xml:space="preserve">las aplicaciones de reciclaje que se basan en lo que declara el usuario, o de los registros de tonelaje que solo aparecen al momento del retiro,</w:t>
            </w:r>
          </w:p>
        </w:tc>
      </w:tr>
      <w:tr>
        <w:trPr>
          <w:cantSplit/>
        </w:trPr>
        <w:tc>
          <w:tcPr>
            <w:tcW w:type="dxa" w:w="2000"/>
            <w:tcBorders>
              <w:top w:val="single" w:color="BFC9C2" w:sz="4"/>
              <w:left w:val="single" w:color="BFC9C2" w:sz="4"/>
              <w:bottom w:val="single" w:color="BFC9C2" w:sz="4"/>
              <w:right w:val="single" w:color="BFC9C2" w:sz="4"/>
            </w:tcBorders>
            <w:shd w:fill="E3EEE6" w:color="auto" w:val="clear"/>
            <w:tcMar>
              <w:top w:type="dxa" w:w="80"/>
              <w:left w:type="dxa" w:w="110"/>
              <w:bottom w:type="dxa" w:w="80"/>
              <w:right w:type="dxa" w:w="110"/>
            </w:tcMar>
          </w:tcPr>
          <w:p>
            <w:r>
              <w:rPr>
                <w:b/>
                <w:bCs/>
                <w:sz w:val="20"/>
                <w:szCs w:val="20"/>
              </w:rPr>
              <w:t xml:space="preserve">nuestro producto</w:t>
            </w:r>
          </w:p>
        </w:tc>
        <w:tc>
          <w:tcPr>
            <w:tcW w:type="dxa" w:w="7070"/>
            <w:tcBorders>
              <w:top w:val="single" w:color="BFC9C2" w:sz="4"/>
              <w:left w:val="single" w:color="BFC9C2" w:sz="4"/>
              <w:bottom w:val="single" w:color="BFC9C2" w:sz="4"/>
              <w:right w:val="single" w:color="BFC9C2" w:sz="4"/>
            </w:tcBorders>
            <w:tcMar>
              <w:top w:type="dxa" w:w="80"/>
              <w:left w:type="dxa" w:w="110"/>
              <w:bottom w:type="dxa" w:w="80"/>
              <w:right w:type="dxa" w:w="110"/>
            </w:tcMar>
          </w:tcPr>
          <w:p>
            <w:r>
              <w:rPr>
                <w:sz w:val="20"/>
                <w:szCs w:val="20"/>
              </w:rPr>
              <w:t xml:space="preserve">verifica el acto donde ocurre, con personal que ya existe y sin instrumentos de medición, y nunca presenta una estimación como si fuera una medición.</w:t>
            </w:r>
          </w:p>
        </w:tc>
      </w:tr>
    </w:tbl>
    <w:p>
      <w:pPr>
        <w:spacing w:after="240" w:before="80"/>
      </w:pPr>
      <w:r>
        <w:rPr>
          <w:i/>
          <w:iCs/>
          <w:color w:val="5F6B63"/>
          <w:sz w:val="18"/>
          <w:szCs w:val="18"/>
        </w:rPr>
        <w:t xml:space="preserve">Tabla 1. Declaración de producto (formato de Moore, 2014).</w:t>
      </w:r>
    </w:p>
    <w:p>
      <w:pPr>
        <w:pStyle w:val="Heading1"/>
      </w:pPr>
      <w:r>
        <w:t xml:space="preserve">4. El problema</w:t>
      </w:r>
    </w:p>
    <w:p>
      <w:pPr>
        <w:spacing w:after="160" w:line="300"/>
        <w:jc w:val="both"/>
      </w:pPr>
      <w:r>
        <w:t xml:space="preserve">En la planta los colaboradores reciclan a diario en el casino, en las oficinas y en las salas de descanso. Los puntos limpios existen y se usan, pero ese reciclaje no deja registro. No se sabe cuánto material se junta, qué áreas participan, si los contenedores están bien separados ni si lo que se retiró llegó a algún destino. La persona responsable del programa no tiene con qué medir si funciona ni con qué mostrarlo.</w:t>
      </w:r>
    </w:p>
    <w:p>
      <w:pPr>
        <w:spacing w:after="160" w:line="300"/>
        <w:jc w:val="both"/>
      </w:pPr>
      <w:r>
        <w:t xml:space="preserve">No es un problema aislado. Un estudio de ComunidadFeliz y Coca-Cola Chile (2023) sobre 600 administradores de edificios encontró que el 75,5 % de los edificios tiene contenedores de reciclaje, pero solo el 55 % de los residentes los usa, el 38 % separa mal y el 88,5 % de los administradores no sabe qué pasa con el material una vez retirado. El contexto es residencial, pero el patrón es el mismo que en un lugar de trabajo con puntos de reciclaje compartidos: la infraestructura está, el uso es parcial y nadie ve el resultado.</w:t>
      </w:r>
    </w:p>
    <w:p>
      <w:pPr>
        <w:spacing w:after="160" w:line="300"/>
        <w:jc w:val="both"/>
      </w:pPr>
      <w:r>
        <w:t xml:space="preserve">Para una viña esto tiene un peso adicional. El Código de Sustentabilidad de Vinos de Chile evalúa la gestión de las viñas también en su dimensión social y ambiental, incluido el manejo de residuos, y un programa de reciclaje sin datos difícilmente puede mostrarse como parte de esa gestión.</w:t>
      </w:r>
    </w:p>
    <w:p>
      <w:pPr>
        <w:pStyle w:val="Heading1"/>
      </w:pPr>
      <w:r>
        <w:t xml:space="preserve">5. Product Vision Board</w:t>
      </w:r>
    </w:p>
    <w:p>
      <w:pPr>
        <w:spacing w:after="160" w:line="300"/>
        <w:jc w:val="both"/>
      </w:pPr>
      <w:r>
        <w:t xml:space="preserve">El tablero de visión de Pichler (2016) ordena la visión en cuatro preguntas: a quién sirve el producto, qué necesidad resuelve, qué es el producto y qué valor genera. Lo usamos como resumen de una página para las conversaciones con la viña.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Grupo objetivo</w:t>
            </w:r>
          </w:p>
        </w:tc>
        <w:tc>
          <w:tcPr>
            <w:tcW w:type="dxa" w:w="4535"/>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Necesidades</w:t>
            </w:r>
          </w:p>
        </w:tc>
      </w:tr>
      <w:tr>
        <w:trPr>
          <w:cantSplit/>
        </w:trPr>
        <w:tc>
          <w:tcPr>
            <w:tcW w:type="dxa" w:w="4535"/>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Colaboradores de la planta, que reciclan en los puntos limpios.</w:t>
            </w:r>
          </w:p>
          <w:p>
            <w:pPr>
              <w:spacing w:after="40" w:line="260"/>
            </w:pPr>
            <w:r>
              <w:rPr>
                <w:b w:val="false"/>
                <w:bCs w:val="false"/>
                <w:sz w:val="19"/>
                <w:szCs w:val="19"/>
              </w:rPr>
              <w:t xml:space="preserve">Validador (con suplente), que ya recorre la planta por su trabajo.</w:t>
            </w:r>
          </w:p>
          <w:p>
            <w:pPr>
              <w:spacing w:after="40" w:line="260"/>
            </w:pPr>
            <w:r>
              <w:rPr>
                <w:b w:val="false"/>
                <w:bCs w:val="false"/>
                <w:sz w:val="19"/>
                <w:szCs w:val="19"/>
              </w:rPr>
              <w:t xml:space="preserve">Administrador del programa en la planta, del área de Sostenibilidad y Calidad.</w:t>
            </w:r>
          </w:p>
        </w:tc>
        <w:tc>
          <w:tcPr>
            <w:tcW w:type="dxa" w:w="4535"/>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Colaborador: registrar en segundos y ver que su aporte cuenta para su área.</w:t>
            </w:r>
          </w:p>
          <w:p>
            <w:pPr>
              <w:spacing w:after="40" w:line="260"/>
            </w:pPr>
            <w:r>
              <w:rPr>
                <w:b w:val="false"/>
                <w:bCs w:val="false"/>
                <w:sz w:val="19"/>
                <w:szCs w:val="19"/>
              </w:rPr>
              <w:t xml:space="preserve">Validador: revisar los puntos limpios en una pasada breve, sin pesar ni medir.</w:t>
            </w:r>
          </w:p>
          <w:p>
            <w:pPr>
              <w:spacing w:after="40" w:line="260"/>
            </w:pPr>
            <w:r>
              <w:rPr>
                <w:b w:val="false"/>
                <w:bCs w:val="false"/>
                <w:sz w:val="19"/>
                <w:szCs w:val="19"/>
              </w:rPr>
              <w:t xml:space="preserve">Administrador: saber qué pasa en el programa, gestionarlo sin ayuda técnica y tener un reporte mensual presentable.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Producto</w:t>
            </w:r>
          </w:p>
        </w:tc>
        <w:tc>
          <w:tcPr>
            <w:tcW w:type="dxa" w:w="4535"/>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Valor esperado</w:t>
            </w:r>
          </w:p>
        </w:tc>
      </w:tr>
      <w:tr>
        <w:trPr>
          <w:cantSplit/>
        </w:trPr>
        <w:tc>
          <w:tcPr>
            <w:tcW w:type="dxa" w:w="4535"/>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Registro del depósito con el QR del contenedor, material y talla de bolsa.</w:t>
            </w:r>
          </w:p>
          <w:p>
            <w:pPr>
              <w:spacing w:after="40" w:line="260"/>
            </w:pPr>
            <w:r>
              <w:rPr>
                <w:b w:val="false"/>
                <w:bCs w:val="false"/>
                <w:sz w:val="19"/>
                <w:szCs w:val="19"/>
              </w:rPr>
              <w:t xml:space="preserve">Validación diaria por contenedor: conforme, con observación o sin material.</w:t>
            </w:r>
          </w:p>
          <w:p>
            <w:pPr>
              <w:spacing w:after="40" w:line="260"/>
            </w:pPr>
            <w:r>
              <w:rPr>
                <w:b w:val="false"/>
                <w:bCs w:val="false"/>
                <w:sz w:val="19"/>
                <w:szCs w:val="19"/>
              </w:rPr>
              <w:t xml:space="preserve">Registro del retiro desde el panel, con N° de guía y peso opcional, que certifica los depósitos.</w:t>
            </w:r>
          </w:p>
          <w:p>
            <w:pPr>
              <w:spacing w:after="40" w:line="260"/>
            </w:pPr>
            <w:r>
              <w:rPr>
                <w:b w:val="false"/>
                <w:bCs w:val="false"/>
                <w:sz w:val="19"/>
                <w:szCs w:val="19"/>
              </w:rPr>
              <w:t xml:space="preserve">Reporte mensual de la planta, certificado mensual por colaborador, ranking y campañas por área.</w:t>
            </w:r>
          </w:p>
          <w:p>
            <w:pPr>
              <w:spacing w:after="40" w:line="260"/>
            </w:pPr>
            <w:r>
              <w:rPr>
                <w:b w:val="false"/>
                <w:bCs w:val="false"/>
                <w:sz w:val="19"/>
                <w:szCs w:val="19"/>
              </w:rPr>
              <w:t xml:space="preserve">Panel web para administrar contenedores, personas, áreas y validador.</w:t>
            </w:r>
          </w:p>
        </w:tc>
        <w:tc>
          <w:tcPr>
            <w:tcW w:type="dxa" w:w="4535"/>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Datos verificados de reciclaje para la gestión de sustentabilidad de la viña.</w:t>
            </w:r>
          </w:p>
          <w:p>
            <w:pPr>
              <w:spacing w:after="40" w:line="260"/>
            </w:pPr>
            <w:r>
              <w:rPr>
                <w:b w:val="false"/>
                <w:bCs w:val="false"/>
                <w:sz w:val="19"/>
                <w:szCs w:val="19"/>
              </w:rPr>
              <w:t xml:space="preserve">Más participación de los colaboradores, medida y comparable entre áreas.</w:t>
            </w:r>
          </w:p>
          <w:p>
            <w:pPr>
              <w:spacing w:after="40" w:line="260"/>
            </w:pPr>
            <w:r>
              <w:rPr>
                <w:b w:val="false"/>
                <w:bCs w:val="false"/>
                <w:sz w:val="19"/>
                <w:szCs w:val="19"/>
              </w:rPr>
              <w:t xml:space="preserve">Visibilidad sobre la calidad de separación en cada punto limpio.</w:t>
            </w:r>
          </w:p>
          <w:p>
            <w:pPr>
              <w:spacing w:after="40" w:line="260"/>
            </w:pPr>
            <w:r>
              <w:rPr>
                <w:b w:val="false"/>
                <w:bCs w:val="false"/>
                <w:sz w:val="19"/>
                <w:szCs w:val="19"/>
              </w:rPr>
              <w:t xml:space="preserve">Costo de operación cero: sin hardware, sin licencias y sin tiendas de aplicaciones.</w:t>
            </w:r>
          </w:p>
          <w:p>
            <w:pPr>
              <w:spacing w:after="40" w:line="260"/>
            </w:pPr>
            <w:r>
              <w:rPr>
                <w:b w:val="false"/>
                <w:bCs w:val="false"/>
                <w:sz w:val="19"/>
                <w:szCs w:val="19"/>
              </w:rPr>
              <w:t xml:space="preserve">Un modelo que puede extenderse a otras plantas sin rediseñarse.</w:t>
            </w:r>
          </w:p>
        </w:tc>
      </w:tr>
    </w:tbl>
    <w:p>
      <w:pPr>
        <w:spacing w:after="240" w:before="80"/>
      </w:pPr>
      <w:r>
        <w:rPr>
          <w:i/>
          <w:iCs/>
          <w:color w:val="5F6B63"/>
          <w:sz w:val="18"/>
          <w:szCs w:val="18"/>
        </w:rPr>
        <w:t xml:space="preserve">Tabla 2. Product Vision Board de RecyTrack (formato de Pichler, 2016).</w:t>
      </w:r>
    </w:p>
    <w:p>
      <w:pPr>
        <w:pStyle w:val="Heading1"/>
      </w:pPr>
      <w:r>
        <w:t xml:space="preserve">6. Usuarios y lo que cambia para cada uno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770"/>
      </w:tblGrid>
      <w:tr>
        <w:trPr>
          <w:tblHeader/>
        </w:trPr>
        <w:tc>
          <w:tcPr>
            <w:tcW w:type="dxa" w:w="21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Usuario</w:t>
            </w:r>
          </w:p>
        </w:tc>
        <w:tc>
          <w:tcPr>
            <w:tcW w:type="dxa" w:w="32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Hoy</w:t>
            </w:r>
          </w:p>
        </w:tc>
        <w:tc>
          <w:tcPr>
            <w:tcW w:type="dxa" w:w="377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Con RecyTrack</w:t>
            </w:r>
          </w:p>
        </w:tc>
      </w:tr>
      <w:tr>
        <w:trPr>
          <w:cantSplit/>
        </w:trPr>
        <w:tc>
          <w:tcPr>
            <w:tcW w:type="dxa" w:w="2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Colaborador</w:t>
            </w:r>
          </w:p>
        </w:tc>
        <w:tc>
          <w:tcPr>
            <w:tcW w:type="dxa" w:w="32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Recicla, pero no sabe si sirve ni si alguien lo nota.</w:t>
            </w:r>
          </w:p>
        </w:tc>
        <w:tc>
          <w:tcPr>
            <w:tcW w:type="dxa" w:w="37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Escanea el QR, ve el estado de cada depósito, el avance de su área y recibe un certificado mensual.</w:t>
            </w:r>
          </w:p>
        </w:tc>
      </w:tr>
      <w:tr>
        <w:trPr>
          <w:cantSplit/>
        </w:trPr>
        <w:tc>
          <w:tcPr>
            <w:tcW w:type="dxa" w:w="2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Validador</w:t>
            </w:r>
          </w:p>
        </w:tc>
        <w:tc>
          <w:tcPr>
            <w:tcW w:type="dxa" w:w="32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No existe la tarea; nadie revisa los puntos limpios de forma sistemática.</w:t>
            </w:r>
          </w:p>
        </w:tc>
        <w:tc>
          <w:tcPr>
            <w:tcW w:type="dxa" w:w="37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Hace una ronda diaria corta desde el celular y marca cada contenedor con uno de tres resultados.</w:t>
            </w:r>
          </w:p>
        </w:tc>
      </w:tr>
      <w:tr>
        <w:trPr>
          <w:cantSplit/>
        </w:trPr>
        <w:tc>
          <w:tcPr>
            <w:tcW w:type="dxa" w:w="2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Administrador del programa</w:t>
            </w:r>
          </w:p>
        </w:tc>
        <w:tc>
          <w:tcPr>
            <w:tcW w:type="dxa" w:w="32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No tiene datos; el programa no se puede medir ni presentar.</w:t>
            </w:r>
          </w:p>
        </w:tc>
        <w:tc>
          <w:tcPr>
            <w:tcW w:type="dxa" w:w="37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Ve la participación por área, administra el programa desde el computador, registra los retiros y descarga el reporte del mes.</w:t>
            </w:r>
          </w:p>
        </w:tc>
      </w:tr>
    </w:tbl>
    <w:p>
      <w:pPr>
        <w:spacing w:after="240" w:before="80"/>
      </w:pPr>
      <w:r>
        <w:rPr>
          <w:i/>
          <w:iCs/>
          <w:color w:val="5F6B63"/>
          <w:sz w:val="18"/>
          <w:szCs w:val="18"/>
        </w:rPr>
        <w:t xml:space="preserve">Tabla 3. Situación actual y situación esperada por usuario.</w:t>
      </w:r>
    </w:p>
    <w:p>
      <w:pPr>
        <w:spacing w:after="160" w:line="300"/>
        <w:jc w:val="both"/>
      </w:pPr>
      <w:r>
        <w:t xml:space="preserve">Quien retira el material de la planta no es usuario del sistema. El retiro lo registra el administrador, que es quien recibe la guía o el comprobante.</w:t>
      </w:r>
    </w:p>
    <w:p>
      <w:pPr>
        <w:pStyle w:val="Heading1"/>
      </w:pPr>
      <w:r>
        <w:t xml:space="preserve">7. Principios del producto</w:t>
      </w:r>
    </w:p>
    <w:p>
      <w:pPr>
        <w:spacing w:after="160" w:line="300"/>
        <w:jc w:val="both"/>
      </w:pPr>
      <w:r>
        <w:t xml:space="preserve">Son las decisiones que no se negocian al priorizar el backlog. Si un requerimiento entra en conflicto con alguna de ellas, se discute antes de aceptarlo.</w:t>
      </w:r>
    </w:p>
    <w:p>
      <w:pPr>
        <w:pStyle w:val="ListParagraph"/>
        <w:numPr>
          <w:ilvl w:val="0"/>
          <w:numId w:val="2"/>
        </w:numPr>
        <w:spacing w:after="100" w:line="290"/>
        <w:jc w:val="both"/>
      </w:pPr>
      <w:r>
        <w:rPr>
          <w:b/>
          <w:bCs/>
        </w:rPr>
        <w:t xml:space="preserve">Solo cuenta lo validado. </w:t>
      </w:r>
      <w:r>
        <w:t xml:space="preserve">Un depósito declarado y no revisado no suma a ningún indicador ni ranking.</w:t>
      </w:r>
    </w:p>
    <w:p>
      <w:pPr>
        <w:pStyle w:val="ListParagraph"/>
        <w:numPr>
          <w:ilvl w:val="0"/>
          <w:numId w:val="2"/>
        </w:numPr>
        <w:spacing w:after="100" w:line="290"/>
        <w:jc w:val="both"/>
      </w:pPr>
      <w:r>
        <w:rPr>
          <w:b/>
          <w:bCs/>
        </w:rPr>
        <w:t xml:space="preserve">La estimación se rotula como estimación. </w:t>
      </w:r>
      <w:r>
        <w:t xml:space="preserve">Los kilos salen de la talla de bolsa y se muestran como estimados; solo un retiro con peso informado se presenta como verificado.</w:t>
      </w:r>
    </w:p>
    <w:p>
      <w:pPr>
        <w:pStyle w:val="ListParagraph"/>
        <w:numPr>
          <w:ilvl w:val="0"/>
          <w:numId w:val="2"/>
        </w:numPr>
        <w:spacing w:after="100" w:line="290"/>
        <w:jc w:val="both"/>
      </w:pPr>
      <w:r>
        <w:rPr>
          <w:b/>
          <w:bCs/>
        </w:rPr>
        <w:t xml:space="preserve">El incentivo es colectivo y nunca en kilos. </w:t>
      </w:r>
      <w:r>
        <w:t xml:space="preserve">Se compite por área y por participación. Premiar kilos invita a inflarlos, y en un contenedor compartido no se puede saber quién separó mal.</w:t>
      </w:r>
    </w:p>
    <w:p>
      <w:pPr>
        <w:pStyle w:val="ListParagraph"/>
        <w:numPr>
          <w:ilvl w:val="0"/>
          <w:numId w:val="2"/>
        </w:numPr>
        <w:spacing w:after="100" w:line="290"/>
        <w:jc w:val="both"/>
      </w:pPr>
      <w:r>
        <w:rPr>
          <w:b/>
          <w:bCs/>
        </w:rPr>
        <w:t xml:space="preserve">El colaborador ve lo mínimo. </w:t>
      </w:r>
      <w:r>
        <w:t xml:space="preserve">Registrar tiene que tomar segundos. La aplicación del colaborador no suma pantallas que no necesita.</w:t>
      </w:r>
    </w:p>
    <w:p>
      <w:pPr>
        <w:pStyle w:val="ListParagraph"/>
        <w:numPr>
          <w:ilvl w:val="0"/>
          <w:numId w:val="2"/>
        </w:numPr>
        <w:spacing w:after="100" w:line="290"/>
        <w:jc w:val="both"/>
      </w:pPr>
      <w:r>
        <w:rPr>
          <w:b/>
          <w:bCs/>
        </w:rPr>
        <w:t xml:space="preserve">Entre compañeros solo se ven totales por área. </w:t>
      </w:r>
      <w:r>
        <w:t xml:space="preserve">Nadie ve lo que registró otra persona; los nombres solo los ve el administrador.</w:t>
      </w:r>
    </w:p>
    <w:p>
      <w:pPr>
        <w:pStyle w:val="ListParagraph"/>
        <w:numPr>
          <w:ilvl w:val="0"/>
          <w:numId w:val="2"/>
        </w:numPr>
        <w:spacing w:after="100" w:line="290"/>
        <w:jc w:val="both"/>
      </w:pPr>
      <w:r>
        <w:rPr>
          <w:b/>
          <w:bCs/>
        </w:rPr>
        <w:t xml:space="preserve">Costo cero para la viña. </w:t>
      </w:r>
      <w:r>
        <w:t xml:space="preserve">Funciona con los celulares de los colaboradores, códigos QR impresos y el plan gratuito de la plataforma.</w:t>
      </w:r>
    </w:p>
    <w:p>
      <w:pPr>
        <w:pStyle w:val="Heading1"/>
      </w:pPr>
      <w:r>
        <w:t xml:space="preserve">8. Lo que RecyTrack no es</w:t>
      </w:r>
    </w:p>
    <w:p>
      <w:pPr>
        <w:spacing w:after="160" w:line="300"/>
        <w:jc w:val="both"/>
      </w:pPr>
      <w:r>
        <w:t xml:space="preserve">Definir los límites es parte de la visión, porque evita que el producto crezca hacia lugares que no le corresponden. RecyTrack no gestiona los residuos industriales ni los del proceso vitivinícola; solo el reciclaje de uso diario de los colaboradores. No mide el peso con instrumentos, no avisa cuando un punto limpio está lleno y no reemplaza a las empresas que retiran el material. Tampoco es un sistema de puntos canjeables individuales: el incentivo lo define la viña y es para el área.</w:t>
      </w:r>
    </w:p>
    <w:p>
      <w:pPr>
        <w:pStyle w:val="Heading1"/>
      </w:pPr>
      <w:r>
        <w:t xml:space="preserve">9. Diferenciación</w:t>
      </w:r>
    </w:p>
    <w:p>
      <w:pPr>
        <w:spacing w:after="160" w:line="300"/>
        <w:jc w:val="both"/>
      </w:pPr>
      <w:r>
        <w:t xml:space="preserve">Registrar el reciclaje con un código QR, sumar puntos y mostrar el impacto son ideas difundidas. Aplicaciones como Reciclapp motivan con recompensas individuales, los sistemas de gestión de la Ley REP manejan tonelaje agregado al momento del retiro, y propuestas como EcoTrack (Jorquera, 2025) llevan la gamificación a eventos masivos. Ninguna de ellas describe cómo comprobar, con bajo costo, que el reciclaje registrado ocurrió y con qué calidad.</w:t>
      </w:r>
    </w:p>
    <w:p>
      <w:pPr>
        <w:spacing w:after="160" w:line="300"/>
        <w:jc w:val="both"/>
      </w:pPr>
      <w:r>
        <w:t xml:space="preserve">Ese es el espacio de RecyTrack. La gamificación y el QR son componentes compartidos con otras soluciones; lo propio es la cadena que une al colaborador que registra, al validador que revisa y al administrador que certifica el retiro, y la decisión de distinguir siempre el dato verificado del estimado.</w:t>
      </w:r>
    </w:p>
    <w:p>
      <w:pPr>
        <w:pStyle w:val="Heading1"/>
      </w:pPr>
      <w:r>
        <w:t xml:space="preserve">10. Cómo sabremos que la visión se cumple</w:t>
      </w:r>
    </w:p>
    <w:p>
      <w:pPr>
        <w:spacing w:after="160" w:line="300"/>
        <w:jc w:val="both"/>
      </w:pPr>
      <w:r>
        <w:t xml:space="preserve">La visión se pone a prueba en el piloto de cuatro semanas en la planta. Estas son las métricas comprometidas en el informe de la Fase 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5070"/>
        <w:gridCol w:w="2000"/>
      </w:tblGrid>
      <w:tr>
        <w:trPr>
          <w:tblHeader/>
        </w:trPr>
        <w:tc>
          <w:tcPr>
            <w:tcW w:type="dxa" w:w="20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Dimensión</w:t>
            </w:r>
          </w:p>
        </w:tc>
        <w:tc>
          <w:tcPr>
            <w:tcW w:type="dxa" w:w="507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Indicador</w:t>
            </w:r>
          </w:p>
        </w:tc>
        <w:tc>
          <w:tcPr>
            <w:tcW w:type="dxa" w:w="20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Meta</w:t>
            </w:r>
          </w:p>
        </w:tc>
      </w:tr>
      <w:tr>
        <w:trPr>
          <w:cantSplit/>
        </w:trPr>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Participación</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Colaboradores registrados que reciclan en el mes</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60 % o más</w:t>
            </w:r>
          </w:p>
        </w:tc>
      </w:tr>
      <w:tr>
        <w:trPr>
          <w:cantSplit/>
        </w:trPr>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Operación</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Rondas diarias completadas</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70 % o más</w:t>
            </w:r>
          </w:p>
        </w:tc>
      </w:tr>
      <w:tr>
        <w:trPr>
          <w:cantSplit/>
        </w:trPr>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Funcionalidad</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Tiempo promedio desde el depósito hasta su certificación</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Menos de 48 horas</w:t>
            </w:r>
          </w:p>
        </w:tc>
      </w:tr>
      <w:tr>
        <w:trPr>
          <w:cantSplit/>
        </w:trPr>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Funcionalidad</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Lecturas de QR exitosas</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95 % o más</w:t>
            </w:r>
          </w:p>
        </w:tc>
      </w:tr>
      <w:tr>
        <w:trPr>
          <w:cantSplit/>
        </w:trPr>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Funcionalidad</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Reportes y certificados emitidos sin intervención manual</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100 %</w:t>
            </w:r>
          </w:p>
        </w:tc>
      </w:tr>
      <w:tr>
        <w:trPr>
          <w:cantSplit/>
        </w:trPr>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Usabilidad</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Alta de un colaborador y vinculación a su área</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Menos de 5 minutos</w:t>
            </w:r>
          </w:p>
        </w:tc>
      </w:tr>
      <w:tr>
        <w:trPr>
          <w:cantSplit/>
        </w:trPr>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Usabilidad</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El administrador opera el panel y descarga el reporte sin ayuda técnica</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Sí</w:t>
            </w:r>
          </w:p>
        </w:tc>
      </w:tr>
    </w:tbl>
    <w:p>
      <w:pPr>
        <w:spacing w:after="240" w:before="80"/>
      </w:pPr>
      <w:r>
        <w:rPr>
          <w:i/>
          <w:iCs/>
          <w:color w:val="5F6B63"/>
          <w:sz w:val="18"/>
          <w:szCs w:val="18"/>
        </w:rPr>
        <w:t xml:space="preserve">Tabla 4. Indicadores de éxito del producto.</w:t>
      </w:r>
    </w:p>
    <w:p>
      <w:pPr>
        <w:pStyle w:val="Heading1"/>
      </w:pPr>
      <w:r>
        <w:t xml:space="preserve">11. Horizonte</w:t>
      </w:r>
    </w:p>
    <w:p>
      <w:pPr>
        <w:spacing w:after="160" w:line="300"/>
        <w:jc w:val="both"/>
      </w:pPr>
      <w:r>
        <w:t xml:space="preserve">El primer horizonte es el piloto en una planta, con las áreas y los puntos limpios que la viña defina. El modelo de datos ya considera más de una planta, de modo que si el piloto funciona el mismo sistema puede extenderse a otras instalaciones de la viña sin rediseñarse. Lo que hoy queda fuera por costo, como las notificaciones con la aplicación cerrada o los cálculos en el servidor para muchas áreas, tiene un lugar definido en la arquitectura para cuando exista presupuesto.</w:t>
      </w:r>
    </w:p>
    <w:p>
      <w:pPr>
        <w:pStyle w:val="Heading1"/>
      </w:pPr>
      <w:r>
        <w:t xml:space="preserve">Referencias</w:t>
      </w:r>
    </w:p>
    <w:p>
      <w:pPr>
        <w:spacing w:after="120" w:line="280"/>
        <w:ind w:left="567" w:hanging="567"/>
      </w:pPr>
      <w:r>
        <w:rPr>
          <w:sz w:val="20"/>
          <w:szCs w:val="20"/>
        </w:rPr>
        <w:t xml:space="preserve">ComunidadFeliz y Coca-Cola Chile. (2023). Radiografía al reciclaje en edificios y condominios. País Circular. https://www.paiscircular.cl/economia-circular/radiografia-al-reciclaje-en-edificios-y-condominios-38-no-separa-bien-los-residuos/</w:t>
      </w:r>
    </w:p>
    <w:p>
      <w:pPr>
        <w:spacing w:after="120" w:line="280"/>
        <w:ind w:left="567" w:hanging="567"/>
      </w:pPr>
      <w:r>
        <w:rPr>
          <w:sz w:val="20"/>
          <w:szCs w:val="20"/>
        </w:rPr>
        <w:t xml:space="preserve">Jorquera Jerez, K. N. (2025). EcoTrack [Proyecto de Diseño Gráfico, Duoc UC]. Premios DD 2025. https://diseno.duoc.cl/premiosdd/proyecto/ecotrack-2/</w:t>
      </w:r>
    </w:p>
    <w:p>
      <w:pPr>
        <w:spacing w:after="120" w:line="280"/>
        <w:ind w:left="567" w:hanging="567"/>
      </w:pPr>
      <w:r>
        <w:rPr>
          <w:sz w:val="20"/>
          <w:szCs w:val="20"/>
        </w:rPr>
        <w:t xml:space="preserve">Ley N.º 20.920. (2016). Establece marco para la gestión de residuos, la responsabilidad extendida del productor y fomento al reciclaje. Biblioteca del Congreso Nacional de Chile.</w:t>
      </w:r>
    </w:p>
    <w:p>
      <w:pPr>
        <w:spacing w:after="120" w:line="280"/>
        <w:ind w:left="567" w:hanging="567"/>
      </w:pPr>
      <w:r>
        <w:rPr>
          <w:sz w:val="20"/>
          <w:szCs w:val="20"/>
        </w:rPr>
        <w:t xml:space="preserve">Moore, G. A. (2014). Crossing the chasm (3.ª ed.). HarperBusiness.</w:t>
      </w:r>
    </w:p>
    <w:p>
      <w:pPr>
        <w:spacing w:after="120" w:line="280"/>
        <w:ind w:left="567" w:hanging="567"/>
      </w:pPr>
      <w:r>
        <w:rPr>
          <w:sz w:val="20"/>
          <w:szCs w:val="20"/>
        </w:rPr>
        <w:t xml:space="preserve">Pichler, R. (2016). Strategize: Product strategy and product roadmap practices for the digital age. Pichler Consulting.</w:t>
      </w:r>
    </w:p>
    <w:p>
      <w:pPr>
        <w:spacing w:after="120" w:line="280"/>
        <w:ind w:left="567" w:hanging="567"/>
      </w:pPr>
      <w:r>
        <w:rPr>
          <w:sz w:val="20"/>
          <w:szCs w:val="20"/>
        </w:rPr>
        <w:t xml:space="preserve">Reciclapp. (s. f.). App Reciclapp. https://somosreciclapp.com/app/</w:t>
      </w:r>
    </w:p>
    <w:p>
      <w:pPr>
        <w:spacing w:after="120" w:line="280"/>
        <w:ind w:left="567" w:hanging="567"/>
      </w:pPr>
      <w:r>
        <w:rPr>
          <w:sz w:val="20"/>
          <w:szCs w:val="20"/>
        </w:rPr>
        <w:t xml:space="preserve">Schwaber, K., &amp; Sutherland, J. (2020). La Guía Scrum. https://scrumguides.org</w:t>
      </w:r>
    </w:p>
    <w:sectPr>
      <w:footerReference w:type="default" r:id="rId7"/>
      <w:pgSz w:w="11906" w:h="16838" w:orient="portrait"/>
      <w:pgMar w:top="1418" w:right="1418" w:bottom="1418" w:left="1418"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C2" w:sz="4" w:space="6"/>
      </w:pBdr>
      <w:tabs>
        <w:tab w:val="right" w:pos="9070"/>
      </w:tabs>
    </w:pPr>
    <w:r>
      <w:rPr>
        <w:color w:val="5F6B63"/>
        <w:sz w:val="16"/>
        <w:szCs w:val="16"/>
      </w:rPr>
      <w:t xml:space="preserve">RecyTrack · Product Vision</w:t>
    </w:r>
    <w:r>
      <w:rPr>
        <w:sz w:val="16"/>
        <w:szCs w:val="16"/>
      </w:rPr>
      <w:t xml:space="preserve">	</w:t>
    </w:r>
    <w:r>
      <w:rPr>
        <w:color w:val="5F6B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5C3A"/>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color w:val="2E4A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Vision · RecyTrack</dc:title>
  <dc:creator>Equipo RecyTrack</dc:creator>
  <cp:lastModifiedBy>Un-named</cp:lastModifiedBy>
  <cp:revision>1</cp:revision>
  <dcterms:created xsi:type="dcterms:W3CDTF">2026-10-06T01:18:37.150Z</dcterms:created>
  <dcterms:modified xsi:type="dcterms:W3CDTF">2026-10-06T01:18:37.150Z</dcterms:modified>
</cp:coreProperties>
</file>

<file path=docProps/custom.xml><?xml version="1.0" encoding="utf-8"?>
<Properties xmlns="http://schemas.openxmlformats.org/officeDocument/2006/custom-properties" xmlns:vt="http://schemas.openxmlformats.org/officeDocument/2006/docPropsVTypes"/>
</file>