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color w:val="5F6B63"/>
          <w:sz w:val="22"/>
          <w:szCs w:val="22"/>
        </w:rPr>
        <w:t xml:space="preserve">Portafolio de Título APT122</w:t>
      </w:r>
    </w:p>
    <w:p>
      <w:pPr>
        <w:spacing w:after="120"/>
      </w:pPr>
      <w:r>
        <w:rPr>
          <w:color w:val="5F6B63"/>
          <w:sz w:val="22"/>
          <w:szCs w:val="22"/>
        </w:rPr>
        <w:t xml:space="preserve">Ingeniería en Informática · Duoc UC</w:t>
      </w:r>
    </w:p>
    <w:p>
      <w:pPr>
        <w:pBdr>
          <w:bottom w:val="single" w:color="1F5C3A" w:sz="12" w:space="8"/>
        </w:pBdr>
        <w:spacing w:after="200" w:before="600"/>
      </w:pPr>
      <w:r>
        <w:rPr>
          <w:b/>
          <w:bCs/>
          <w:color w:val="1F5C3A"/>
          <w:sz w:val="52"/>
          <w:szCs w:val="52"/>
        </w:rPr>
        <w:t xml:space="preserve">Casos de prueba del Sprint 2</w:t>
      </w:r>
    </w:p>
    <w:p>
      <w:pPr>
        <w:spacing w:after="120"/>
      </w:pPr>
      <w:r>
        <w:rPr>
          <w:sz w:val="28"/>
          <w:szCs w:val="28"/>
        </w:rPr>
        <w:t xml:space="preserve">Pruebas de aceptación de las historias comprometidas en el sprint</w:t>
      </w:r>
    </w:p>
    <w:p>
      <w:pPr>
        <w:spacing w:after="1600"/>
      </w:pPr>
      <w:r>
        <w:rPr>
          <w:color w:val="5F6B63"/>
          <w:sz w:val="22"/>
          <w:szCs w:val="22"/>
        </w:rPr>
        <w:t xml:space="preserve">Trazabilidad del reciclaje de uso diario en la planta de Viñedos Familia Chadwick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Integrantes</w:t>
      </w:r>
    </w:p>
    <w:p>
      <w:pPr>
        <w:spacing w:after="60"/>
      </w:pPr>
      <w:r>
        <w:rPr>
          <w:sz w:val="22"/>
          <w:szCs w:val="22"/>
        </w:rPr>
        <w:t xml:space="preserve">Álvaro Jaña</w:t>
      </w:r>
    </w:p>
    <w:p>
      <w:pPr>
        <w:spacing w:after="60"/>
      </w:pPr>
      <w:r>
        <w:rPr>
          <w:sz w:val="22"/>
          <w:szCs w:val="22"/>
        </w:rPr>
        <w:t xml:space="preserve">Matías Bustamante</w:t>
      </w:r>
    </w:p>
    <w:p>
      <w:pPr>
        <w:spacing w:after="60"/>
      </w:pPr>
      <w:r>
        <w:rPr>
          <w:sz w:val="22"/>
          <w:szCs w:val="22"/>
        </w:rPr>
        <w:t xml:space="preserve">Vicente Torres</w:t>
      </w:r>
    </w:p>
    <w:p>
      <w:pPr>
        <w:spacing w:after="60"/>
      </w:pPr>
      <w:r>
        <w:rPr>
          <w:sz w:val="22"/>
          <w:szCs w:val="22"/>
        </w:rPr>
        <w:t xml:space="preserve">Versión vigente: octubre de 2026</w:t>
      </w:r>
    </w:p>
    <w:p>
      <w:r>
        <w:br w:type="page"/>
      </w:r>
    </w:p>
    <w:p>
      <w:pPr>
        <w:sectPr>
          <w:pgSz w:w="11906" w:h="16838" w:orient="portrait"/>
          <w:pgMar w:top="1418" w:right="1418" w:bottom="1418" w:left="1418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Propósito del documento</w:t>
      </w:r>
    </w:p>
    <w:p>
      <w:pPr>
        <w:spacing w:after="160" w:line="300"/>
        <w:jc w:val="both"/>
      </w:pPr>
      <w:r>
        <w:t xml:space="preserve">Este documento reúne los casos de prueba del Sprint 2 (5 al 16 de octubre de 2026). Los redactamos a partir de los criterios de aceptación de las siete historias comprometidas en el sprint, PB-06 a PB-12, que apuntan a que el administrador configure la planta desde el panel web. Cada caso indica cómo se prueba, qué resultado se espera y su estado.</w:t>
      </w:r>
    </w:p>
    <w:p>
      <w:pPr>
        <w:spacing w:after="160" w:line="300"/>
        <w:jc w:val="both"/>
      </w:pPr>
      <w:r>
        <w:t xml:space="preserve">Los casos se prueban de dos maneras. Las reglas de seguridad y la lógica de la aplicación se comprueban con pruebas automatizadas, que se ejecutan en cada pull request. Lo que depende de la interfaz se prueba a mano, con las cuentas de prueba de la planta piloto.</w:t>
      </w:r>
    </w:p>
    <w:p>
      <w:pPr>
        <w:pStyle w:val="Heading1"/>
      </w:pPr>
      <w:r>
        <w:t xml:space="preserve">2. Alcance y entorno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6570"/>
        <w:gridCol w:w="1200"/>
      </w:tblGrid>
      <w:tr>
        <w:trPr>
          <w:tblHeader/>
        </w:trPr>
        <w:tc>
          <w:tcPr>
            <w:tcW w:type="dxa" w:w="13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Historia</w:t>
            </w:r>
          </w:p>
        </w:tc>
        <w:tc>
          <w:tcPr>
            <w:tcW w:type="dxa" w:w="65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PB-06</w:t>
            </w:r>
          </w:p>
        </w:tc>
        <w:tc>
          <w:tcPr>
            <w:tcW w:type="dxa" w:w="65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Modelo de planta, áreas y contenedores con las reglas del administrador</w:t>
            </w:r>
          </w:p>
        </w:tc>
        <w:tc>
          <w:tcPr>
            <w:tcW w:type="dxa" w:w="12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PB-07</w:t>
            </w:r>
          </w:p>
        </w:tc>
        <w:tc>
          <w:tcPr>
            <w:tcW w:type="dxa" w:w="65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Panel de escritorio con menú lateral para el administrador</w:t>
            </w:r>
          </w:p>
        </w:tc>
        <w:tc>
          <w:tcPr>
            <w:tcW w:type="dxa" w:w="12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PB-08</w:t>
            </w:r>
          </w:p>
        </w:tc>
        <w:tc>
          <w:tcPr>
            <w:tcW w:type="dxa" w:w="65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Crear áreas con código de ingreso y dotación</w:t>
            </w:r>
          </w:p>
        </w:tc>
        <w:tc>
          <w:tcPr>
            <w:tcW w:type="dxa" w:w="12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PB-09</w:t>
            </w:r>
          </w:p>
        </w:tc>
        <w:tc>
          <w:tcPr>
            <w:tcW w:type="dxa" w:w="65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Crear contenedores con punto limpio y material, e imprimir su QR</w:t>
            </w:r>
          </w:p>
        </w:tc>
        <w:tc>
          <w:tcPr>
            <w:tcW w:type="dxa" w:w="12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PB-10</w:t>
            </w:r>
          </w:p>
        </w:tc>
        <w:tc>
          <w:tcPr>
            <w:tcW w:type="dxa" w:w="65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Lista de colaboradores con su área y último depósito; cambiar de área</w:t>
            </w:r>
          </w:p>
        </w:tc>
        <w:tc>
          <w:tcPr>
            <w:tcW w:type="dxa" w:w="12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PB-11</w:t>
            </w:r>
          </w:p>
        </w:tc>
        <w:tc>
          <w:tcPr>
            <w:tcW w:type="dxa" w:w="65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Asignar validador y suplente desde el panel</w:t>
            </w:r>
          </w:p>
        </w:tc>
        <w:tc>
          <w:tcPr>
            <w:tcW w:type="dxa" w:w="12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PB-12</w:t>
            </w:r>
          </w:p>
        </w:tc>
        <w:tc>
          <w:tcPr>
            <w:tcW w:type="dxa" w:w="65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Cambiar el código de un contenedor</w:t>
            </w:r>
          </w:p>
        </w:tc>
        <w:tc>
          <w:tcPr>
            <w:tcW w:type="dxa" w:w="12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</w:tr>
    </w:tbl>
    <w:p>
      <w:pPr>
        <w:spacing w:after="240" w:before="80"/>
      </w:pPr>
      <w:r>
        <w:rPr>
          <w:i/>
          <w:iCs/>
          <w:color w:val="5F6B63"/>
          <w:sz w:val="18"/>
          <w:szCs w:val="18"/>
        </w:rPr>
        <w:t xml:space="preserve">Tabla 1. Historias del Sprint 2 (31 puntos).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t xml:space="preserve">Pruebas manuales: aplicación web conectada a la base de la planta piloto, con una cuenta de prueba por rol (colaborador, validador y administrador).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t xml:space="preserve">Pruebas de reglas: emulador de Cloud Firestore con los datos base de una planta de dos áreas.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t xml:space="preserve">Pruebas de la lógica de la aplicación: Vitest, con las fábricas de datos de prueba del proyecto.</w:t>
      </w:r>
    </w:p>
    <w:p>
      <w:pPr>
        <w:pStyle w:val="Heading1"/>
      </w:pPr>
      <w:r>
        <w:t xml:space="preserve">3. Resultado de las pruebas automatizadas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70"/>
        <w:gridCol w:w="1900"/>
      </w:tblGrid>
      <w:tr>
        <w:trPr>
          <w:tblHeader/>
        </w:trPr>
        <w:tc>
          <w:tcPr>
            <w:tcW w:type="dxa" w:w="2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Conjunto</w:t>
            </w:r>
          </w:p>
        </w:tc>
        <w:tc>
          <w:tcPr>
            <w:tcW w:type="dxa" w:w="45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Qué cubre</w:t>
            </w:r>
          </w:p>
        </w:tc>
        <w:tc>
          <w:tcPr>
            <w:tcW w:type="dxa" w:w="19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Reglas de seguridad (6 archivos)</w:t>
            </w:r>
          </w:p>
        </w:tc>
        <w:tc>
          <w:tcPr>
            <w:tcW w:type="dxa" w:w="45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Planta, áreas y código de administrador; perfiles y roles; contenedores e incidencias; depósitos; retiros; resumen del mes por área</w:t>
            </w:r>
          </w:p>
        </w:tc>
        <w:tc>
          <w:tcPr>
            <w:tcW w:type="dxa" w:w="19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196 de 196 aprobadas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Lógica de la aplicación (17 archivos)</w:t>
            </w:r>
          </w:p>
        </w:tc>
        <w:tc>
          <w:tcPr>
            <w:tcW w:type="dxa" w:w="45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Cálculos del panel, ranking por participación, rondas, reportes, certificados y generación del código de área, entre otros</w:t>
            </w:r>
          </w:p>
        </w:tc>
        <w:tc>
          <w:tcPr>
            <w:tcW w:type="dxa" w:w="19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146 de 146 aprobadas</w:t>
            </w:r>
          </w:p>
        </w:tc>
      </w:tr>
    </w:tbl>
    <w:p>
      <w:pPr>
        <w:spacing w:after="240" w:before="80"/>
      </w:pPr>
      <w:r>
        <w:rPr>
          <w:i/>
          <w:iCs/>
          <w:color w:val="5F6B63"/>
          <w:sz w:val="18"/>
          <w:szCs w:val="18"/>
        </w:rPr>
        <w:t xml:space="preserve">Tabla 2. Pruebas automatizadas ejecutadas el 18 de octubre de 2026.</w:t>
      </w:r>
    </w:p>
    <w:p>
      <w:pPr>
        <w:pStyle w:val="Heading1"/>
      </w:pPr>
      <w:r>
        <w:t xml:space="preserve">4. Casos de prueba por historia</w:t>
      </w:r>
    </w:p>
    <w:p>
      <w:pPr>
        <w:pStyle w:val="Heading2"/>
      </w:pPr>
      <w:r>
        <w:t xml:space="preserve">PB-06 · Modelo de planta, áreas y contenedores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770"/>
        <w:gridCol w:w="1700"/>
      </w:tblGrid>
      <w:tr>
        <w:trPr>
          <w:tblHeader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Caso y cómo se prueba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CP-06-1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Revisar en la consola de Firestore las colecciones de la planta.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Existen las colecciones plantas y areas, y cada área guarda su plantaId.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Verificado (17-10)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CP-06-2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Prueba de reglas: crear un área como administrador de la planta, como colaborador, como validadora y como administrador de otra planta.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Solo el administrador de la planta la crea o la edita; los demás son rechazados.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Aprobado (18-10)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CP-06-3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Prueba de reglas: crear y desactivar contenedores con cada rol.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Solo la administradora de la planta los crea y desactiva; nadie los borra.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Aprobado (18-10)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CP-06-4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Prueba de reglas: nombrar validador desde cada rol.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Solo el administrador nombra validadores; la validadora no puede hacerlo.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Aprobado (18-10)</w:t>
            </w:r>
          </w:p>
        </w:tc>
      </w:tr>
    </w:tbl>
    <w:p>
      <w:pPr>
        <w:spacing w:after="240" w:before="80"/>
      </w:pPr>
      <w:r>
        <w:rPr>
          <w:i/>
          <w:iCs/>
          <w:color w:val="5F6B63"/>
          <w:sz w:val="18"/>
          <w:szCs w:val="18"/>
        </w:rPr>
        <w:t xml:space="preserve">Tabla 3. Casos de PB-06.</w:t>
      </w:r>
    </w:p>
    <w:p>
      <w:pPr>
        <w:pStyle w:val="Heading2"/>
      </w:pPr>
      <w:r>
        <w:t xml:space="preserve">PB-07 · Panel del administrador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770"/>
        <w:gridCol w:w="1700"/>
      </w:tblGrid>
      <w:tr>
        <w:trPr>
          <w:tblHeader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Caso y cómo se prueba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CP-07-1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Entrar con la cuenta de administrador desde un computador.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muestra el panel con el menú lateral: Resumen, Contenedores, Personas y áreas, Rondas, Incentivo, y Retiros y reporte.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Verificado (17-10)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CP-07-2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Comprobar que el panel se abre en la misma dirección que la app.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panel es parte de la misma aplicación; no hay un sitio aparte.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Verificado (17-10)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CP-07-3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Entrar con la cuenta de administrador desde un celular.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muestra un mensaje que pide abrir el panel en el computador.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Por ejecutar</w:t>
            </w:r>
          </w:p>
        </w:tc>
      </w:tr>
    </w:tbl>
    <w:p>
      <w:pPr>
        <w:spacing w:after="240" w:before="80"/>
      </w:pPr>
      <w:r>
        <w:rPr>
          <w:i/>
          <w:iCs/>
          <w:color w:val="5F6B63"/>
          <w:sz w:val="18"/>
          <w:szCs w:val="18"/>
        </w:rPr>
        <w:t xml:space="preserve">Tabla 4. Casos de PB-07.</w:t>
      </w:r>
    </w:p>
    <w:p>
      <w:pPr>
        <w:pStyle w:val="Heading2"/>
      </w:pPr>
      <w:r>
        <w:t xml:space="preserve">PB-08 · Áreas de la planta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770"/>
        <w:gridCol w:w="1700"/>
      </w:tblGrid>
      <w:tr>
        <w:trPr>
          <w:tblHeader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Caso y cómo se prueba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CP-08-1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Abrir Personas y áreas.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Cada área muestra su nombre, su código, su dotación y cuántas personas tiene registradas.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Verificado (17-10)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CP-08-2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Crear un área nueva con nombre y dotación.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área se guarda con un código formado por las tres primeras letras del nombre y cuatro cifras.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Por ejecutar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CP-08-3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Prueba de la lógica: generar un código de área cuando ya existen otros.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código generado no repite ninguno de los existentes en la planta.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Aprobado (18-10)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CP-08-4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Intentar guardar un área con un código que ya usa otra, escribiendo directo en la base.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Debería rechazarse. Observación: las reglas no lo verifican (tarea T2-11, pasa al S3).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FDE7E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Observación</w:t>
            </w:r>
          </w:p>
        </w:tc>
      </w:tr>
    </w:tbl>
    <w:p>
      <w:pPr>
        <w:spacing w:after="240" w:before="80"/>
      </w:pPr>
      <w:r>
        <w:rPr>
          <w:i/>
          <w:iCs/>
          <w:color w:val="5F6B63"/>
          <w:sz w:val="18"/>
          <w:szCs w:val="18"/>
        </w:rPr>
        <w:t xml:space="preserve">Tabla 5. Casos de PB-08.</w:t>
      </w:r>
    </w:p>
    <w:p>
      <w:pPr>
        <w:pStyle w:val="Heading2"/>
      </w:pPr>
      <w:r>
        <w:t xml:space="preserve">PB-09 · Contenedores y QR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770"/>
        <w:gridCol w:w="1700"/>
      </w:tblGrid>
      <w:tr>
        <w:trPr>
          <w:tblHeader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Caso y cómo se prueba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CP-09-1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Abrir Contenedores.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Los contenedores aparecen agrupados por punto limpio, con su material y su código.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Verificado (17-10)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CP-09-2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Agregar un contenedor eligiendo punto limpio y material.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crea con un código aleatorio de seis caracteres.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Por ejecutar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CP-09-3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Abrir «Ver QR» de un contenedor e imprimirlo.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QR se imprime con el código visible debajo, el punto limpio y el material.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Por ejecutar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CP-09-4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Prueba de reglas: listar los contenedores como colaborador.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rechaza; un colaborador solo lee un contenedor si conoce su código porque lo escaneó.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Aprobado (18-10)</w:t>
            </w:r>
          </w:p>
        </w:tc>
      </w:tr>
    </w:tbl>
    <w:p>
      <w:pPr>
        <w:spacing w:after="240" w:before="80"/>
      </w:pPr>
      <w:r>
        <w:rPr>
          <w:i/>
          <w:iCs/>
          <w:color w:val="5F6B63"/>
          <w:sz w:val="18"/>
          <w:szCs w:val="18"/>
        </w:rPr>
        <w:t xml:space="preserve">Tabla 6. Casos de PB-09.</w:t>
      </w:r>
    </w:p>
    <w:p>
      <w:pPr>
        <w:pStyle w:val="Heading2"/>
      </w:pPr>
      <w:r>
        <w:t xml:space="preserve">PB-10 · Personas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770"/>
        <w:gridCol w:w="1700"/>
      </w:tblGrid>
      <w:tr>
        <w:trPr>
          <w:tblHeader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Caso y cómo se prueba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CP-10-1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Abrir Personas y áreas y usar la búsqueda por nombre y el filtro por área.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La lista muestra nombre, área, rol y último depósito, y se filtra correctamente.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Verificado (17-10)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CP-10-2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Cambiar de área a un colaborador desde el panel.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colaborador queda en la nueva área.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Por ejecutar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CP-10-3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Prueba de reglas: cambio de área por el administrador y por el propio colaborador.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administrador cambia a una colaboradora de área; quien ya tiene área no se cambia solo.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Aprobado (18-10)</w:t>
            </w:r>
          </w:p>
        </w:tc>
      </w:tr>
    </w:tbl>
    <w:p>
      <w:pPr>
        <w:spacing w:after="240" w:before="80"/>
      </w:pPr>
      <w:r>
        <w:rPr>
          <w:i/>
          <w:iCs/>
          <w:color w:val="5F6B63"/>
          <w:sz w:val="18"/>
          <w:szCs w:val="18"/>
        </w:rPr>
        <w:t xml:space="preserve">Tabla 7. Casos de PB-10.</w:t>
      </w:r>
    </w:p>
    <w:p>
      <w:pPr>
        <w:pStyle w:val="Heading2"/>
      </w:pPr>
      <w:r>
        <w:t xml:space="preserve">PB-11 · Validador y suplente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770"/>
        <w:gridCol w:w="1700"/>
      </w:tblGrid>
      <w:tr>
        <w:trPr>
          <w:tblHeader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Caso y cómo se prueba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CP-11-1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Abrir Personas y áreas.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Se indican los validadores de la planta (titular y suplente).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Verificado (17-10)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CP-11-2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Nombrar validador a un colaborador y luego devolverlo a colaborador.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rol cambia en ambos sentidos.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Por ejecutar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CP-11-3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Entrar con la cuenta validadora y validar un contenedor con depósitos.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La validadora ve la ronda y puede marcar el contenedor como Conforme.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Verificado (17-10)</w:t>
            </w:r>
          </w:p>
        </w:tc>
      </w:tr>
    </w:tbl>
    <w:p>
      <w:pPr>
        <w:spacing w:after="240" w:before="80"/>
      </w:pPr>
      <w:r>
        <w:rPr>
          <w:i/>
          <w:iCs/>
          <w:color w:val="5F6B63"/>
          <w:sz w:val="18"/>
          <w:szCs w:val="18"/>
        </w:rPr>
        <w:t xml:space="preserve">Tabla 8. Casos de PB-11.</w:t>
      </w:r>
    </w:p>
    <w:p>
      <w:pPr>
        <w:pStyle w:val="Heading2"/>
      </w:pPr>
      <w:r>
        <w:t xml:space="preserve">PB-12 · Cambio de código de un contenedor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770"/>
        <w:gridCol w:w="1700"/>
      </w:tblGrid>
      <w:tr>
        <w:trPr>
          <w:tblHeader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Caso y cómo se prueba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CP-12-1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Cambiar el código de un contenedor desde el panel.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código anterior queda inactivo y el nuevo QR se puede imprimir.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Por ejecutar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CP-12-2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Prueba de reglas: desactivar un contenedor al cambiarle el código e intentar reactivarlo.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La administradora lo desactiva; nadie lo reactiva ni le cambia el material.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Aprobado (18-10)</w:t>
            </w:r>
          </w:p>
        </w:tc>
      </w:tr>
    </w:tbl>
    <w:p>
      <w:pPr>
        <w:spacing w:after="240" w:before="80"/>
      </w:pPr>
      <w:r>
        <w:rPr>
          <w:i/>
          <w:iCs/>
          <w:color w:val="5F6B63"/>
          <w:sz w:val="18"/>
          <w:szCs w:val="18"/>
        </w:rPr>
        <w:t xml:space="preserve">Tabla 9. Casos de PB-12.</w:t>
      </w:r>
    </w:p>
    <w:p>
      <w:pPr>
        <w:pStyle w:val="Heading1"/>
      </w:pPr>
      <w:r>
        <w:t xml:space="preserve">5. Prueba de la cadena completa</w:t>
      </w:r>
    </w:p>
    <w:p>
      <w:pPr>
        <w:spacing w:after="160" w:line="300"/>
        <w:jc w:val="both"/>
      </w:pPr>
      <w:r>
        <w:t xml:space="preserve">Además de las historias del sprint, probamos la cadena de verificación de punta a punta con las cuentas de prueba de la planta piloto.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2770"/>
        <w:gridCol w:w="1700"/>
      </w:tblGrid>
      <w:tr>
        <w:trPr>
          <w:tblHeader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Caso y cómo se prueba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Resultado esperado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CP-E2E-1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colaborador escanea el código de un contenedor de metal y registra una bolsa talla L.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depósito queda «Esperando validación» con 1,5 kg estimados y la participación del área sube.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Verificado (17-10)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CP-E2E-2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La validadora abre la ronda y marca el contenedor como Conforme.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contenedor sale de la cola y la ronda queda al día.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Verificado (17-10)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CP-E2E-3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administrador abre Retiros y reporte.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contenedor validado aparece listo para registrar el retiro.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F2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Verificado (17-10)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CP-E2E-4</w:t>
            </w:r>
          </w:p>
        </w:tc>
        <w:tc>
          <w:tcPr>
            <w:tcW w:type="dxa" w:w="36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administrador registra el retiro de ese contenedor.</w:t>
            </w:r>
          </w:p>
        </w:tc>
        <w:tc>
          <w:tcPr>
            <w:tcW w:type="dxa" w:w="27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El depósito pasa a certificado y entra al certificado mensual del colaborador.</w:t>
            </w:r>
          </w:p>
        </w:tc>
        <w:tc>
          <w:tcPr>
            <w:tcW w:type="dxa" w:w="17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FFF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Por ejecutar</w:t>
            </w:r>
          </w:p>
        </w:tc>
      </w:tr>
    </w:tbl>
    <w:p>
      <w:pPr>
        <w:spacing w:after="240" w:before="80"/>
      </w:pPr>
      <w:r>
        <w:rPr>
          <w:i/>
          <w:iCs/>
          <w:color w:val="5F6B63"/>
          <w:sz w:val="18"/>
          <w:szCs w:val="18"/>
        </w:rPr>
        <w:t xml:space="preserve">Tabla 10. Casos de la cadena de verificación.</w:t>
      </w:r>
    </w:p>
    <w:p>
      <w:pPr>
        <w:pStyle w:val="Heading1"/>
      </w:pPr>
      <w:r>
        <w:t xml:space="preserve">6. Resumen y próximos pasos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070"/>
      </w:tblGrid>
      <w:tr>
        <w:trPr>
          <w:tblHeader/>
        </w:trPr>
        <w:tc>
          <w:tcPr>
            <w:tcW w:type="dxa" w:w="6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Estado</w:t>
            </w:r>
          </w:p>
        </w:tc>
        <w:tc>
          <w:tcPr>
            <w:tcW w:type="dxa" w:w="30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shd w:fill="E3EEE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b/>
                <w:bCs/>
                <w:sz w:val="19"/>
                <w:szCs w:val="19"/>
              </w:rPr>
              <w:t xml:space="preserve">Casos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Verificado a mano</w:t>
            </w:r>
          </w:p>
        </w:tc>
        <w:tc>
          <w:tcPr>
            <w:tcW w:type="dxa" w:w="30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Aprobado en pruebas automatizadas</w:t>
            </w:r>
          </w:p>
        </w:tc>
        <w:tc>
          <w:tcPr>
            <w:tcW w:type="dxa" w:w="30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Por ejecutar</w:t>
            </w:r>
          </w:p>
        </w:tc>
        <w:tc>
          <w:tcPr>
            <w:tcW w:type="dxa" w:w="30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600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Con observación</w:t>
            </w:r>
          </w:p>
        </w:tc>
        <w:tc>
          <w:tcPr>
            <w:tcW w:type="dxa" w:w="3070"/>
            <w:tcBorders>
              <w:top w:val="single" w:color="BFC9C2" w:sz="4"/>
              <w:left w:val="single" w:color="BFC9C2" w:sz="4"/>
              <w:bottom w:val="single" w:color="BFC9C2" w:sz="4"/>
              <w:right w:val="single" w:color="BFC9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240" w:before="80"/>
      </w:pPr>
      <w:r>
        <w:rPr>
          <w:i/>
          <w:iCs/>
          <w:color w:val="5F6B63"/>
          <w:sz w:val="18"/>
          <w:szCs w:val="18"/>
        </w:rPr>
        <w:t xml:space="preserve">Tabla 11. Estado de los casos de prueba.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t xml:space="preserve">Ejecutar en el Sprint 3 los casos pendientes, en la versión publicada y desde un teléfono, como exige la definición de terminado.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t xml:space="preserve">Agregar a las reglas la verificación de que el código de un área no se repite (T2-11), con sus casos permitidos y rechazados.</w:t>
      </w:r>
    </w:p>
    <w:p>
      <w:pPr>
        <w:pStyle w:val="ListParagraph"/>
        <w:numPr>
          <w:ilvl w:val="0"/>
          <w:numId w:val="2"/>
        </w:numPr>
        <w:spacing w:after="100" w:line="290"/>
        <w:jc w:val="both"/>
      </w:pPr>
      <w:r>
        <w:t xml:space="preserve">Desde el Sprint 3, redactar los casos de prueba al planificar el sprint y no al cerrarlo.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9C2" w:sz="4" w:space="6"/>
      </w:pBdr>
      <w:tabs>
        <w:tab w:val="right" w:pos="9070"/>
      </w:tabs>
    </w:pPr>
    <w:r>
      <w:rPr>
        <w:color w:val="5F6B63"/>
        <w:sz w:val="16"/>
        <w:szCs w:val="16"/>
      </w:rPr>
      <w:t xml:space="preserve">RecyTrack · Metodología de trabajo</w:t>
    </w:r>
    <w:r>
      <w:rPr>
        <w:sz w:val="16"/>
        <w:szCs w:val="16"/>
      </w:rPr>
      <w:t xml:space="preserve">	</w:t>
    </w:r>
    <w:r>
      <w:rPr>
        <w:color w:val="5F6B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5C3A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4A3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 del Sprint 2 · RecyTrack</dc:title>
  <dc:creator>Equipo RecyTrack</dc:creator>
  <cp:lastModifiedBy>Un-named</cp:lastModifiedBy>
  <cp:revision>1</cp:revision>
  <dcterms:created xsi:type="dcterms:W3CDTF">2026-10-06T01:18:46.143Z</dcterms:created>
  <dcterms:modified xsi:type="dcterms:W3CDTF">2026-10-06T01:18:46.143Z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