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Pr>
          <w:b w:val="1"/>
          <w:bCs w:val="1"/>
          <w:color w:val="1e6b3c"/>
          <w:sz w:val="44"/>
          <w:szCs w:val="44"/>
          <w:rtl w:val="0"/>
        </w:rPr>
        <w:t xml:space="preserve">RecyTrack</w:t>
      </w:r>
      <w:r>
        <w:rPr>
          <w:rtl w:val="0"/>
        </w:rPr>
      </w:r>
    </w:p>
    <w:p w:rsidR="00000000" w:rsidDel="00000000" w:rsidP="00000000" w:rsidRDefault="00000000" w:rsidRPr="00000000" w14:paraId="00000002">
      <w:pPr>
        <w:spacing w:after="60" w:lineRule="auto"/>
        <w:rPr/>
      </w:pPr>
      <w:r>
        <w:rPr>
          <w:b w:val="1"/>
          <w:bCs w:val="1"/>
          <w:color w:val="444444"/>
          <w:sz w:val="28"/>
          <w:szCs w:val="28"/>
          <w:rtl w:val="0"/>
        </w:rPr>
        <w:t xml:space="preserve">Justificación de las tecnologías utilizadas</w:t>
      </w:r>
      <w:r>
        <w:rPr>
          <w:rtl w:val="0"/>
        </w:rPr>
      </w:r>
    </w:p>
    <w:p w:rsidR="00000000" w:rsidDel="00000000" w:rsidP="00000000" w:rsidRDefault="00000000" w:rsidRPr="00000000" w14:paraId="00000003">
      <w:pPr>
        <w:spacing w:after="60" w:lineRule="auto"/>
        <w:rPr/>
      </w:pPr>
      <w:r>
        <w:rPr>
          <w:i w:val="1"/>
          <w:iCs w:val="1"/>
          <w:color w:val="444444"/>
          <w:sz w:val="20"/>
          <w:szCs w:val="20"/>
          <w:rtl w:val="0"/>
        </w:rPr>
        <w:t xml:space="preserve">Trabajo de Título (Capstone) — Ingeniería en Informática, Instituto Profesional Duoc UC — Asignatura APT122 · Aplicado a una planta de Viñedos Familia Chadwick</w:t>
      </w:r>
      <w:r>
        <w:rPr>
          <w:rtl w:val="0"/>
        </w:rPr>
      </w:r>
    </w:p>
    <w:p w:rsidR="00000000" w:rsidDel="00000000" w:rsidP="00000000" w:rsidRDefault="00000000" w:rsidRPr="00000000" w14:paraId="00000004">
      <w:pPr>
        <w:pBdr>
          <w:bottom w:color="1e6b3c" w:space="8" w:sz="6" w:val="single"/>
        </w:pBdr>
        <w:spacing w:after="300" w:lineRule="auto"/>
        <w:rPr/>
      </w:pPr>
      <w:r>
        <w:rPr>
          <w:color w:val="444444"/>
          <w:sz w:val="20"/>
          <w:szCs w:val="20"/>
          <w:rtl w:val="0"/>
        </w:rPr>
        <w:t xml:space="preserve">Equipo: Álvaro Jaña · Matías Bustamante · Vicente Torres</w:t>
      </w:r>
      <w:r>
        <w:rPr>
          <w:rtl w:val="0"/>
        </w:rPr>
      </w:r>
    </w:p>
    <w:p w:rsidR="00000000" w:rsidDel="00000000" w:rsidP="00000000" w:rsidRDefault="00000000" w:rsidRPr="00000000" w14:paraId="00000005">
      <w:pPr>
        <w:pStyle w:val="Heading1"/>
        <w:spacing w:after="150" w:before="300" w:lineRule="auto"/>
        <w:rPr/>
      </w:pPr>
      <w:r>
        <w:rPr>
          <w:rtl w:val="0"/>
        </w:rPr>
        <w:t xml:space="preserve">Stack tecnológico</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1e6b3c" w:val="clear"/>
            <w:tcMar>
              <w:top w:w="100.0" w:type="dxa"/>
              <w:left w:w="120.0" w:type="dxa"/>
              <w:bottom w:w="100.0" w:type="dxa"/>
              <w:right w:w="120.0" w:type="dxa"/>
            </w:tcMar>
          </w:tcPr>
          <w:p w:rsidR="00000000" w:rsidDel="00000000" w:rsidP="00000000" w:rsidRDefault="00000000" w:rsidRPr="00000000" w14:paraId="00000006">
            <w:pPr>
              <w:rPr/>
            </w:pPr>
            <w:r>
              <w:rPr>
                <w:b w:val="1"/>
                <w:bCs w:val="1"/>
                <w:color w:val="ffffff"/>
                <w:sz w:val="21"/>
                <w:szCs w:val="21"/>
                <w:rtl w:val="0"/>
              </w:rPr>
              <w:t xml:space="preserve">Capa</w:t>
            </w:r>
            <w:r>
              <w:rPr>
                <w:rtl w:val="0"/>
              </w:rPr>
            </w:r>
          </w:p>
        </w:tc>
        <w:tc>
          <w:tcPr>
            <w:shd w:fill="1e6b3c" w:val="clear"/>
            <w:tcMar>
              <w:top w:w="100.0" w:type="dxa"/>
              <w:left w:w="120.0" w:type="dxa"/>
              <w:bottom w:w="100.0" w:type="dxa"/>
              <w:right w:w="120.0" w:type="dxa"/>
            </w:tcMar>
          </w:tcPr>
          <w:p w:rsidR="00000000" w:rsidDel="00000000" w:rsidP="00000000" w:rsidRDefault="00000000" w:rsidRPr="00000000" w14:paraId="00000007">
            <w:pPr>
              <w:rPr/>
            </w:pPr>
            <w:r>
              <w:rPr>
                <w:b w:val="1"/>
                <w:bCs w:val="1"/>
                <w:color w:val="ffffff"/>
                <w:sz w:val="21"/>
                <w:szCs w:val="21"/>
                <w:rtl w:val="0"/>
              </w:rPr>
              <w:t xml:space="preserve">Tecnología</w:t>
            </w:r>
            <w:r>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Pr>
                <w:b w:val="0"/>
                <w:bCs w:val="0"/>
                <w:color w:val="000000"/>
                <w:sz w:val="21"/>
                <w:szCs w:val="21"/>
                <w:rtl w:val="0"/>
              </w:rPr>
              <w:t xml:space="preserve">Frontend</w:t>
            </w:r>
            <w:r>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9">
            <w:pPr>
              <w:rPr/>
            </w:pPr>
            <w:r>
              <w:rPr>
                <w:b w:val="0"/>
                <w:bCs w:val="0"/>
                <w:color w:val="000000"/>
                <w:sz w:val="21"/>
                <w:szCs w:val="21"/>
                <w:rtl w:val="0"/>
              </w:rPr>
              <w:t xml:space="preserve">React Native (Expo) + TypeScript + NativeWind, publicado como app web instalable (PWA) con react-native-web</w:t>
            </w:r>
            <w:r>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Pr>
                <w:b w:val="0"/>
                <w:bCs w:val="0"/>
                <w:color w:val="000000"/>
                <w:sz w:val="21"/>
                <w:szCs w:val="21"/>
                <w:rtl w:val="0"/>
              </w:rPr>
              <w:t xml:space="preserve">Backend</w:t>
            </w:r>
            <w:r>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9">
            <w:pPr>
              <w:rPr/>
            </w:pPr>
            <w:r>
              <w:rPr>
                <w:b w:val="0"/>
                <w:bCs w:val="0"/>
                <w:color w:val="000000"/>
                <w:sz w:val="21"/>
                <w:szCs w:val="21"/>
                <w:rtl w:val="0"/>
              </w:rPr>
              <w:t xml:space="preserve">Firebase: reglas de seguridad de Firestore (sin Cloud Functions en el prototipo)</w:t>
            </w:r>
            <w:r>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Pr>
                <w:b w:val="0"/>
                <w:bCs w:val="0"/>
                <w:color w:val="000000"/>
                <w:sz w:val="21"/>
                <w:szCs w:val="21"/>
                <w:rtl w:val="0"/>
              </w:rPr>
              <w:t xml:space="preserve">Base de datos</w:t>
            </w:r>
            <w:r>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9">
            <w:pPr>
              <w:rPr/>
            </w:pPr>
            <w:r>
              <w:rPr>
                <w:b w:val="0"/>
                <w:bCs w:val="0"/>
                <w:color w:val="000000"/>
                <w:sz w:val="21"/>
                <w:szCs w:val="21"/>
                <w:rtl w:val="0"/>
              </w:rPr>
              <w:t xml:space="preserve">Firestore</w:t>
            </w:r>
            <w:r>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Pr>
                <w:b w:val="0"/>
                <w:bCs w:val="0"/>
                <w:color w:val="000000"/>
                <w:sz w:val="21"/>
                <w:szCs w:val="21"/>
                <w:rtl w:val="0"/>
              </w:rPr>
              <w:t xml:space="preserve">Autenticación</w:t>
            </w:r>
            <w:r>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9">
            <w:pPr>
              <w:rPr/>
            </w:pPr>
            <w:r>
              <w:rPr>
                <w:b w:val="0"/>
                <w:bCs w:val="0"/>
                <w:color w:val="000000"/>
                <w:sz w:val="21"/>
                <w:szCs w:val="21"/>
                <w:rtl w:val="0"/>
              </w:rPr>
              <w:t xml:space="preserve">Firebase Auth (correo y cuenta de Google)</w:t>
            </w:r>
            <w:r>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Pr>
                <w:b w:val="0"/>
                <w:bCs w:val="0"/>
                <w:color w:val="000000"/>
                <w:sz w:val="21"/>
                <w:szCs w:val="21"/>
                <w:rtl w:val="0"/>
              </w:rPr>
              <w:t xml:space="preserve">Escaneo QR</w:t>
            </w:r>
            <w:r>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9">
            <w:pPr>
              <w:rPr/>
            </w:pPr>
            <w:r>
              <w:rPr>
                <w:b w:val="0"/>
                <w:bCs w:val="0"/>
                <w:color w:val="000000"/>
                <w:sz w:val="21"/>
                <w:szCs w:val="21"/>
                <w:rtl w:val="0"/>
              </w:rPr>
              <w:t xml:space="preserve">Cámara del navegador + jsQR</w:t>
            </w:r>
            <w:r>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Pr>
                <w:b w:val="0"/>
                <w:bCs w:val="0"/>
                <w:color w:val="000000"/>
                <w:sz w:val="21"/>
                <w:szCs w:val="21"/>
                <w:rtl w:val="0"/>
              </w:rPr>
              <w:t xml:space="preserve">Generación de QR</w:t>
            </w:r>
            <w:r>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9">
            <w:pPr>
              <w:rPr/>
            </w:pPr>
            <w:r>
              <w:rPr>
                <w:b w:val="0"/>
                <w:bCs w:val="0"/>
                <w:color w:val="000000"/>
                <w:sz w:val="21"/>
                <w:szCs w:val="21"/>
                <w:rtl w:val="0"/>
              </w:rPr>
              <w:t xml:space="preserve">qrcode-generator</w:t>
            </w:r>
            <w:r>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Pr>
                <w:b w:val="0"/>
                <w:bCs w:val="0"/>
                <w:color w:val="000000"/>
                <w:sz w:val="21"/>
                <w:szCs w:val="21"/>
                <w:rtl w:val="0"/>
              </w:rPr>
              <w:t xml:space="preserve">Reportes y certificados PDF</w:t>
            </w:r>
            <w:r>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9">
            <w:pPr>
              <w:rPr/>
            </w:pPr>
            <w:r>
              <w:rPr>
                <w:b w:val="0"/>
                <w:bCs w:val="0"/>
                <w:color w:val="000000"/>
                <w:sz w:val="21"/>
                <w:szCs w:val="21"/>
                <w:rtl w:val="0"/>
              </w:rPr>
              <w:t xml:space="preserve">pdf-lib, generado en el dispositivo</w:t>
            </w:r>
            <w:r>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Pr>
                <w:b w:val="0"/>
                <w:bCs w:val="0"/>
                <w:color w:val="000000"/>
                <w:sz w:val="21"/>
                <w:szCs w:val="21"/>
                <w:rtl w:val="0"/>
              </w:rPr>
              <w:t xml:space="preserve">Publicación</w:t>
            </w:r>
            <w:r>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9">
            <w:pPr>
              <w:rPr/>
            </w:pPr>
            <w:r>
              <w:rPr>
                <w:b w:val="0"/>
                <w:bCs w:val="0"/>
                <w:color w:val="000000"/>
                <w:sz w:val="21"/>
                <w:szCs w:val="21"/>
                <w:rtl w:val="0"/>
              </w:rPr>
              <w:t xml:space="preserve">Firebase Hosting</w:t>
            </w:r>
            <w:r>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08">
            <w:pPr>
              <w:rPr/>
            </w:pPr>
            <w:r>
              <w:rPr>
                <w:b w:val="0"/>
                <w:bCs w:val="0"/>
                <w:color w:val="000000"/>
                <w:sz w:val="21"/>
                <w:szCs w:val="21"/>
                <w:rtl w:val="0"/>
              </w:rPr>
              <w:t xml:space="preserve">Pruebas</w:t>
            </w:r>
            <w:r>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09">
            <w:pPr>
              <w:rPr/>
            </w:pPr>
            <w:r>
              <w:rPr>
                <w:b w:val="0"/>
                <w:bCs w:val="0"/>
                <w:color w:val="000000"/>
                <w:sz w:val="21"/>
                <w:szCs w:val="21"/>
                <w:rtl w:val="0"/>
              </w:rPr>
              <w:t xml:space="preserve">Vitest (lógica de la app) y emulador de Firestore (reglas de seguridad)</w:t>
            </w:r>
            <w:r>
              <w:rPr>
                <w:rtl w:val="0"/>
              </w:rPr>
            </w:r>
          </w:p>
        </w:tc>
      </w:tr>
    </w:tbl>
    <w:p w:rsidR="00000000" w:rsidDel="00000000" w:rsidP="00000000" w:rsidRDefault="00000000" w:rsidRPr="00000000" w14:paraId="00000014">
      <w:pPr>
        <w:spacing w:after="200" w:lineRule="auto"/>
        <w:rPr/>
      </w:pPr>
      <w:r>
        <w:rPr>
          <w:rtl w:val="0"/>
        </w:rPr>
      </w:r>
    </w:p>
    <w:p w:rsidR="00000000" w:rsidDel="00000000" w:rsidP="00000000" w:rsidRDefault="00000000" w:rsidRPr="00000000" w14:paraId="0000001A">
      <w:pPr>
        <w:spacing w:after="160" w:lineRule="auto"/>
        <w:jc w:val="both"/>
        <w:rPr/>
      </w:pPr>
      <w:r>
        <w:rPr>
          <w:rtl w:val="0"/>
        </w:rPr>
        <w:t xml:space="preserve">Respecto de la versión presentada en la Fase 1 cambian cuatro decisiones: el backend (reglas de seguridad en lugar de Cloud Functions), el escaneo QR (jsQR), la generación de PDF (pdf-lib) y la forma de distribución (aplicación web instalable en lugar de Expo Go o tiendas de aplicaciones). Las secciones siguientes justifican cada una.</w:t>
      </w:r>
    </w:p>
    <w:p w:rsidR="00000000" w:rsidDel="00000000" w:rsidP="00000000" w:rsidRDefault="00000000" w:rsidRPr="00000000" w14:paraId="00000005">
      <w:pPr>
        <w:pStyle w:val="Heading1"/>
        <w:spacing w:after="150" w:before="300" w:lineRule="auto"/>
        <w:rPr/>
      </w:pPr>
      <w:r>
        <w:rPr>
          <w:rtl w:val="0"/>
        </w:rPr>
        <w:t xml:space="preserve">Justificación por decisión</w:t>
      </w:r>
    </w:p>
    <w:p w:rsidR="00000000" w:rsidDel="00000000" w:rsidP="00000000" w:rsidRDefault="00000000" w:rsidRPr="00000000" w14:paraId="00000016">
      <w:pPr>
        <w:pStyle w:val="Heading2"/>
        <w:spacing w:after="120" w:before="240" w:lineRule="auto"/>
        <w:rPr/>
      </w:pPr>
      <w:r>
        <w:rPr>
          <w:rtl w:val="0"/>
        </w:rPr>
        <w:t xml:space="preserve">React Native + Expo (frontend)</w:t>
      </w:r>
    </w:p>
    <w:p w:rsidR="00000000" w:rsidDel="00000000" w:rsidP="00000000" w:rsidRDefault="00000000" w:rsidRPr="00000000" w14:paraId="00000017">
      <w:pPr>
        <w:spacing w:after="160" w:lineRule="auto"/>
        <w:jc w:val="both"/>
        <w:rPr/>
      </w:pPr>
      <w:r>
        <w:rPr>
          <w:b w:val="1"/>
          <w:bCs w:val="1"/>
          <w:rtl w:val="0"/>
        </w:rPr>
        <w:t xml:space="preserve">Por qué React Native: </w:t>
      </w:r>
      <w:r>
        <w:rPr>
          <w:rtl w:val="0"/>
        </w:rPr>
        <w:t xml:space="preserve">permite una sola base de código para Android, iOS y web, en vez de desarrollar aplicaciones separadas. Para un equipo de tres personas con sprints de dos semanas, esto reduce el esfuerzo sin renunciar a una aplicación instalable. En la planta, el colaborador, el validador y el gestor usan su celular, y el administrador usa el panel desde el navegador de su computador, todo con el mismo código.</w:t>
      </w:r>
    </w:p>
    <w:p w:rsidR="00000000" w:rsidDel="00000000" w:rsidP="00000000" w:rsidRDefault="00000000" w:rsidRPr="00000000" w14:paraId="00000017">
      <w:pPr>
        <w:spacing w:after="160" w:lineRule="auto"/>
        <w:jc w:val="both"/>
        <w:rPr/>
      </w:pPr>
      <w:r>
        <w:rPr>
          <w:b w:val="1"/>
          <w:bCs w:val="1"/>
          <w:rtl w:val="0"/>
        </w:rPr>
        <w:t xml:space="preserve">Por qué Expo específicamente: </w:t>
      </w:r>
      <w:r>
        <w:rPr>
          <w:rtl w:val="0"/>
        </w:rPr>
        <w:t xml:space="preserve">abstrae la configuración nativa compleja (Gradle, Xcode, certificados) y, junto con react-native-web, permite publicar la misma aplicación como sitio web instalable, sin escribir código nativo en Java o Swift.</w:t>
      </w:r>
    </w:p>
    <w:p w:rsidR="00000000" w:rsidDel="00000000" w:rsidP="00000000" w:rsidRDefault="00000000" w:rsidRPr="00000000" w14:paraId="00000016">
      <w:pPr>
        <w:pStyle w:val="Heading2"/>
        <w:spacing w:after="120" w:before="240" w:lineRule="auto"/>
        <w:rPr/>
      </w:pPr>
      <w:r>
        <w:rPr>
          <w:rtl w:val="0"/>
        </w:rPr>
        <w:t xml:space="preserve">Aplicación web instalable (PWA) en lugar de tiendas</w:t>
      </w:r>
    </w:p>
    <w:p w:rsidR="00000000" w:rsidDel="00000000" w:rsidP="00000000" w:rsidRDefault="00000000" w:rsidRPr="00000000" w14:paraId="0000001A">
      <w:pPr>
        <w:spacing w:after="160" w:lineRule="auto"/>
        <w:jc w:val="both"/>
        <w:rPr/>
      </w:pPr>
      <w:r>
        <w:rPr>
          <w:rtl w:val="0"/>
        </w:rPr>
        <w:t xml:space="preserve">Publicar en App Store exige una cuenta de desarrollador de Apple pagada y pasar por revisión, y el proyecto no tiene presupuesto. La aplicación web instalable se agrega desde Safari o Chrome a la pantalla de inicio, se abre a pantalla completa con su propio ícono y se actualiza cada vez que se publica una versión nueva. En una planta donde los colaboradores usan sus propios teléfonos y parte del personal es temporal, evita pedirles que descarguen algo desde una tienda.</w:t>
      </w:r>
    </w:p>
    <w:p w:rsidR="00000000" w:rsidDel="00000000" w:rsidP="00000000" w:rsidRDefault="00000000" w:rsidRPr="00000000" w14:paraId="00000016">
      <w:pPr>
        <w:pStyle w:val="Heading2"/>
        <w:spacing w:after="120" w:before="240" w:lineRule="auto"/>
        <w:rPr/>
      </w:pPr>
      <w:r>
        <w:rPr>
          <w:rtl w:val="0"/>
        </w:rPr>
        <w:t xml:space="preserve">TypeScript (en lugar de JavaScript)</w:t>
      </w:r>
    </w:p>
    <w:p w:rsidR="00000000" w:rsidDel="00000000" w:rsidP="00000000" w:rsidRDefault="00000000" w:rsidRPr="00000000" w14:paraId="0000001A">
      <w:pPr>
        <w:spacing w:after="160" w:lineRule="auto"/>
        <w:jc w:val="both"/>
        <w:rPr/>
      </w:pPr>
      <w:r>
        <w:rPr>
          <w:rtl w:val="0"/>
        </w:rPr>
        <w:t xml:space="preserve">El sistema define cuatro roles con permisos distintos —colaborador, validador, administrador y gestor— y datos que viajan desde el código QR escaneado hasta el reporte mensual. Los tipos del dominio (material, rol, estado del depósito, tamaño declarado) viven en un solo archivo, de modo que el compilador impide usar un valor que no existe. En un proyecto donde tres personas trabajan sobre el mismo código, el tipado estático también funciona como documentación viva.</w:t>
      </w:r>
    </w:p>
    <w:p w:rsidR="00000000" w:rsidDel="00000000" w:rsidP="00000000" w:rsidRDefault="00000000" w:rsidRPr="00000000" w14:paraId="00000016">
      <w:pPr>
        <w:pStyle w:val="Heading2"/>
        <w:spacing w:after="120" w:before="240" w:lineRule="auto"/>
        <w:rPr/>
      </w:pPr>
      <w:r>
        <w:rPr>
          <w:rtl w:val="0"/>
        </w:rPr>
        <w:t xml:space="preserve">NativeWind (Tailwind CSS para React Native)</w:t>
      </w:r>
    </w:p>
    <w:p w:rsidR="00000000" w:rsidDel="00000000" w:rsidP="00000000" w:rsidRDefault="00000000" w:rsidRPr="00000000" w14:paraId="0000001A">
      <w:pPr>
        <w:spacing w:after="160" w:lineRule="auto"/>
        <w:jc w:val="both"/>
        <w:rPr/>
      </w:pPr>
      <w:r>
        <w:rPr>
          <w:rtl w:val="0"/>
        </w:rPr>
        <w:t xml:space="preserve">NativeWind mantiene una convención de estilos utilitaria y consistente —la misma sintaxis de Tailwind CSS— sin hojas de estilo independientes por componente, que tienden a volverse difíciles de mantener a medida que la aplicación crece. Esto acelera la construcción de las pantallas de los cuatro roles, desde el registro de un depósito hasta el panel del administrador, manteniendo coherencia visual entre ellas.</w:t>
      </w:r>
    </w:p>
    <w:p w:rsidR="00000000" w:rsidDel="00000000" w:rsidP="00000000" w:rsidRDefault="00000000" w:rsidRPr="00000000" w14:paraId="00000016">
      <w:pPr>
        <w:pStyle w:val="Heading2"/>
        <w:spacing w:after="120" w:before="240" w:lineRule="auto"/>
        <w:rPr/>
      </w:pPr>
      <w:r>
        <w:rPr>
          <w:rtl w:val="0"/>
        </w:rPr>
        <w:t xml:space="preserve">Firebase (Firestore y Auth)</w:t>
      </w:r>
    </w:p>
    <w:p w:rsidR="00000000" w:rsidDel="00000000" w:rsidP="00000000" w:rsidRDefault="00000000" w:rsidRPr="00000000" w14:paraId="0000001A">
      <w:pPr>
        <w:spacing w:after="160" w:lineRule="auto"/>
        <w:jc w:val="both"/>
        <w:rPr/>
      </w:pPr>
      <w:r>
        <w:rPr>
          <w:rtl w:val="0"/>
        </w:rPr>
        <w:t xml:space="preserve">Firebase reemplaza la construcción de un backend completo desde cero, lo que resulta especialmente relevante dado el plazo acotado del proyecto de título: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Firestore es una base de datos en tiempo real: cuando un colaborador registra un depósito, este aparece sin recargar en la vista del validador y en el panel del administrador, sin implementar sondeo ni WebSockets.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Firebase Auth resuelve cuentas, contraseñas e inicio de sesión con Google sin implementarlos desde cero, tarea que consumiría semanas del cronograma.</w:t>
      </w:r>
    </w:p>
    <w:p w:rsidR="00000000" w:rsidDel="00000000" w:rsidP="00000000" w:rsidRDefault="00000000" w:rsidRPr="00000000" w14:paraId="00000016">
      <w:pPr>
        <w:pStyle w:val="Heading2"/>
        <w:spacing w:after="120" w:before="240" w:lineRule="auto"/>
        <w:rPr/>
      </w:pPr>
      <w:r>
        <w:rPr>
          <w:rtl w:val="0"/>
        </w:rPr>
        <w:t xml:space="preserve">Reglas de seguridad en lugar de Cloud Functions</w:t>
      </w:r>
    </w:p>
    <w:p w:rsidR="00000000" w:rsidDel="00000000" w:rsidP="00000000" w:rsidRDefault="00000000" w:rsidRPr="00000000" w14:paraId="0000001A">
      <w:pPr>
        <w:spacing w:after="160" w:lineRule="auto"/>
        <w:jc w:val="both"/>
        <w:rPr/>
      </w:pPr>
      <w:r>
        <w:rPr>
          <w:rtl w:val="0"/>
        </w:rPr>
        <w:t xml:space="preserve">La propuesta de la Fase 1 contemplaba Cloud Functions para gobernar las transiciones de estado y emitir los certificados. En la implementación, todas las garantías que el piloto necesita —quién registra, valida y certifica, con qué kilos, en qué contenedor y con qué rol— se expresaron como reglas de seguridad de Firestore. Las reglas se ejecutan en el servidor, se versionan en el repositorio y tienen pruebas automáticas contra el emulador, por lo que nadie puede saltarse una etapa aunque escriba directamente en la base de datos. Además, esto mantiene el proyecto en el plan gratuito de Firebase, coherente con la restricción de no tener presupuesto.</w:t>
      </w:r>
    </w:p>
    <w:p w:rsidR="00000000" w:rsidDel="00000000" w:rsidP="00000000" w:rsidRDefault="00000000" w:rsidRPr="00000000" w14:paraId="0000001A">
      <w:pPr>
        <w:spacing w:after="160" w:lineRule="auto"/>
        <w:jc w:val="both"/>
        <w:rPr/>
      </w:pPr>
      <w:r>
        <w:rPr>
          <w:rtl w:val="0"/>
        </w:rPr>
        <w:t xml:space="preserve">Lo que las reglas no alcanzan a cubrir queda identificado como trabajo futuro: las tareas programadas del panel de la planta (vencer un lote a las 24 horas, desactivar cuentas temporales, avisar a la hora de la ronda), los resúmenes por área cuando existan muchas áreas y las notificaciones con la aplicación cerrada. Estas funciones requieren Cloud Functions o el plan de pago de Firebase.</w:t>
      </w:r>
    </w:p>
    <w:p w:rsidR="00000000" w:rsidDel="00000000" w:rsidP="00000000" w:rsidRDefault="00000000" w:rsidRPr="00000000" w14:paraId="00000016">
      <w:pPr>
        <w:pStyle w:val="Heading2"/>
        <w:spacing w:after="120" w:before="240" w:lineRule="auto"/>
        <w:rPr/>
      </w:pPr>
      <w:r>
        <w:rPr>
          <w:rtl w:val="0"/>
        </w:rPr>
        <w:t xml:space="preserve">jsQR y qrcode-generator (códigos QR)</w:t>
      </w:r>
    </w:p>
    <w:p w:rsidR="00000000" w:rsidDel="00000000" w:rsidP="00000000" w:rsidRDefault="00000000" w:rsidRPr="00000000" w14:paraId="0000001A">
      <w:pPr>
        <w:spacing w:after="160" w:lineRule="auto"/>
        <w:jc w:val="both"/>
        <w:rPr/>
      </w:pPr>
      <w:r>
        <w:rPr>
          <w:rtl w:val="0"/>
        </w:rPr>
        <w:t xml:space="preserve">La aplicación que se usa en la planta es la versión web instalable, donde el escáner nativo de Expo no aplica; jsQR decodifica el código directamente desde la cámara del navegador. qrcode-generator dibuja el código QR de cada contenedor para que el administrador lo imprima desde el panel y lo pegue en el punto limpio.</w:t>
      </w:r>
    </w:p>
    <w:p w:rsidR="00000000" w:rsidDel="00000000" w:rsidP="00000000" w:rsidRDefault="00000000" w:rsidRPr="00000000" w14:paraId="00000016">
      <w:pPr>
        <w:pStyle w:val="Heading2"/>
        <w:spacing w:after="120" w:before="240" w:lineRule="auto"/>
        <w:rPr/>
      </w:pPr>
      <w:r>
        <w:rPr>
          <w:rtl w:val="0"/>
        </w:rPr>
        <w:t xml:space="preserve">pdf-lib (reportes y certificados en PDF)</w:t>
      </w:r>
    </w:p>
    <w:p w:rsidR="00000000" w:rsidDel="00000000" w:rsidP="00000000" w:rsidRDefault="00000000" w:rsidRPr="00000000" w14:paraId="0000001A">
      <w:pPr>
        <w:spacing w:after="160" w:lineRule="auto"/>
        <w:jc w:val="both"/>
        <w:rPr/>
      </w:pPr>
      <w:r>
        <w:rPr>
          <w:rtl w:val="0"/>
        </w:rPr>
        <w:t xml:space="preserve">La propuesta inicial usaba expo-print, que depende de un módulo nativo. pdf-lib genera el PDF en JavaScript, por lo que funciona igual en la versión web. El contenido ya está decidido por los datos del sistema: el dispositivo solo dibuja el reporte mensual de la planta y el certificado mensual de cada colaborador, sin requerir un servicio de generación de documentos en el servidor.</w:t>
      </w:r>
    </w:p>
    <w:p w:rsidR="00000000" w:rsidDel="00000000" w:rsidP="00000000" w:rsidRDefault="00000000" w:rsidRPr="00000000" w14:paraId="00000016">
      <w:pPr>
        <w:pStyle w:val="Heading2"/>
        <w:spacing w:after="120" w:before="240" w:lineRule="auto"/>
        <w:rPr/>
      </w:pPr>
      <w:r>
        <w:rPr>
          <w:rtl w:val="0"/>
        </w:rPr>
        <w:t xml:space="preserve">Pruebas automatizadas</w:t>
      </w:r>
    </w:p>
    <w:p w:rsidR="00000000" w:rsidDel="00000000" w:rsidP="00000000" w:rsidRDefault="00000000" w:rsidRPr="00000000" w14:paraId="0000001A">
      <w:pPr>
        <w:spacing w:after="160" w:lineRule="auto"/>
        <w:jc w:val="both"/>
        <w:rPr/>
      </w:pPr>
      <w:r>
        <w:rPr>
          <w:rtl w:val="0"/>
        </w:rPr>
        <w:t xml:space="preserve">Como las reglas de seguridad son la garantía real de la cadena de verificación, cada una tiene un caso que debe permitirse y otro que debe rechazarse, probados contra el emulador de Firestore. La lógica que calcula métricas, reportes y certificados se escribe como funciones puras con sus pruebas en Vitest. Ninguna prueba toca la base de datos real.</w:t>
      </w:r>
    </w:p>
    <w:p w:rsidR="00000000" w:rsidDel="00000000" w:rsidP="00000000" w:rsidRDefault="00000000" w:rsidRPr="00000000" w14:paraId="00000005">
      <w:pPr>
        <w:pStyle w:val="Heading1"/>
        <w:spacing w:after="150" w:before="300" w:lineRule="auto"/>
        <w:rPr/>
      </w:pPr>
      <w:r>
        <w:rPr>
          <w:rtl w:val="0"/>
        </w:rPr>
        <w:t xml:space="preserve">Síntesis</w:t>
      </w:r>
    </w:p>
    <w:p w:rsidR="00000000" w:rsidDel="00000000" w:rsidP="00000000" w:rsidRDefault="00000000" w:rsidRPr="00000000" w14:paraId="0000001A">
      <w:pPr>
        <w:spacing w:after="160" w:lineRule="auto"/>
        <w:jc w:val="both"/>
        <w:rPr/>
      </w:pPr>
      <w:r>
        <w:rPr>
          <w:rtl w:val="0"/>
        </w:rPr>
        <w:t xml:space="preserve">El stack seleccionado privilegia un prototipo funcional, defendible y de costo cero: una sola base de código para el celular y el panel web, una aplicación que se instala sin tiendas y una cadena de verificación garantizada en el servidor sin mantener un backend propio. Lo que se dejó fuera por costo —Cloud Functions, notificaciones con la aplicación cerrada y pesaje instrumentado— está identificado y tiene un lugar definido en la arquitectura para cuando la planta lo requiera.</w:t>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6wpgWpNGl91tBvcsTGji17QtA==">CgMxLjA4AHIhMTIwa0dhVTMtN1RmVUhCQVR4V2QzQm11eWVMbWlFNGxW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2026-08-24T00:09:59.373Z</dcterms:created>
  <dc:creator>Un-named</dc:creator>
</cp:coreProperties>
</file>

<file path=docProps/custom.xml><?xml version="1.0" encoding="utf-8"?>
<Properties xmlns="http://schemas.openxmlformats.org/officeDocument/2006/custom-properties" xmlns:vt="http://schemas.openxmlformats.org/officeDocument/2006/docPropsVTypes"/>
</file>