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color w:val="5F6B63"/>
          <w:sz w:val="22"/>
          <w:szCs w:val="22"/>
        </w:rPr>
        <w:t xml:space="preserve">Portafolio de Título APT122</w:t>
      </w:r>
    </w:p>
    <w:p>
      <w:pPr>
        <w:spacing w:after="120"/>
      </w:pPr>
      <w:r>
        <w:rPr>
          <w:color w:val="5F6B63"/>
          <w:sz w:val="22"/>
          <w:szCs w:val="22"/>
        </w:rPr>
        <w:t xml:space="preserve">Ingeniería en Informática · Duoc UC</w:t>
      </w:r>
    </w:p>
    <w:p>
      <w:pPr>
        <w:pBdr>
          <w:bottom w:val="single" w:color="1F5C3A" w:sz="12" w:space="8"/>
        </w:pBdr>
        <w:spacing w:after="200" w:before="600"/>
      </w:pPr>
      <w:r>
        <w:rPr>
          <w:b/>
          <w:bCs/>
          <w:color w:val="1F5C3A"/>
          <w:sz w:val="52"/>
          <w:szCs w:val="52"/>
        </w:rPr>
        <w:t xml:space="preserve">Retrospectiva del Sprint 2</w:t>
      </w:r>
    </w:p>
    <w:p>
      <w:pPr>
        <w:spacing w:after="120"/>
      </w:pPr>
      <w:r>
        <w:rPr>
          <w:sz w:val="28"/>
          <w:szCs w:val="28"/>
        </w:rPr>
        <w:t xml:space="preserve">Acta de la retrospectiva y acciones para el Sprint 3</w:t>
      </w:r>
    </w:p>
    <w:p>
      <w:pPr>
        <w:spacing w:after="1600"/>
      </w:pPr>
      <w:r>
        <w:rPr>
          <w:color w:val="5F6B63"/>
          <w:sz w:val="22"/>
          <w:szCs w:val="22"/>
        </w:rPr>
        <w:t xml:space="preserve">Trazabilidad del reciclaje de uso diario en la planta de Viñedos Familia Chadwick</w:t>
      </w:r>
    </w:p>
    <w:p>
      <w:pPr>
        <w:spacing w:after="80"/>
      </w:pPr>
      <w:r>
        <w:rPr>
          <w:b/>
          <w:bCs/>
          <w:sz w:val="22"/>
          <w:szCs w:val="22"/>
        </w:rPr>
        <w:t xml:space="preserve">Integrantes</w:t>
      </w:r>
    </w:p>
    <w:p>
      <w:pPr>
        <w:spacing w:after="60"/>
      </w:pPr>
      <w:r>
        <w:rPr>
          <w:sz w:val="22"/>
          <w:szCs w:val="22"/>
        </w:rPr>
        <w:t xml:space="preserve">Álvaro Jaña</w:t>
      </w:r>
    </w:p>
    <w:p>
      <w:pPr>
        <w:spacing w:after="60"/>
      </w:pPr>
      <w:r>
        <w:rPr>
          <w:sz w:val="22"/>
          <w:szCs w:val="22"/>
        </w:rPr>
        <w:t xml:space="preserve">Matías Bustamante</w:t>
      </w:r>
    </w:p>
    <w:p>
      <w:pPr>
        <w:spacing w:after="60"/>
      </w:pPr>
      <w:r>
        <w:rPr>
          <w:sz w:val="22"/>
          <w:szCs w:val="22"/>
        </w:rPr>
        <w:t xml:space="preserve">Vicente Torres</w:t>
      </w:r>
    </w:p>
    <w:p>
      <w:pPr>
        <w:spacing w:after="60"/>
      </w:pPr>
      <w:r>
        <w:rPr>
          <w:sz w:val="22"/>
          <w:szCs w:val="22"/>
        </w:rPr>
        <w:t xml:space="preserve">Versión vigente: octubre de 2026</w:t>
      </w:r>
    </w:p>
    <w:p>
      <w:r>
        <w:br w:type="page"/>
      </w:r>
    </w:p>
    <w:p>
      <w:pPr>
        <w:sectPr>
          <w:pgSz w:w="11906" w:h="16838" w:orient="portrait"/>
          <w:pgMar w:top="1418" w:right="1418" w:bottom="1418" w:left="1418" w:header="708" w:footer="708" w:gutter="0"/>
          <w:pgNumType/>
          <w:docGrid w:linePitch="360"/>
        </w:sectPr>
      </w:pPr>
    </w:p>
    <w:p>
      <w:pPr>
        <w:pStyle w:val="Heading1"/>
      </w:pPr>
      <w:r>
        <w:t xml:space="preserve">1. Datos de la reunión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tblHeader/>
        </w:trPr>
        <w:tc>
          <w:tcPr>
            <w:tcW w:type="dxa" w:w="260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Campo</w:t>
            </w:r>
          </w:p>
        </w:tc>
        <w:tc>
          <w:tcPr>
            <w:tcW w:type="dxa" w:w="647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Detalle</w:t>
            </w:r>
          </w:p>
        </w:tc>
      </w:tr>
      <w:tr>
        <w:trPr>
          <w:cantSplit/>
        </w:trPr>
        <w:tc>
          <w:tcPr>
            <w:tcW w:type="dxa" w:w="26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Sprint</w:t>
            </w:r>
          </w:p>
        </w:tc>
        <w:tc>
          <w:tcPr>
            <w:tcW w:type="dxa" w:w="64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Sprint 2 · semanas 7 y 8 · 5 al 16 de octubre de 2026</w:t>
            </w:r>
          </w:p>
        </w:tc>
      </w:tr>
      <w:tr>
        <w:trPr>
          <w:cantSplit/>
        </w:trPr>
        <w:tc>
          <w:tcPr>
            <w:tcW w:type="dxa" w:w="26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Objetivo del sprint</w:t>
            </w:r>
          </w:p>
        </w:tc>
        <w:tc>
          <w:tcPr>
            <w:tcW w:type="dxa" w:w="64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Que el administrador pueda configurar la planta desde el panel web: crear las áreas, registrar los contenedores con sus QR, ver a las personas y asignar al validador.</w:t>
            </w:r>
          </w:p>
        </w:tc>
      </w:tr>
      <w:tr>
        <w:trPr>
          <w:cantSplit/>
        </w:trPr>
        <w:tc>
          <w:tcPr>
            <w:tcW w:type="dxa" w:w="26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Fecha de la reunión</w:t>
            </w:r>
          </w:p>
        </w:tc>
        <w:tc>
          <w:tcPr>
            <w:tcW w:type="dxa" w:w="64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16 de octubre de 2026</w:t>
            </w:r>
          </w:p>
        </w:tc>
      </w:tr>
      <w:tr>
        <w:trPr>
          <w:cantSplit/>
        </w:trPr>
        <w:tc>
          <w:tcPr>
            <w:tcW w:type="dxa" w:w="26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Asistentes</w:t>
            </w:r>
          </w:p>
        </w:tc>
        <w:tc>
          <w:tcPr>
            <w:tcW w:type="dxa" w:w="64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Álvaro Jaña · Vicente Torres</w:t>
            </w:r>
          </w:p>
        </w:tc>
      </w:tr>
      <w:tr>
        <w:trPr>
          <w:cantSplit/>
        </w:trPr>
        <w:tc>
          <w:tcPr>
            <w:tcW w:type="dxa" w:w="26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Facilita</w:t>
            </w:r>
          </w:p>
        </w:tc>
        <w:tc>
          <w:tcPr>
            <w:tcW w:type="dxa" w:w="64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Matías Bustamante (Scrum Master)</w:t>
            </w:r>
          </w:p>
        </w:tc>
      </w:tr>
    </w:tbl>
    <w:p>
      <w:pPr>
        <w:spacing w:after="240" w:before="80"/>
      </w:pPr>
      <w:r>
        <w:rPr>
          <w:i/>
          <w:iCs/>
          <w:color w:val="5F6B63"/>
          <w:sz w:val="18"/>
          <w:szCs w:val="18"/>
        </w:rPr>
        <w:t xml:space="preserve">Tabla 1. Datos de la retrospectiva.</w:t>
      </w:r>
    </w:p>
    <w:p>
      <w:pPr>
        <w:spacing w:after="160" w:line="300"/>
        <w:jc w:val="both"/>
      </w:pPr>
      <w:r>
        <w:t xml:space="preserve">El acta se preparó a partir del registro del repositorio (pull requests, commits y pruebas) y del Sprint Backlog, y se revisó con el equipo en la reunión del 16 de octubre. Lo que aquí se describe como resultado del sprint son hechos que se pueden comprobar en GitHub.</w:t>
      </w:r>
    </w:p>
    <w:p>
      <w:pPr>
        <w:pStyle w:val="Heading1"/>
      </w:pPr>
      <w:r>
        <w:t xml:space="preserve">2. Resultado del sprint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4070"/>
      </w:tblGrid>
      <w:tr>
        <w:trPr>
          <w:tblHeader/>
        </w:trPr>
        <w:tc>
          <w:tcPr>
            <w:tcW w:type="dxa" w:w="500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Indicador</w:t>
            </w:r>
          </w:p>
        </w:tc>
        <w:tc>
          <w:tcPr>
            <w:tcW w:type="dxa" w:w="407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Valor</w:t>
            </w:r>
          </w:p>
        </w:tc>
      </w:tr>
      <w:tr>
        <w:trPr>
          <w:cantSplit/>
        </w:trPr>
        <w:tc>
          <w:tcPr>
            <w:tcW w:type="dxa" w:w="5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Historias comprometidas</w:t>
            </w:r>
          </w:p>
        </w:tc>
        <w:tc>
          <w:tcPr>
            <w:tcW w:type="dxa" w:w="40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7 historias · 31 puntos</w:t>
            </w:r>
          </w:p>
        </w:tc>
      </w:tr>
      <w:tr>
        <w:trPr>
          <w:cantSplit/>
        </w:trPr>
        <w:tc>
          <w:tcPr>
            <w:tcW w:type="dxa" w:w="5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Historias comprometidas terminadas</w:t>
            </w:r>
          </w:p>
        </w:tc>
        <w:tc>
          <w:tcPr>
            <w:tcW w:type="dxa" w:w="40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7 de 7 · 31 de 31 puntos</w:t>
            </w:r>
          </w:p>
        </w:tc>
      </w:tr>
      <w:tr>
        <w:trPr>
          <w:cantSplit/>
        </w:trPr>
        <w:tc>
          <w:tcPr>
            <w:tcW w:type="dxa" w:w="5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Historias adelantadas de S3, S4 y S5 terminadas en el sprint</w:t>
            </w:r>
          </w:p>
        </w:tc>
        <w:tc>
          <w:tcPr>
            <w:tcW w:type="dxa" w:w="40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26 historias · 91 puntos</w:t>
            </w:r>
          </w:p>
        </w:tc>
      </w:tr>
      <w:tr>
        <w:trPr>
          <w:cantSplit/>
        </w:trPr>
        <w:tc>
          <w:tcPr>
            <w:tcW w:type="dxa" w:w="5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Total terminado en el sprint</w:t>
            </w:r>
          </w:p>
        </w:tc>
        <w:tc>
          <w:tcPr>
            <w:tcW w:type="dxa" w:w="40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33 historias · 122 puntos (velocidad del S1: 11 puntos)</w:t>
            </w:r>
          </w:p>
        </w:tc>
      </w:tr>
      <w:tr>
        <w:trPr>
          <w:cantSplit/>
        </w:trPr>
        <w:tc>
          <w:tcPr>
            <w:tcW w:type="dxa" w:w="5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Avance del Product Backlog al cierre</w:t>
            </w:r>
          </w:p>
        </w:tc>
        <w:tc>
          <w:tcPr>
            <w:tcW w:type="dxa" w:w="40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133 de 174 puntos (76 %)</w:t>
            </w:r>
          </w:p>
        </w:tc>
      </w:tr>
      <w:tr>
        <w:trPr>
          <w:cantSplit/>
        </w:trPr>
        <w:tc>
          <w:tcPr>
            <w:tcW w:type="dxa" w:w="5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Pruebas automatizadas al cierre</w:t>
            </w:r>
          </w:p>
        </w:tc>
        <w:tc>
          <w:tcPr>
            <w:tcW w:type="dxa" w:w="40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Reglas: 188 de 188 · Lógica de la app: 146 de 146</w:t>
            </w:r>
          </w:p>
        </w:tc>
      </w:tr>
      <w:tr>
        <w:trPr>
          <w:cantSplit/>
        </w:trPr>
        <w:tc>
          <w:tcPr>
            <w:tcW w:type="dxa" w:w="50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Pull requests fusionados en el sprint</w:t>
            </w:r>
          </w:p>
        </w:tc>
        <w:tc>
          <w:tcPr>
            <w:tcW w:type="dxa" w:w="40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14, entre el 6 y el 13 de octubre</w:t>
            </w:r>
          </w:p>
        </w:tc>
      </w:tr>
    </w:tbl>
    <w:p>
      <w:pPr>
        <w:spacing w:after="240" w:before="80"/>
      </w:pPr>
      <w:r>
        <w:rPr>
          <w:i/>
          <w:iCs/>
          <w:color w:val="5F6B63"/>
          <w:sz w:val="18"/>
          <w:szCs w:val="18"/>
        </w:rPr>
        <w:t xml:space="preserve">Tabla 2. Resultado del Sprint 2.</w:t>
      </w:r>
    </w:p>
    <w:p>
      <w:pPr>
        <w:spacing w:after="160" w:line="300"/>
        <w:jc w:val="both"/>
      </w:pPr>
      <w:r>
        <w:t xml:space="preserve">El sprint cumplió su objetivo el 7 de octubre. El modelo de planta y las reglas de seguridad quedaron listos el 6 de octubre, y al día siguiente se fusionaron las vistas del colaborador y del validador, el panel del administrador con sus secciones, el registro de retiros y el reporte mensual. Con eso, gran parte de lo planificado para los sprints 3 a 5 quedó terminado antes de lo previsto.</w:t>
      </w:r>
    </w:p>
    <w:p>
      <w:pPr>
        <w:pStyle w:val="Heading1"/>
      </w:pPr>
      <w:r>
        <w:t xml:space="preserve">3. Qué funcionó</w:t>
      </w:r>
    </w:p>
    <w:p>
      <w:pPr>
        <w:pStyle w:val="ListParagraph"/>
        <w:numPr>
          <w:ilvl w:val="0"/>
          <w:numId w:val="2"/>
        </w:numPr>
        <w:spacing w:after="100" w:line="290"/>
        <w:jc w:val="both"/>
      </w:pPr>
      <w:r>
        <w:t xml:space="preserve">Separar el trabajo en issues pequeños, del #27 al #35, con casillas que se resolvían en commits propios, permitió avanzar en paralelo sin conflictos grandes entre ramas.</w:t>
      </w:r>
    </w:p>
    <w:p>
      <w:pPr>
        <w:pStyle w:val="ListParagraph"/>
        <w:numPr>
          <w:ilvl w:val="0"/>
          <w:numId w:val="2"/>
        </w:numPr>
        <w:spacing w:after="100" w:line="290"/>
        <w:jc w:val="both"/>
      </w:pPr>
      <w:r>
        <w:t xml:space="preserve">Escribir primero las reglas de seguridad y sus pruebas (#39) y adaptar después la app (#38) hizo que el resto del sprint se construyera sobre una base ya probada. Las pruebas de reglas pasaron de 78 a 188 entre septiembre y octubre.</w:t>
      </w:r>
    </w:p>
    <w:p>
      <w:pPr>
        <w:pStyle w:val="ListParagraph"/>
        <w:numPr>
          <w:ilvl w:val="0"/>
          <w:numId w:val="2"/>
        </w:numPr>
        <w:spacing w:after="100" w:line="290"/>
        <w:jc w:val="both"/>
      </w:pPr>
      <w:r>
        <w:t xml:space="preserve">Adelantar la base del panel al Sprint 2 fue acertado: la configuración de la planta es requisito para que los colaboradores registren y para que exista la ronda.</w:t>
      </w:r>
    </w:p>
    <w:p>
      <w:pPr>
        <w:pStyle w:val="ListParagraph"/>
        <w:numPr>
          <w:ilvl w:val="0"/>
          <w:numId w:val="2"/>
        </w:numPr>
        <w:spacing w:after="100" w:line="290"/>
        <w:jc w:val="both"/>
      </w:pPr>
      <w:r>
        <w:t xml:space="preserve">La cadena de verificación se pudo probar de punta a punta con cuentas de prueba: un depósito registrado, validado por la validadora y listo para retiro en el panel.</w:t>
      </w:r>
    </w:p>
    <w:p>
      <w:pPr>
        <w:pStyle w:val="Heading1"/>
      </w:pPr>
      <w:r>
        <w:t xml:space="preserve">4. Qué no funcionó</w:t>
      </w:r>
    </w:p>
    <w:p>
      <w:pPr>
        <w:pStyle w:val="ListParagraph"/>
        <w:numPr>
          <w:ilvl w:val="0"/>
          <w:numId w:val="2"/>
        </w:numPr>
        <w:spacing w:after="100" w:line="290"/>
        <w:jc w:val="both"/>
      </w:pPr>
      <w:r>
        <w:t xml:space="preserve">Nueve pull requests del sprint (#42 al #50) se fusionaron sin la aprobación de otro integrante, usando el permiso de administrador del repositorio. La definición de terminado exige esa aprobación, y la regla de fusionar sin revisión estaba pensada solo para urgencias.</w:t>
      </w:r>
    </w:p>
    <w:p>
      <w:pPr>
        <w:pStyle w:val="ListParagraph"/>
        <w:numPr>
          <w:ilvl w:val="0"/>
          <w:numId w:val="2"/>
        </w:numPr>
        <w:spacing w:after="100" w:line="290"/>
        <w:jc w:val="both"/>
      </w:pPr>
      <w:r>
        <w:t xml:space="preserve">La planificación quedó lejos de lo que realmente se hizo: se comprometieron 31 puntos y se terminaron 122. El plan de los sprints 3 a 5 quedó desactualizado y hay que replanificarlo.</w:t>
      </w:r>
    </w:p>
    <w:p>
      <w:pPr>
        <w:pStyle w:val="ListParagraph"/>
        <w:numPr>
          <w:ilvl w:val="0"/>
          <w:numId w:val="2"/>
        </w:numPr>
        <w:spacing w:after="100" w:line="290"/>
        <w:jc w:val="both"/>
      </w:pPr>
      <w:r>
        <w:t xml:space="preserve">El seguimiento se postergó, como ya se había reconocido en la Fase 1: el backlog quedó con el estado del 5 de octubre hasta el cierre del sprint, y los casos de prueba no estaban redactados al terminar el desarrollo.</w:t>
      </w:r>
    </w:p>
    <w:p>
      <w:pPr>
        <w:pStyle w:val="ListParagraph"/>
        <w:numPr>
          <w:ilvl w:val="0"/>
          <w:numId w:val="2"/>
        </w:numPr>
        <w:spacing w:after="100" w:line="290"/>
        <w:jc w:val="both"/>
      </w:pPr>
      <w:r>
        <w:t xml:space="preserve">Algunas tareas quedaron sin hacer o a medias: la regla que impide repetir el código de un área (T2-11) y el aviso del turno de noche (PB-43), que estaba en un issue que se cerró sin implementarlo.</w:t>
      </w:r>
    </w:p>
    <w:p>
      <w:pPr>
        <w:pStyle w:val="ListParagraph"/>
        <w:numPr>
          <w:ilvl w:val="0"/>
          <w:numId w:val="2"/>
        </w:numPr>
        <w:spacing w:after="100" w:line="290"/>
        <w:jc w:val="both"/>
      </w:pPr>
      <w:r>
        <w:t xml:space="preserve">Las tareas propias del Scrum Master se atrasaron: los casos de prueba, la revisión de cada pull request antes de aprobarlo y la demostración a la viña, que sigue en curso.</w:t>
      </w:r>
    </w:p>
    <w:p>
      <w:pPr>
        <w:pStyle w:val="Heading1"/>
      </w:pPr>
      <w:r>
        <w:t xml:space="preserve">5. Acciones para el Sprint 3</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470"/>
        <w:gridCol w:w="1900"/>
        <w:gridCol w:w="1700"/>
      </w:tblGrid>
      <w:tr>
        <w:trPr>
          <w:tblHeader/>
        </w:trPr>
        <w:tc>
          <w:tcPr>
            <w:tcW w:type="dxa" w:w="547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Acción</w:t>
            </w:r>
          </w:p>
        </w:tc>
        <w:tc>
          <w:tcPr>
            <w:tcW w:type="dxa" w:w="190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Responsable</w:t>
            </w:r>
          </w:p>
        </w:tc>
        <w:tc>
          <w:tcPr>
            <w:tcW w:type="dxa" w:w="170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Cuándo</w:t>
            </w:r>
          </w:p>
        </w:tc>
      </w:tr>
      <w:tr>
        <w:trPr>
          <w:cantSplit/>
        </w:trPr>
        <w:tc>
          <w:tcPr>
            <w:tcW w:type="dxa" w:w="54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Volver a la regla de aprobación: todo pull request lo aprueba alguien distinto de su autor. Si se fusiona sin revisión por urgencia, se deja registrado en el pull request.</w:t>
            </w:r>
          </w:p>
        </w:tc>
        <w:tc>
          <w:tcPr>
            <w:tcW w:type="dxa" w:w="19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Equipo</w:t>
            </w:r>
          </w:p>
        </w:tc>
        <w:tc>
          <w:tcPr>
            <w:tcW w:type="dxa" w:w="17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Desde el inicio del S3</w:t>
            </w:r>
          </w:p>
        </w:tc>
      </w:tr>
      <w:tr>
        <w:trPr>
          <w:cantSplit/>
        </w:trPr>
        <w:tc>
          <w:tcPr>
            <w:tcW w:type="dxa" w:w="54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Replanificar el S3 con lo que queda: preparar Firebase para el piloto (#36), borrar los datos de prueba (PB-26), crear la planta real (PB-27) y el aviso del turno de noche (PB-43).</w:t>
            </w:r>
          </w:p>
        </w:tc>
        <w:tc>
          <w:tcPr>
            <w:tcW w:type="dxa" w:w="19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Equipo</w:t>
            </w:r>
          </w:p>
        </w:tc>
        <w:tc>
          <w:tcPr>
            <w:tcW w:type="dxa" w:w="17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Planificación del S3</w:t>
            </w:r>
          </w:p>
        </w:tc>
      </w:tr>
      <w:tr>
        <w:trPr>
          <w:cantSplit/>
        </w:trPr>
        <w:tc>
          <w:tcPr>
            <w:tcW w:type="dxa" w:w="54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Redactar los casos de prueba al planificar cada sprint y ejecutar los pendientes del S2 en la versión publicada y desde un teléfono.</w:t>
            </w:r>
          </w:p>
        </w:tc>
        <w:tc>
          <w:tcPr>
            <w:tcW w:type="dxa" w:w="19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Matías Bustamante</w:t>
            </w:r>
          </w:p>
        </w:tc>
        <w:tc>
          <w:tcPr>
            <w:tcW w:type="dxa" w:w="17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Durante el S3</w:t>
            </w:r>
          </w:p>
        </w:tc>
      </w:tr>
      <w:tr>
        <w:trPr>
          <w:cantSplit/>
        </w:trPr>
        <w:tc>
          <w:tcPr>
            <w:tcW w:type="dxa" w:w="54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Agregar a las reglas la verificación de que el código de un área no se repite, con sus pruebas.</w:t>
            </w:r>
          </w:p>
        </w:tc>
        <w:tc>
          <w:tcPr>
            <w:tcW w:type="dxa" w:w="19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Vicente Torres</w:t>
            </w:r>
          </w:p>
        </w:tc>
        <w:tc>
          <w:tcPr>
            <w:tcW w:type="dxa" w:w="17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S3</w:t>
            </w:r>
          </w:p>
        </w:tc>
      </w:tr>
      <w:tr>
        <w:trPr>
          <w:cantSplit/>
        </w:trPr>
        <w:tc>
          <w:tcPr>
            <w:tcW w:type="dxa" w:w="54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Revisar las casillas de un issue antes de cerrarlo con un pull request.</w:t>
            </w:r>
          </w:p>
        </w:tc>
        <w:tc>
          <w:tcPr>
            <w:tcW w:type="dxa" w:w="19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Equipo</w:t>
            </w:r>
          </w:p>
        </w:tc>
        <w:tc>
          <w:tcPr>
            <w:tcW w:type="dxa" w:w="17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Desde el S3</w:t>
            </w:r>
          </w:p>
        </w:tc>
      </w:tr>
      <w:tr>
        <w:trPr>
          <w:cantSplit/>
        </w:trPr>
        <w:tc>
          <w:tcPr>
            <w:tcW w:type="dxa" w:w="54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Actualizar el Product Backlog y el Sprint Backlog al cierre de cada sprint.</w:t>
            </w:r>
          </w:p>
        </w:tc>
        <w:tc>
          <w:tcPr>
            <w:tcW w:type="dxa" w:w="19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Matías Bustamante</w:t>
            </w:r>
          </w:p>
        </w:tc>
        <w:tc>
          <w:tcPr>
            <w:tcW w:type="dxa" w:w="17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Cierre de cada sprint</w:t>
            </w:r>
          </w:p>
        </w:tc>
      </w:tr>
      <w:tr>
        <w:trPr>
          <w:cantSplit/>
        </w:trPr>
        <w:tc>
          <w:tcPr>
            <w:tcW w:type="dxa" w:w="54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Terminar la demostración a la viña y registrar su opinión sobre el panel.</w:t>
            </w:r>
          </w:p>
        </w:tc>
        <w:tc>
          <w:tcPr>
            <w:tcW w:type="dxa" w:w="19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Matías Bustamante</w:t>
            </w:r>
          </w:p>
        </w:tc>
        <w:tc>
          <w:tcPr>
            <w:tcW w:type="dxa" w:w="17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S3</w:t>
            </w:r>
          </w:p>
        </w:tc>
      </w:tr>
    </w:tbl>
    <w:p>
      <w:pPr>
        <w:spacing w:after="240" w:before="80"/>
      </w:pPr>
      <w:r>
        <w:rPr>
          <w:i/>
          <w:iCs/>
          <w:color w:val="5F6B63"/>
          <w:sz w:val="18"/>
          <w:szCs w:val="18"/>
        </w:rPr>
        <w:t xml:space="preserve">Tabla 3. Acciones acordadas para el Sprint 3.</w:t>
      </w:r>
    </w:p>
    <w:p>
      <w:pPr>
        <w:pStyle w:val="Heading1"/>
      </w:pPr>
      <w:r>
        <w:t xml:space="preserve">6. Seguimiento</w:t>
      </w:r>
    </w:p>
    <w:p>
      <w:pPr>
        <w:spacing w:after="160" w:line="300"/>
        <w:jc w:val="both"/>
      </w:pPr>
      <w:r>
        <w:t xml:space="preserve">Esta es la primera retrospectiva que registramos por escrito. Al cierre del Sprint 1, el 2 de octubre, no se levantó acta, lo que confirma la debilidad en el seguimiento que el equipo ya había reconocido en la reflexión de la Fase 1. Desde este sprint, cada retrospectiva queda registrada en un documento como este.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tblHeader/>
        </w:trPr>
        <w:tc>
          <w:tcPr>
            <w:tcW w:type="dxa" w:w="260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Aspecto</w:t>
            </w:r>
          </w:p>
        </w:tc>
        <w:tc>
          <w:tcPr>
            <w:tcW w:type="dxa" w:w="6470"/>
            <w:tcBorders>
              <w:top w:val="single" w:color="BFC9C2" w:sz="4"/>
              <w:left w:val="single" w:color="BFC9C2" w:sz="4"/>
              <w:bottom w:val="single" w:color="BFC9C2" w:sz="4"/>
              <w:right w:val="single" w:color="BFC9C2" w:sz="4"/>
            </w:tcBorders>
            <w:shd w:fill="E3EEE6" w:color="auto" w:val="clear"/>
            <w:tcMar>
              <w:top w:type="dxa" w:w="70"/>
              <w:left w:type="dxa" w:w="110"/>
              <w:bottom w:type="dxa" w:w="70"/>
              <w:right w:type="dxa" w:w="110"/>
            </w:tcMar>
          </w:tcPr>
          <w:p>
            <w:pPr>
              <w:spacing w:after="40" w:line="260"/>
            </w:pPr>
            <w:r>
              <w:rPr>
                <w:b/>
                <w:bCs/>
                <w:sz w:val="19"/>
                <w:szCs w:val="19"/>
              </w:rPr>
              <w:t xml:space="preserve">Detalle</w:t>
            </w:r>
          </w:p>
        </w:tc>
      </w:tr>
      <w:tr>
        <w:trPr>
          <w:cantSplit/>
        </w:trPr>
        <w:tc>
          <w:tcPr>
            <w:tcW w:type="dxa" w:w="26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Próxima retrospectiva</w:t>
            </w:r>
          </w:p>
        </w:tc>
        <w:tc>
          <w:tcPr>
            <w:tcW w:type="dxa" w:w="64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Cierre del Sprint 3, 30 de octubre de 2026</w:t>
            </w:r>
          </w:p>
        </w:tc>
      </w:tr>
      <w:tr>
        <w:trPr>
          <w:cantSplit/>
        </w:trPr>
        <w:tc>
          <w:tcPr>
            <w:tcW w:type="dxa" w:w="26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Revisión de las acciones</w:t>
            </w:r>
          </w:p>
        </w:tc>
        <w:tc>
          <w:tcPr>
            <w:tcW w:type="dxa" w:w="64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Al inicio de la próxima retrospectiva, cada acción de la Tabla 3 se marca como cumplida, en curso o pendiente, con su evidencia</w:t>
            </w:r>
          </w:p>
        </w:tc>
      </w:tr>
      <w:tr>
        <w:trPr>
          <w:cantSplit/>
        </w:trPr>
        <w:tc>
          <w:tcPr>
            <w:tcW w:type="dxa" w:w="26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Dónde queda el registro</w:t>
            </w:r>
          </w:p>
        </w:tc>
        <w:tc>
          <w:tcPr>
            <w:tcW w:type="dxa" w:w="64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En el acta de cada sprint y en la hoja del sprint en el Sprint Backlog</w:t>
            </w:r>
          </w:p>
        </w:tc>
      </w:tr>
      <w:tr>
        <w:trPr>
          <w:cantSplit/>
        </w:trPr>
        <w:tc>
          <w:tcPr>
            <w:tcW w:type="dxa" w:w="260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Indicadores a comparar</w:t>
            </w:r>
          </w:p>
        </w:tc>
        <w:tc>
          <w:tcPr>
            <w:tcW w:type="dxa" w:w="6470"/>
            <w:tcBorders>
              <w:top w:val="single" w:color="BFC9C2" w:sz="4"/>
              <w:left w:val="single" w:color="BFC9C2" w:sz="4"/>
              <w:bottom w:val="single" w:color="BFC9C2" w:sz="4"/>
              <w:right w:val="single" w:color="BFC9C2" w:sz="4"/>
            </w:tcBorders>
            <w:tcMar>
              <w:top w:type="dxa" w:w="70"/>
              <w:left w:type="dxa" w:w="110"/>
              <w:bottom w:type="dxa" w:w="70"/>
              <w:right w:type="dxa" w:w="110"/>
            </w:tcMar>
          </w:tcPr>
          <w:p>
            <w:pPr>
              <w:spacing w:after="40" w:line="260"/>
            </w:pPr>
            <w:r>
              <w:rPr>
                <w:sz w:val="19"/>
                <w:szCs w:val="19"/>
              </w:rPr>
              <w:t xml:space="preserve">Puntos comprometidos y terminados, pull requests con aprobación de otro integrante y casos de prueba ejecutados</w:t>
            </w:r>
          </w:p>
        </w:tc>
      </w:tr>
    </w:tbl>
    <w:p>
      <w:pPr>
        <w:spacing w:after="240" w:before="80"/>
      </w:pPr>
      <w:r>
        <w:rPr>
          <w:i/>
          <w:iCs/>
          <w:color w:val="5F6B63"/>
          <w:sz w:val="18"/>
          <w:szCs w:val="18"/>
        </w:rPr>
        <w:t xml:space="preserve">Tabla 4. Seguimiento de la retrospectiva.</w:t>
      </w:r>
    </w:p>
    <w:p>
      <w:pPr>
        <w:pStyle w:val="Heading1"/>
      </w:pPr>
      <w:r>
        <w:t xml:space="preserve">7. Conclusión</w:t>
      </w:r>
    </w:p>
    <w:p>
      <w:pPr>
        <w:spacing w:after="160" w:line="300"/>
        <w:jc w:val="both"/>
      </w:pPr>
      <w:r>
        <w:t xml:space="preserve">El Sprint 2 cumplió su objetivo y dejó la planta configurable desde el panel web. Además, adelantó buena parte de lo planificado para los sprints 3 a 5, de modo que la cadena de verificación ya funciona de punta a punta con las cuentas de prueba.</w:t>
      </w:r>
    </w:p>
    <w:p>
      <w:pPr>
        <w:spacing w:after="160" w:line="300"/>
        <w:jc w:val="both"/>
      </w:pPr>
      <w:r>
        <w:t xml:space="preserve">El principal aprendizaje del sprint no es técnico, sino de proceso. Avanzamos más rápido de lo planificado, pero a costa de saltarnos la revisión entre integrantes y de dejar el seguimiento para el final. Para el Sprint 3 la prioridad es preparar Firebase y la planta para el piloto, y recuperar la disciplina de revisión y registro que exige la definición de terminado.</w:t>
      </w:r>
    </w:p>
    <w:sectPr>
      <w:footerReference w:type="default" r:id="rId7"/>
      <w:pgSz w:w="11906" w:h="16838" w:orient="portrait"/>
      <w:pgMar w:top="1418" w:right="1418" w:bottom="1418" w:left="1418"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9C2" w:sz="4" w:space="6"/>
      </w:pBdr>
      <w:tabs>
        <w:tab w:val="right" w:pos="9070"/>
      </w:tabs>
    </w:pPr>
    <w:r>
      <w:rPr>
        <w:color w:val="5F6B63"/>
        <w:sz w:val="16"/>
        <w:szCs w:val="16"/>
      </w:rPr>
      <w:t xml:space="preserve">RecyTrack · Metodología de trabajo</w:t>
    </w:r>
    <w:r>
      <w:rPr>
        <w:sz w:val="16"/>
        <w:szCs w:val="16"/>
      </w:rPr>
      <w:t xml:space="preserve">	</w:t>
    </w:r>
    <w:r>
      <w:rPr>
        <w:color w:val="5F6B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5C3A"/>
      <w:sz w:val="28"/>
      <w:szCs w:val="28"/>
    </w:rPr>
  </w:style>
  <w:style w:type="paragraph" w:styleId="Heading2">
    <w:name w:val="Heading 2"/>
    <w:basedOn w:val="Normal"/>
    <w:next w:val="Normal"/>
    <w:qFormat/>
    <w:pPr>
      <w:keepNext/>
      <w:spacing w:after="120" w:before="240"/>
      <w:outlineLvl w:val="1"/>
    </w:pPr>
    <w:rPr>
      <w:rFonts w:ascii="Arial" w:cs="Arial" w:eastAsia="Arial" w:hAnsi="Arial"/>
      <w:b/>
      <w:bCs/>
      <w:color w:val="2E4A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Retrospectiva del Sprint 2 · RecyTrack</dc:title>
  <dc:creator>Equipo RecyTrack</dc:creator>
  <cp:lastModifiedBy>Un-named</cp:lastModifiedBy>
  <cp:revision>1</cp:revision>
  <dcterms:created xsi:type="dcterms:W3CDTF">2026-10-06T01:18:46.143Z</dcterms:created>
  <dcterms:modified xsi:type="dcterms:W3CDTF">2026-10-06T01:18:46.143Z</dcterms:modified>
</cp:coreProperties>
</file>

<file path=docProps/custom.xml><?xml version="1.0" encoding="utf-8"?>
<Properties xmlns="http://schemas.openxmlformats.org/officeDocument/2006/custom-properties" xmlns:vt="http://schemas.openxmlformats.org/officeDocument/2006/docPropsVTypes"/>
</file>