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Buenos tardes,</w:t>
      </w:r>
    </w:p>
    <w:p>
      <w:r>
        <w:t>Hemos detectado las siguientes inconsistencias en el site :</w:t>
      </w:r>
    </w:p>
    <w:p>
      <w:r>
        <w:t>- Valores elevados de PUSCH en los sectores Y1, Y2. Por favor ¿podrían comprobar que la configuración es correcta o si hay alarmas?</w:t>
      </w:r>
    </w:p>
    <w:p>
      <w:r>
        <w:drawing>
          <wp:inline xmlns:a="http://schemas.openxmlformats.org/drawingml/2006/main" xmlns:pic="http://schemas.openxmlformats.org/drawingml/2006/picture">
            <wp:extent cx="11131550" cy="2203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s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0" cy="220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Valores elevados de RSSI en el sector Q3. Por favor ¿podrían comprobar que la configuración es correcta o si hay alarmas?</w:t>
      </w:r>
    </w:p>
    <w:p>
      <w:r>
        <w:drawing>
          <wp:inline xmlns:a="http://schemas.openxmlformats.org/drawingml/2006/main" xmlns:pic="http://schemas.openxmlformats.org/drawingml/2006/picture">
            <wp:extent cx="11099800" cy="223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s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0" cy="223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