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Test Protocol: I²C Signal Integrity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QMS-TP-SI-001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March 2026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Author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ab4647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Related D&amp;D Entry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Performance - Signal Integrity (CM-03)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Related QMS Location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QMS/03_Testing/Protocols/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</w:tbl>
    <w:p/>
    <w:p>
      <w:pPr>
        <w:pStyle w:val="Heading2"/>
      </w:pPr>
      <w:r>
        <w:t>1. Purpose</w:t>
      </w:r>
    </w:p>
    <w:p>
      <w:r>
        <w:t>This protocol defines the procedure for verifying I²C signal integrity on the SDA and SCL lines of the 4-layer environmental sensor PCB. The test confirms that the routing strategy (top-layer over continuous GND plane, separated from the buck converter region, with optional series damping) produces clean digital edges suitable for reliable I²C communication at standard-mode (100 kHz) and fast-mode (400 kHz) speeds.</w:t>
      </w:r>
    </w:p>
    <w:p>
      <w:pPr>
        <w:pStyle w:val="Heading2"/>
      </w:pPr>
      <w:r>
        <w:t>2. Equipment Required</w:t>
      </w:r>
    </w:p>
    <w:p>
      <w:pPr>
        <w:pStyle w:val="ListBullet"/>
      </w:pPr>
      <w:r>
        <w:t>Oscilloscope with ≥ 100 MHz bandwidth and two 10× probes</w:t>
      </w:r>
    </w:p>
    <w:p>
      <w:pPr>
        <w:pStyle w:val="ListBullet"/>
      </w:pPr>
      <w:r>
        <w:t>Bench power supply (7.4 V nominal, current-limited to 300 mA)</w:t>
      </w:r>
    </w:p>
    <w:p>
      <w:pPr>
        <w:pStyle w:val="ListBullet"/>
      </w:pPr>
      <w:r>
        <w:t>Arduino Nano ESP32 programmed with I²C scanner sketch</w:t>
      </w:r>
    </w:p>
    <w:p>
      <w:pPr>
        <w:pStyle w:val="ListBullet"/>
      </w:pPr>
      <w:r>
        <w:t>SHT31 breakout board connected to I²C header</w:t>
      </w:r>
    </w:p>
    <w:p>
      <w:pPr>
        <w:pStyle w:val="ListBullet"/>
      </w:pPr>
      <w:r>
        <w:t>Test leads</w:t>
      </w:r>
    </w:p>
    <w:p>
      <w:pPr>
        <w:pStyle w:val="Heading2"/>
      </w:pPr>
      <w:r>
        <w:t>3. Test Setup</w:t>
      </w:r>
    </w:p>
    <w:p>
      <w:r>
        <w:t>Step 1: Power the board via VBAT at 7.4 V.</w:t>
      </w:r>
    </w:p>
    <w:p>
      <w:r>
        <w:t>Step 2: Connect the ESP32 to the board. Load I²C scanner firmware.</w:t>
      </w:r>
    </w:p>
    <w:p>
      <w:r>
        <w:t>Step 3: Attach SHT31 breakout to I²C external header (SDA, SCL, 3V3, GND).</w:t>
      </w:r>
    </w:p>
    <w:p>
      <w:r>
        <w:t>Step 4: Connect oscilloscope Ch1 to TP_SDA1 and Ch2 to TP_SCL1, ground clips to TP_GND1.</w:t>
      </w:r>
    </w:p>
    <w:p>
      <w:r>
        <w:t>Step 5: Set oscilloscope to 1 µs/div timebase, 1 V/div vertical, DC coupling.</w:t>
      </w:r>
    </w:p>
    <w:p>
      <w:pPr>
        <w:pStyle w:val="Heading2"/>
      </w:pPr>
      <w:r>
        <w:t>4. Test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Test ID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Test Name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Input Conditions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Measurement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Pass Criterion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SDA/SCL rise time at 100 kHz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I²C clock = 100 kHz (standard mode)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Measure 10-90% rise time on SDA and SCL.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Rise time &lt; 1000 ns (I²C standard-mode spec)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SDA/SCL rise time at 400 kHz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I²C clock = 400 kHz (fast mode)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Measure 10-90% rise time on SDA and SCL.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Rise time &lt; 300 ns (I²C fast-mode spec)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Overshoot/undershoot on SCL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I²C clock = 400 kHz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Measure overshoot above VCC and undershoot below GND on SCL transitions.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Overshoot &lt; 0.3 V above 3.3 V; undershoot &lt; 0.3 V below 0 V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Noise on SDA during SCL high (crosstalk check)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I²C clock = 400 kHz, SDA held stable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Measure noise amplitude on SDA during SCL transitions.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Coupled noise &lt; 0.4 V (below VIL threshold of 0.3 × VCC ≈ 1.0 V)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Bus operation confirmation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I²C scanner running on ESP32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 SHT31 detected at expected I²C address (0x44).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Device responds with ACK at address 0x44.</w:t>
            </w:r>
          </w:p>
        </w:tc>
      </w:tr>
    </w:tbl>
    <w:p>
      <w:pPr>
        <w:pStyle w:val="Heading2"/>
      </w:pPr>
      <w:r>
        <w:t>5.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Author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Changes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March 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ab4647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Initial release.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