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Test Results: Voltage Regulator Output Verification</w:t>
      </w:r>
    </w:p>
    <w:tbl>
      <w:tblPr>
        <w:tblStyle w:val="TableGrid"/>
        <w:tblW w:type="auto" w:w="0"/>
        <w:tblLook w:firstColumn="1" w:firstRow="1" w:lastColumn="0" w:lastRow="0" w:noHBand="0" w:noVBand="1" w:val="04A0"/>
      </w:tblPr>
      <w:tblGrid>
        <w:gridCol w:w="4320"/>
        <w:gridCol w:w="4320"/>
      </w:tblGrid>
      <w:tr>
        <w:tc>
          <w:tcPr>
            <w:tcW w:type="dxa" w:w="4320"/>
          </w:tcPr>
          <w:p>
            <w:pPr>
              <w:jc w:val="left"/>
            </w:pPr>
            <w:r/>
            <w:r>
              <w:rPr>
                <w:rFonts w:ascii="Arial" w:hAnsi="Arial"/>
                <w:b/>
                <w:sz w:val="18"/>
              </w:rPr>
              <w:t>Document ID</w:t>
            </w:r>
          </w:p>
        </w:tc>
        <w:tc>
          <w:tcPr>
            <w:tcW w:type="dxa" w:w="4320"/>
          </w:tcPr>
          <w:p>
            <w:pPr>
              <w:jc w:val="left"/>
            </w:pPr>
            <w:r/>
            <w:r>
              <w:rPr>
                <w:rFonts w:ascii="Arial" w:hAnsi="Arial"/>
                <w:b w:val="0"/>
                <w:sz w:val="18"/>
              </w:rPr>
              <w:t>QMS-TR-VR-001</w:t>
            </w:r>
          </w:p>
        </w:tc>
      </w:tr>
      <w:tr>
        <w:tc>
          <w:tcPr>
            <w:tcW w:type="dxa" w:w="4320"/>
          </w:tcPr>
          <w:p>
            <w:pPr>
              <w:jc w:val="left"/>
            </w:pPr>
            <w:r/>
            <w:r>
              <w:rPr>
                <w:rFonts w:ascii="Arial" w:hAnsi="Arial"/>
                <w:b/>
                <w:sz w:val="18"/>
              </w:rPr>
              <w:t>Version</w:t>
            </w:r>
          </w:p>
        </w:tc>
        <w:tc>
          <w:tcPr>
            <w:tcW w:type="dxa" w:w="4320"/>
          </w:tcPr>
          <w:p>
            <w:pPr>
              <w:jc w:val="left"/>
            </w:pPr>
            <w:r/>
            <w:r>
              <w:rPr>
                <w:rFonts w:ascii="Arial" w:hAnsi="Arial"/>
                <w:b w:val="0"/>
                <w:sz w:val="18"/>
              </w:rPr>
              <w:t>1.0</w:t>
            </w:r>
          </w:p>
        </w:tc>
      </w:tr>
      <w:tr>
        <w:tc>
          <w:tcPr>
            <w:tcW w:type="dxa" w:w="4320"/>
          </w:tcPr>
          <w:p>
            <w:pPr>
              <w:jc w:val="left"/>
            </w:pPr>
            <w:r/>
            <w:r>
              <w:rPr>
                <w:rFonts w:ascii="Arial" w:hAnsi="Arial"/>
                <w:b/>
                <w:sz w:val="18"/>
              </w:rPr>
              <w:t>Date</w:t>
            </w:r>
          </w:p>
        </w:tc>
        <w:tc>
          <w:tcPr>
            <w:tcW w:type="dxa" w:w="4320"/>
          </w:tcPr>
          <w:p>
            <w:pPr>
              <w:jc w:val="left"/>
            </w:pPr>
            <w:r/>
            <w:r>
              <w:rPr>
                <w:rFonts w:ascii="Arial" w:hAnsi="Arial"/>
                <w:b w:val="0"/>
                <w:sz w:val="18"/>
              </w:rPr>
              <w:t>March 2026</w:t>
            </w:r>
          </w:p>
        </w:tc>
      </w:tr>
      <w:tr>
        <w:tc>
          <w:tcPr>
            <w:tcW w:type="dxa" w:w="4320"/>
          </w:tcPr>
          <w:p>
            <w:pPr>
              <w:jc w:val="left"/>
            </w:pPr>
            <w:r/>
            <w:r>
              <w:rPr>
                <w:rFonts w:ascii="Arial" w:hAnsi="Arial"/>
                <w:b/>
                <w:sz w:val="18"/>
              </w:rPr>
              <w:t>Author</w:t>
            </w:r>
          </w:p>
        </w:tc>
        <w:tc>
          <w:tcPr>
            <w:tcW w:type="dxa" w:w="4320"/>
          </w:tcPr>
          <w:p>
            <w:pPr>
              <w:jc w:val="left"/>
            </w:pPr>
            <w:r/>
            <w:r>
              <w:rPr>
                <w:rFonts w:ascii="Arial" w:hAnsi="Arial"/>
                <w:b w:val="0"/>
                <w:sz w:val="18"/>
              </w:rPr>
              <w:t>ab4647</w:t>
            </w:r>
          </w:p>
        </w:tc>
      </w:tr>
      <w:tr>
        <w:tc>
          <w:tcPr>
            <w:tcW w:type="dxa" w:w="4320"/>
          </w:tcPr>
          <w:p>
            <w:pPr>
              <w:jc w:val="left"/>
            </w:pPr>
            <w:r/>
            <w:r>
              <w:rPr>
                <w:rFonts w:ascii="Arial" w:hAnsi="Arial"/>
                <w:b/>
                <w:sz w:val="18"/>
              </w:rPr>
              <w:t>Related Protocol</w:t>
            </w:r>
          </w:p>
        </w:tc>
        <w:tc>
          <w:tcPr>
            <w:tcW w:type="dxa" w:w="4320"/>
          </w:tcPr>
          <w:p>
            <w:pPr>
              <w:jc w:val="left"/>
            </w:pPr>
            <w:r/>
            <w:r>
              <w:rPr>
                <w:rFonts w:ascii="Arial" w:hAnsi="Arial"/>
                <w:b w:val="0"/>
                <w:sz w:val="18"/>
              </w:rPr>
              <w:t>QMS-TP-VR-001 v1.0</w:t>
            </w:r>
          </w:p>
        </w:tc>
      </w:tr>
      <w:tr>
        <w:tc>
          <w:tcPr>
            <w:tcW w:type="dxa" w:w="4320"/>
          </w:tcPr>
          <w:p>
            <w:pPr>
              <w:jc w:val="left"/>
            </w:pPr>
            <w:r/>
            <w:r>
              <w:rPr>
                <w:rFonts w:ascii="Arial" w:hAnsi="Arial"/>
                <w:b/>
                <w:sz w:val="18"/>
              </w:rPr>
              <w:t>Related QMS Location</w:t>
            </w:r>
          </w:p>
        </w:tc>
        <w:tc>
          <w:tcPr>
            <w:tcW w:type="dxa" w:w="4320"/>
          </w:tcPr>
          <w:p>
            <w:pPr>
              <w:jc w:val="left"/>
            </w:pPr>
            <w:r/>
            <w:r>
              <w:rPr>
                <w:rFonts w:ascii="Arial" w:hAnsi="Arial"/>
                <w:b w:val="0"/>
                <w:sz w:val="18"/>
              </w:rPr>
              <w:t>QMS/03_Testing/Results/</w:t>
            </w:r>
          </w:p>
        </w:tc>
      </w:tr>
      <w:tr>
        <w:tc>
          <w:tcPr>
            <w:tcW w:type="dxa" w:w="4320"/>
          </w:tcPr>
          <w:p>
            <w:pPr>
              <w:jc w:val="left"/>
            </w:pPr>
            <w:r/>
            <w:r>
              <w:rPr>
                <w:rFonts w:ascii="Arial" w:hAnsi="Arial"/>
                <w:b/>
                <w:sz w:val="18"/>
              </w:rPr>
              <w:t>Test Status</w:t>
            </w:r>
          </w:p>
        </w:tc>
        <w:tc>
          <w:tcPr>
            <w:tcW w:type="dxa" w:w="4320"/>
          </w:tcPr>
          <w:p>
            <w:pPr>
              <w:jc w:val="left"/>
            </w:pPr>
            <w:r/>
            <w:r>
              <w:rPr>
                <w:rFonts w:ascii="Arial" w:hAnsi="Arial"/>
                <w:b w:val="0"/>
                <w:sz w:val="18"/>
              </w:rPr>
              <w:t>Simulated - board not yet fabricated</w:t>
            </w:r>
          </w:p>
        </w:tc>
      </w:tr>
    </w:tbl>
    <w:p/>
    <w:p>
      <w:pPr>
        <w:pStyle w:val="Heading2"/>
      </w:pPr>
      <w:r>
        <w:t>1. Summary</w:t>
      </w:r>
    </w:p>
    <w:p>
      <w:r>
        <w:t>This document records the expected results for voltage regulator verification based on the RECOM R-6212P datasheet specifications and the ANSYS thermal simulation performed on the PCB layout. Since the board has not yet been fabricated, the results below are derived from datasheet typical values and simulation outputs. These will be updated with measured values upon board bring-up.</w:t>
      </w:r>
    </w:p>
    <w:p>
      <w:pPr>
        <w:pStyle w:val="Heading2"/>
      </w:pPr>
      <w:r>
        <w:t>2.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color w:val="FFFFFF"/>
              </w:rPr>
            </w:r>
            <w:r>
              <w:rPr>
                <w:rFonts w:ascii="Arial" w:hAnsi="Arial"/>
                <w:b/>
                <w:sz w:val="16"/>
              </w:rPr>
              <w:t>Test ID</w:t>
            </w:r>
          </w:p>
        </w:tc>
        <w:tc>
          <w:tcPr>
            <w:tcW w:type="dxa" w:w="1728"/>
            <w:shd w:fill="2E4057" w:val="clear"/>
          </w:tcPr>
          <w:p>
            <w:pPr>
              <w:jc w:val="center"/>
            </w:pPr>
            <w:r>
              <w:rPr>
                <w:color w:val="FFFFFF"/>
              </w:rPr>
            </w:r>
            <w:r>
              <w:rPr>
                <w:rFonts w:ascii="Arial" w:hAnsi="Arial"/>
                <w:b/>
                <w:sz w:val="16"/>
              </w:rPr>
              <w:t>Test Name</w:t>
            </w:r>
          </w:p>
        </w:tc>
        <w:tc>
          <w:tcPr>
            <w:tcW w:type="dxa" w:w="1728"/>
            <w:shd w:fill="2E4057" w:val="clear"/>
          </w:tcPr>
          <w:p>
            <w:pPr>
              <w:jc w:val="center"/>
            </w:pPr>
            <w:r>
              <w:rPr>
                <w:color w:val="FFFFFF"/>
              </w:rPr>
            </w:r>
            <w:r>
              <w:rPr>
                <w:rFonts w:ascii="Arial" w:hAnsi="Arial"/>
                <w:b/>
                <w:sz w:val="16"/>
              </w:rPr>
              <w:t>Pass Criterion</w:t>
            </w:r>
          </w:p>
        </w:tc>
        <w:tc>
          <w:tcPr>
            <w:tcW w:type="dxa" w:w="1728"/>
            <w:shd w:fill="2E4057" w:val="clear"/>
          </w:tcPr>
          <w:p>
            <w:pPr>
              <w:jc w:val="center"/>
            </w:pPr>
            <w:r>
              <w:rPr>
                <w:color w:val="FFFFFF"/>
              </w:rPr>
            </w:r>
            <w:r>
              <w:rPr>
                <w:rFonts w:ascii="Arial" w:hAnsi="Arial"/>
                <w:b/>
                <w:sz w:val="16"/>
              </w:rPr>
              <w:t>Result</w:t>
            </w:r>
          </w:p>
        </w:tc>
        <w:tc>
          <w:tcPr>
            <w:tcW w:type="dxa" w:w="1728"/>
            <w:shd w:fill="2E4057" w:val="clear"/>
          </w:tcPr>
          <w:p>
            <w:pPr>
              <w:jc w:val="center"/>
            </w:pPr>
            <w:r>
              <w:rPr>
                <w:color w:val="FFFFFF"/>
              </w:rPr>
            </w:r>
            <w:r>
              <w:rPr>
                <w:rFonts w:ascii="Arial" w:hAnsi="Arial"/>
                <w:b/>
                <w:sz w:val="16"/>
              </w:rPr>
              <w:t>Verdict</w:t>
            </w:r>
          </w:p>
        </w:tc>
      </w:tr>
      <w:tr>
        <w:tc>
          <w:tcPr>
            <w:tcW w:type="dxa" w:w="1728"/>
          </w:tcPr>
          <w:p>
            <w:pPr>
              <w:jc w:val="center"/>
            </w:pPr>
            <w:r/>
            <w:r>
              <w:rPr>
                <w:rFonts w:ascii="Arial" w:hAnsi="Arial"/>
                <w:b w:val="0"/>
                <w:sz w:val="16"/>
              </w:rPr>
              <w:t>T1</w:t>
            </w:r>
          </w:p>
        </w:tc>
        <w:tc>
          <w:tcPr>
            <w:tcW w:type="dxa" w:w="1728"/>
          </w:tcPr>
          <w:p>
            <w:pPr>
              <w:jc w:val="left"/>
            </w:pPr>
            <w:r/>
            <w:r>
              <w:rPr>
                <w:rFonts w:ascii="Arial" w:hAnsi="Arial"/>
                <w:b w:val="0"/>
                <w:sz w:val="16"/>
              </w:rPr>
              <w:t>DC output at 7.4 V input</w:t>
            </w:r>
          </w:p>
        </w:tc>
        <w:tc>
          <w:tcPr>
            <w:tcW w:type="dxa" w:w="1728"/>
          </w:tcPr>
          <w:p>
            <w:pPr>
              <w:jc w:val="left"/>
            </w:pPr>
            <w:r/>
            <w:r>
              <w:rPr>
                <w:rFonts w:ascii="Arial" w:hAnsi="Arial"/>
                <w:b w:val="0"/>
                <w:sz w:val="16"/>
              </w:rPr>
              <w:t>3.3 V ± 2%</w:t>
            </w:r>
          </w:p>
        </w:tc>
        <w:tc>
          <w:tcPr>
            <w:tcW w:type="dxa" w:w="1728"/>
          </w:tcPr>
          <w:p>
            <w:pPr>
              <w:jc w:val="left"/>
            </w:pPr>
            <w:r/>
            <w:r>
              <w:rPr>
                <w:rFonts w:ascii="Arial" w:hAnsi="Arial"/>
                <w:b w:val="0"/>
                <w:sz w:val="16"/>
              </w:rPr>
              <w:t>3.30 V (datasheet typical)</w:t>
            </w:r>
          </w:p>
        </w:tc>
        <w:tc>
          <w:tcPr>
            <w:tcW w:type="dxa" w:w="1728"/>
            <w:shd w:fill="C6EFCE" w:val="clear"/>
          </w:tcPr>
          <w:p>
            <w:pPr>
              <w:jc w:val="center"/>
            </w:pPr>
            <w:r/>
            <w:r>
              <w:rPr>
                <w:rFonts w:ascii="Arial" w:hAnsi="Arial"/>
                <w:b w:val="0"/>
                <w:sz w:val="16"/>
              </w:rPr>
              <w:t>EXPECTED PASS</w:t>
            </w:r>
          </w:p>
        </w:tc>
      </w:tr>
      <w:tr>
        <w:tc>
          <w:tcPr>
            <w:tcW w:type="dxa" w:w="1728"/>
          </w:tcPr>
          <w:p>
            <w:pPr>
              <w:jc w:val="center"/>
            </w:pPr>
            <w:r/>
            <w:r>
              <w:rPr>
                <w:rFonts w:ascii="Arial" w:hAnsi="Arial"/>
                <w:b w:val="0"/>
                <w:sz w:val="16"/>
              </w:rPr>
              <w:t>T2</w:t>
            </w:r>
          </w:p>
        </w:tc>
        <w:tc>
          <w:tcPr>
            <w:tcW w:type="dxa" w:w="1728"/>
          </w:tcPr>
          <w:p>
            <w:pPr>
              <w:jc w:val="left"/>
            </w:pPr>
            <w:r/>
            <w:r>
              <w:rPr>
                <w:rFonts w:ascii="Arial" w:hAnsi="Arial"/>
                <w:b w:val="0"/>
                <w:sz w:val="16"/>
              </w:rPr>
              <w:t>DC output at 4.5 V input</w:t>
            </w:r>
          </w:p>
        </w:tc>
        <w:tc>
          <w:tcPr>
            <w:tcW w:type="dxa" w:w="1728"/>
          </w:tcPr>
          <w:p>
            <w:pPr>
              <w:jc w:val="left"/>
            </w:pPr>
            <w:r/>
            <w:r>
              <w:rPr>
                <w:rFonts w:ascii="Arial" w:hAnsi="Arial"/>
                <w:b w:val="0"/>
                <w:sz w:val="16"/>
              </w:rPr>
              <w:t>3.3 V ± 2%</w:t>
            </w:r>
          </w:p>
        </w:tc>
        <w:tc>
          <w:tcPr>
            <w:tcW w:type="dxa" w:w="1728"/>
          </w:tcPr>
          <w:p>
            <w:pPr>
              <w:jc w:val="left"/>
            </w:pPr>
            <w:r/>
            <w:r>
              <w:rPr>
                <w:rFonts w:ascii="Arial" w:hAnsi="Arial"/>
                <w:b w:val="0"/>
                <w:sz w:val="16"/>
              </w:rPr>
              <w:t>3.28 V (datasheet min-input typical)</w:t>
            </w:r>
          </w:p>
        </w:tc>
        <w:tc>
          <w:tcPr>
            <w:tcW w:type="dxa" w:w="1728"/>
            <w:shd w:fill="C6EFCE" w:val="clear"/>
          </w:tcPr>
          <w:p>
            <w:pPr>
              <w:jc w:val="center"/>
            </w:pPr>
            <w:r/>
            <w:r>
              <w:rPr>
                <w:rFonts w:ascii="Arial" w:hAnsi="Arial"/>
                <w:b w:val="0"/>
                <w:sz w:val="16"/>
              </w:rPr>
              <w:t>EXPECTED PASS</w:t>
            </w:r>
          </w:p>
        </w:tc>
      </w:tr>
      <w:tr>
        <w:tc>
          <w:tcPr>
            <w:tcW w:type="dxa" w:w="1728"/>
          </w:tcPr>
          <w:p>
            <w:pPr>
              <w:jc w:val="center"/>
            </w:pPr>
            <w:r/>
            <w:r>
              <w:rPr>
                <w:rFonts w:ascii="Arial" w:hAnsi="Arial"/>
                <w:b w:val="0"/>
                <w:sz w:val="16"/>
              </w:rPr>
              <w:t>T3</w:t>
            </w:r>
          </w:p>
        </w:tc>
        <w:tc>
          <w:tcPr>
            <w:tcW w:type="dxa" w:w="1728"/>
          </w:tcPr>
          <w:p>
            <w:pPr>
              <w:jc w:val="left"/>
            </w:pPr>
            <w:r/>
            <w:r>
              <w:rPr>
                <w:rFonts w:ascii="Arial" w:hAnsi="Arial"/>
                <w:b w:val="0"/>
                <w:sz w:val="16"/>
              </w:rPr>
              <w:t>DC output at 9.0 V input</w:t>
            </w:r>
          </w:p>
        </w:tc>
        <w:tc>
          <w:tcPr>
            <w:tcW w:type="dxa" w:w="1728"/>
          </w:tcPr>
          <w:p>
            <w:pPr>
              <w:jc w:val="left"/>
            </w:pPr>
            <w:r/>
            <w:r>
              <w:rPr>
                <w:rFonts w:ascii="Arial" w:hAnsi="Arial"/>
                <w:b w:val="0"/>
                <w:sz w:val="16"/>
              </w:rPr>
              <w:t>3.3 V ± 2%</w:t>
            </w:r>
          </w:p>
        </w:tc>
        <w:tc>
          <w:tcPr>
            <w:tcW w:type="dxa" w:w="1728"/>
          </w:tcPr>
          <w:p>
            <w:pPr>
              <w:jc w:val="left"/>
            </w:pPr>
            <w:r/>
            <w:r>
              <w:rPr>
                <w:rFonts w:ascii="Arial" w:hAnsi="Arial"/>
                <w:b w:val="0"/>
                <w:sz w:val="16"/>
              </w:rPr>
              <w:t>3.31 V (datasheet typical)</w:t>
            </w:r>
          </w:p>
        </w:tc>
        <w:tc>
          <w:tcPr>
            <w:tcW w:type="dxa" w:w="1728"/>
            <w:shd w:fill="C6EFCE" w:val="clear"/>
          </w:tcPr>
          <w:p>
            <w:pPr>
              <w:jc w:val="center"/>
            </w:pPr>
            <w:r/>
            <w:r>
              <w:rPr>
                <w:rFonts w:ascii="Arial" w:hAnsi="Arial"/>
                <w:b w:val="0"/>
                <w:sz w:val="16"/>
              </w:rPr>
              <w:t>EXPECTED PASS</w:t>
            </w:r>
          </w:p>
        </w:tc>
      </w:tr>
      <w:tr>
        <w:tc>
          <w:tcPr>
            <w:tcW w:type="dxa" w:w="1728"/>
          </w:tcPr>
          <w:p>
            <w:pPr>
              <w:jc w:val="center"/>
            </w:pPr>
            <w:r/>
            <w:r>
              <w:rPr>
                <w:rFonts w:ascii="Arial" w:hAnsi="Arial"/>
                <w:b w:val="0"/>
                <w:sz w:val="16"/>
              </w:rPr>
              <w:t>T4</w:t>
            </w:r>
          </w:p>
        </w:tc>
        <w:tc>
          <w:tcPr>
            <w:tcW w:type="dxa" w:w="1728"/>
          </w:tcPr>
          <w:p>
            <w:pPr>
              <w:jc w:val="left"/>
            </w:pPr>
            <w:r/>
            <w:r>
              <w:rPr>
                <w:rFonts w:ascii="Arial" w:hAnsi="Arial"/>
                <w:b w:val="0"/>
                <w:sz w:val="16"/>
              </w:rPr>
              <w:t>Output ripple at 7.4 V</w:t>
            </w:r>
          </w:p>
        </w:tc>
        <w:tc>
          <w:tcPr>
            <w:tcW w:type="dxa" w:w="1728"/>
          </w:tcPr>
          <w:p>
            <w:pPr>
              <w:jc w:val="left"/>
            </w:pPr>
            <w:r/>
            <w:r>
              <w:rPr>
                <w:rFonts w:ascii="Arial" w:hAnsi="Arial"/>
                <w:b w:val="0"/>
                <w:sz w:val="16"/>
              </w:rPr>
              <w:t>&lt; 50 mV pk-pk</w:t>
            </w:r>
          </w:p>
        </w:tc>
        <w:tc>
          <w:tcPr>
            <w:tcW w:type="dxa" w:w="1728"/>
          </w:tcPr>
          <w:p>
            <w:pPr>
              <w:jc w:val="left"/>
            </w:pPr>
            <w:r/>
            <w:r>
              <w:rPr>
                <w:rFonts w:ascii="Arial" w:hAnsi="Arial"/>
                <w:b w:val="0"/>
                <w:sz w:val="16"/>
              </w:rPr>
              <w:t>~30 mV pk-pk (datasheet typical with recommended layout)</w:t>
            </w:r>
          </w:p>
        </w:tc>
        <w:tc>
          <w:tcPr>
            <w:tcW w:type="dxa" w:w="1728"/>
            <w:shd w:fill="C6EFCE" w:val="clear"/>
          </w:tcPr>
          <w:p>
            <w:pPr>
              <w:jc w:val="center"/>
            </w:pPr>
            <w:r/>
            <w:r>
              <w:rPr>
                <w:rFonts w:ascii="Arial" w:hAnsi="Arial"/>
                <w:b w:val="0"/>
                <w:sz w:val="16"/>
              </w:rPr>
              <w:t>EXPECTED PASS</w:t>
            </w:r>
          </w:p>
        </w:tc>
      </w:tr>
      <w:tr>
        <w:tc>
          <w:tcPr>
            <w:tcW w:type="dxa" w:w="1728"/>
          </w:tcPr>
          <w:p>
            <w:pPr>
              <w:jc w:val="center"/>
            </w:pPr>
            <w:r/>
            <w:r>
              <w:rPr>
                <w:rFonts w:ascii="Arial" w:hAnsi="Arial"/>
                <w:b w:val="0"/>
                <w:sz w:val="16"/>
              </w:rPr>
              <w:t>T5</w:t>
            </w:r>
          </w:p>
        </w:tc>
        <w:tc>
          <w:tcPr>
            <w:tcW w:type="dxa" w:w="1728"/>
          </w:tcPr>
          <w:p>
            <w:pPr>
              <w:jc w:val="left"/>
            </w:pPr>
            <w:r/>
            <w:r>
              <w:rPr>
                <w:rFonts w:ascii="Arial" w:hAnsi="Arial"/>
                <w:b w:val="0"/>
                <w:sz w:val="16"/>
              </w:rPr>
              <w:t>No-load output</w:t>
            </w:r>
          </w:p>
        </w:tc>
        <w:tc>
          <w:tcPr>
            <w:tcW w:type="dxa" w:w="1728"/>
          </w:tcPr>
          <w:p>
            <w:pPr>
              <w:jc w:val="left"/>
            </w:pPr>
            <w:r/>
            <w:r>
              <w:rPr>
                <w:rFonts w:ascii="Arial" w:hAnsi="Arial"/>
                <w:b w:val="0"/>
                <w:sz w:val="16"/>
              </w:rPr>
              <w:t>3.3 V ± 5%</w:t>
            </w:r>
          </w:p>
        </w:tc>
        <w:tc>
          <w:tcPr>
            <w:tcW w:type="dxa" w:w="1728"/>
          </w:tcPr>
          <w:p>
            <w:pPr>
              <w:jc w:val="left"/>
            </w:pPr>
            <w:r/>
            <w:r>
              <w:rPr>
                <w:rFonts w:ascii="Arial" w:hAnsi="Arial"/>
                <w:b w:val="0"/>
                <w:sz w:val="16"/>
              </w:rPr>
              <w:t>3.32 V (datasheet typical)</w:t>
            </w:r>
          </w:p>
        </w:tc>
        <w:tc>
          <w:tcPr>
            <w:tcW w:type="dxa" w:w="1728"/>
            <w:shd w:fill="C6EFCE" w:val="clear"/>
          </w:tcPr>
          <w:p>
            <w:pPr>
              <w:jc w:val="center"/>
            </w:pPr>
            <w:r/>
            <w:r>
              <w:rPr>
                <w:rFonts w:ascii="Arial" w:hAnsi="Arial"/>
                <w:b w:val="0"/>
                <w:sz w:val="16"/>
              </w:rPr>
              <w:t>EXPECTED PASS</w:t>
            </w:r>
          </w:p>
        </w:tc>
      </w:tr>
    </w:tbl>
    <w:p>
      <w:pPr>
        <w:pStyle w:val="Heading2"/>
      </w:pPr>
      <w:r>
        <w:t>3. Supporting Evidence</w:t>
      </w:r>
    </w:p>
    <w:p>
      <w:r>
        <w:t>The expected results are supported by the RECOM R-6212P datasheet (rev. unknown, pp. 1-2, accessed 28 Jan 2026) which specifies typical output accuracy of ±1.5% and output ripple of 30 mV under recommended layout conditions. The ANSYS Icepak thermal simulation confirmed that the buck converter region reaches a peak temperature of approximately 37.8 °C under steady-state conditions with the plane-enhanced layout, which is well within the operating range of the regulator (−40 °C to +85 °C). This supports the expectation that thermal derating will not affect output voltage stability.</w:t>
      </w:r>
    </w:p>
    <w:p>
      <w:pPr>
        <w:pStyle w:val="Heading2"/>
      </w:pPr>
      <w:r>
        <w:t>4. Conclusion</w:t>
      </w:r>
    </w:p>
    <w:p>
      <w:r>
        <w:t>All five tests are expected to pass based on datasheet specifications and simulation results. The R-6212P, when used with the designed layout (adequate input/output decoupling, thermal vias, copper spreading), is predicted to meet all voltage regulation target specifications defined in the D&amp;D matrix. Measured verification will be performed upon board fabrication and will be recorded in an updated version of this document.</w:t>
      </w:r>
    </w:p>
    <w:p>
      <w:pPr>
        <w:pStyle w:val="Heading2"/>
      </w:pPr>
      <w:r>
        <w:t>5.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5E8F0" w:val="clear"/>
          </w:tcPr>
          <w:p>
            <w:pPr>
              <w:jc w:val="left"/>
            </w:pPr>
            <w:r/>
            <w:r>
              <w:rPr>
                <w:rFonts w:ascii="Arial" w:hAnsi="Arial"/>
                <w:b/>
                <w:sz w:val="16"/>
              </w:rPr>
              <w:t>Version</w:t>
            </w:r>
          </w:p>
        </w:tc>
        <w:tc>
          <w:tcPr>
            <w:tcW w:type="dxa" w:w="2160"/>
            <w:shd w:fill="D5E8F0" w:val="clear"/>
          </w:tcPr>
          <w:p>
            <w:pPr>
              <w:jc w:val="left"/>
            </w:pPr>
            <w:r/>
            <w:r>
              <w:rPr>
                <w:rFonts w:ascii="Arial" w:hAnsi="Arial"/>
                <w:b/>
                <w:sz w:val="16"/>
              </w:rPr>
              <w:t>Date</w:t>
            </w:r>
          </w:p>
        </w:tc>
        <w:tc>
          <w:tcPr>
            <w:tcW w:type="dxa" w:w="2160"/>
            <w:shd w:fill="D5E8F0" w:val="clear"/>
          </w:tcPr>
          <w:p>
            <w:pPr>
              <w:jc w:val="left"/>
            </w:pPr>
            <w:r/>
            <w:r>
              <w:rPr>
                <w:rFonts w:ascii="Arial" w:hAnsi="Arial"/>
                <w:b/>
                <w:sz w:val="16"/>
              </w:rPr>
              <w:t>Author</w:t>
            </w:r>
          </w:p>
        </w:tc>
        <w:tc>
          <w:tcPr>
            <w:tcW w:type="dxa" w:w="2160"/>
            <w:shd w:fill="D5E8F0" w:val="clear"/>
          </w:tcPr>
          <w:p>
            <w:pPr>
              <w:jc w:val="left"/>
            </w:pPr>
            <w:r/>
            <w:r>
              <w:rPr>
                <w:rFonts w:ascii="Arial" w:hAnsi="Arial"/>
                <w:b/>
                <w:sz w:val="16"/>
              </w:rPr>
              <w:t>Changes</w:t>
            </w:r>
          </w:p>
        </w:tc>
      </w:tr>
      <w:tr>
        <w:tc>
          <w:tcPr>
            <w:tcW w:type="dxa" w:w="2160"/>
          </w:tcPr>
          <w:p>
            <w:pPr>
              <w:jc w:val="left"/>
            </w:pPr>
            <w:r/>
            <w:r>
              <w:rPr>
                <w:rFonts w:ascii="Arial" w:hAnsi="Arial"/>
                <w:b w:val="0"/>
                <w:sz w:val="16"/>
              </w:rPr>
              <w:t>1.0</w:t>
            </w:r>
          </w:p>
        </w:tc>
        <w:tc>
          <w:tcPr>
            <w:tcW w:type="dxa" w:w="2160"/>
          </w:tcPr>
          <w:p>
            <w:pPr>
              <w:jc w:val="left"/>
            </w:pPr>
            <w:r/>
            <w:r>
              <w:rPr>
                <w:rFonts w:ascii="Arial" w:hAnsi="Arial"/>
                <w:b w:val="0"/>
                <w:sz w:val="16"/>
              </w:rPr>
              <w:t>March 2026</w:t>
            </w:r>
          </w:p>
        </w:tc>
        <w:tc>
          <w:tcPr>
            <w:tcW w:type="dxa" w:w="2160"/>
          </w:tcPr>
          <w:p>
            <w:pPr>
              <w:jc w:val="left"/>
            </w:pPr>
            <w:r/>
            <w:r>
              <w:rPr>
                <w:rFonts w:ascii="Arial" w:hAnsi="Arial"/>
                <w:b w:val="0"/>
                <w:sz w:val="16"/>
              </w:rPr>
              <w:t>ab4647</w:t>
            </w:r>
          </w:p>
        </w:tc>
        <w:tc>
          <w:tcPr>
            <w:tcW w:type="dxa" w:w="2160"/>
          </w:tcPr>
          <w:p>
            <w:pPr>
              <w:jc w:val="left"/>
            </w:pPr>
            <w:r/>
            <w:r>
              <w:rPr>
                <w:rFonts w:ascii="Arial" w:hAnsi="Arial"/>
                <w:b w:val="0"/>
                <w:sz w:val="16"/>
              </w:rPr>
              <w:t>Initial release (pre-fabrication, datasheet + simulation based).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