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F8352" w14:textId="70948B4C" w:rsidR="003D6A16" w:rsidRDefault="00F75DC8" w:rsidP="003D6A16">
      <w:pPr>
        <w:jc w:val="both"/>
      </w:pPr>
      <w:r>
        <w:t>1.</w:t>
      </w:r>
    </w:p>
    <w:p w14:paraId="0CCDCA5E" w14:textId="77777777" w:rsidR="003D6A16" w:rsidRDefault="003D6A16" w:rsidP="003D6A16">
      <w:r>
        <w:pict w14:anchorId="1AC07093">
          <v:rect id="_x0000_i1025" style="width:0;height:1.5pt" o:hralign="center" o:hrstd="t" o:hr="t" fillcolor="#a0a0a0" stroked="f"/>
        </w:pict>
      </w:r>
    </w:p>
    <w:p w14:paraId="4DD92913" w14:textId="77777777" w:rsidR="003D6A16" w:rsidRDefault="003D6A16" w:rsidP="003D6A16">
      <w:pPr>
        <w:pStyle w:val="Ttulo3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Textoennegrita"/>
          <w:b/>
          <w:bCs/>
        </w:rPr>
        <w:t>Intel</w:t>
      </w:r>
    </w:p>
    <w:p w14:paraId="1F09AF32" w14:textId="77777777" w:rsidR="003D6A16" w:rsidRDefault="003D6A16" w:rsidP="003D6A16">
      <w:pPr>
        <w:pStyle w:val="NormalWeb"/>
        <w:numPr>
          <w:ilvl w:val="0"/>
          <w:numId w:val="5"/>
        </w:numPr>
      </w:pPr>
      <w:r>
        <w:rPr>
          <w:rStyle w:val="Textoennegrita"/>
        </w:rPr>
        <w:t>1968</w:t>
      </w:r>
      <w:r>
        <w:t xml:space="preserve">: fundada; en </w:t>
      </w:r>
      <w:r>
        <w:rPr>
          <w:rStyle w:val="Textoennegrita"/>
        </w:rPr>
        <w:t>1971</w:t>
      </w:r>
      <w:r>
        <w:t xml:space="preserve"> lanza el </w:t>
      </w:r>
      <w:r>
        <w:rPr>
          <w:rStyle w:val="Textoennegrita"/>
        </w:rPr>
        <w:t>Intel 4004</w:t>
      </w:r>
      <w:r>
        <w:t>, primer microprocesador comercial (4 bits).</w:t>
      </w:r>
    </w:p>
    <w:p w14:paraId="5192DD37" w14:textId="77777777" w:rsidR="003D6A16" w:rsidRDefault="003D6A16" w:rsidP="003D6A16">
      <w:pPr>
        <w:pStyle w:val="NormalWeb"/>
        <w:numPr>
          <w:ilvl w:val="0"/>
          <w:numId w:val="5"/>
        </w:numPr>
      </w:pPr>
      <w:r>
        <w:t xml:space="preserve">Avanza con chips emblemáticos: </w:t>
      </w:r>
      <w:r>
        <w:rPr>
          <w:rStyle w:val="Textoennegrita"/>
        </w:rPr>
        <w:t>8080 (1974)</w:t>
      </w:r>
      <w:r>
        <w:t xml:space="preserve">, </w:t>
      </w:r>
      <w:r>
        <w:rPr>
          <w:rStyle w:val="Textoennegrita"/>
        </w:rPr>
        <w:t>80286 (1982)</w:t>
      </w:r>
      <w:r>
        <w:t xml:space="preserve">, </w:t>
      </w:r>
      <w:r>
        <w:rPr>
          <w:rStyle w:val="Textoennegrita"/>
        </w:rPr>
        <w:t>80386 (1985)</w:t>
      </w:r>
      <w:r>
        <w:t xml:space="preserve"> y </w:t>
      </w:r>
      <w:r>
        <w:rPr>
          <w:rStyle w:val="Textoennegrita"/>
        </w:rPr>
        <w:t>Pentium (1993)</w:t>
      </w:r>
      <w:r>
        <w:t>.</w:t>
      </w:r>
    </w:p>
    <w:p w14:paraId="0A3D6ED6" w14:textId="77777777" w:rsidR="003D6A16" w:rsidRDefault="003D6A16" w:rsidP="003D6A16">
      <w:pPr>
        <w:pStyle w:val="NormalWeb"/>
        <w:numPr>
          <w:ilvl w:val="0"/>
          <w:numId w:val="5"/>
        </w:numPr>
      </w:pPr>
      <w:r>
        <w:t xml:space="preserve">Lidera la arquitectura </w:t>
      </w:r>
      <w:r>
        <w:rPr>
          <w:rStyle w:val="Textoennegrita"/>
        </w:rPr>
        <w:t>x86</w:t>
      </w:r>
      <w:r>
        <w:t>, base de los PCs modernos.</w:t>
      </w:r>
    </w:p>
    <w:p w14:paraId="71D1B1C6" w14:textId="77777777" w:rsidR="003D6A16" w:rsidRDefault="003D6A16" w:rsidP="003D6A16">
      <w:pPr>
        <w:pStyle w:val="NormalWeb"/>
        <w:numPr>
          <w:ilvl w:val="0"/>
          <w:numId w:val="5"/>
        </w:numPr>
      </w:pPr>
      <w:r>
        <w:t xml:space="preserve">En los 2000s, introduce familias </w:t>
      </w:r>
      <w:r>
        <w:rPr>
          <w:rStyle w:val="Textoennegrita"/>
        </w:rPr>
        <w:t>Core</w:t>
      </w:r>
      <w:r>
        <w:t xml:space="preserve"> y </w:t>
      </w:r>
      <w:r>
        <w:rPr>
          <w:rStyle w:val="Textoennegrita"/>
        </w:rPr>
        <w:t>Core i</w:t>
      </w:r>
      <w:r>
        <w:t>, mejorando rendimiento y eficiencia.</w:t>
      </w:r>
    </w:p>
    <w:p w14:paraId="149DF550" w14:textId="77777777" w:rsidR="003D6A16" w:rsidRDefault="003D6A16" w:rsidP="003D6A16">
      <w:pPr>
        <w:pStyle w:val="NormalWeb"/>
        <w:numPr>
          <w:ilvl w:val="0"/>
          <w:numId w:val="5"/>
        </w:numPr>
      </w:pPr>
      <w:r>
        <w:t>Ha mantenido el liderazgo en servidores y ordenadores personales, aunque con desafíos competitivos y legales.</w:t>
      </w:r>
    </w:p>
    <w:p w14:paraId="0AD8C59F" w14:textId="77777777" w:rsidR="003D6A16" w:rsidRDefault="003D6A16" w:rsidP="003D6A16">
      <w:r>
        <w:pict w14:anchorId="63AB6E53">
          <v:rect id="_x0000_i1026" style="width:0;height:1.5pt" o:hralign="center" o:hrstd="t" o:hr="t" fillcolor="#a0a0a0" stroked="f"/>
        </w:pict>
      </w:r>
    </w:p>
    <w:p w14:paraId="39222A25" w14:textId="77777777" w:rsidR="003D6A16" w:rsidRDefault="003D6A16" w:rsidP="003D6A16">
      <w:pPr>
        <w:pStyle w:val="Ttulo3"/>
      </w:pPr>
      <w:r>
        <w:rPr>
          <w:rFonts w:ascii="Segoe UI Emoji" w:hAnsi="Segoe UI Emoji" w:cs="Segoe UI Emoji"/>
        </w:rPr>
        <w:t>🟥</w:t>
      </w:r>
      <w:r>
        <w:t xml:space="preserve"> </w:t>
      </w:r>
      <w:r>
        <w:rPr>
          <w:rStyle w:val="Textoennegrita"/>
          <w:b/>
          <w:bCs/>
        </w:rPr>
        <w:t>AMD</w:t>
      </w:r>
    </w:p>
    <w:p w14:paraId="6EB7AEEC" w14:textId="77777777" w:rsidR="003D6A16" w:rsidRDefault="003D6A16" w:rsidP="003D6A16">
      <w:pPr>
        <w:pStyle w:val="NormalWeb"/>
        <w:numPr>
          <w:ilvl w:val="0"/>
          <w:numId w:val="6"/>
        </w:numPr>
      </w:pPr>
      <w:r>
        <w:rPr>
          <w:rStyle w:val="Textoennegrita"/>
        </w:rPr>
        <w:t>1969</w:t>
      </w:r>
      <w:r>
        <w:t>: fundada por Jerry Sanders; inicialmente fabricaba circuitos y “clones” de procesadores Intel.</w:t>
      </w:r>
    </w:p>
    <w:p w14:paraId="17BE79A4" w14:textId="77777777" w:rsidR="003D6A16" w:rsidRDefault="003D6A16" w:rsidP="003D6A16">
      <w:pPr>
        <w:pStyle w:val="NormalWeb"/>
        <w:numPr>
          <w:ilvl w:val="0"/>
          <w:numId w:val="6"/>
        </w:numPr>
      </w:pPr>
      <w:r>
        <w:rPr>
          <w:rStyle w:val="Textoennegrita"/>
        </w:rPr>
        <w:t>Década de 1990</w:t>
      </w:r>
      <w:r>
        <w:t>: lanza sus propios diseños (</w:t>
      </w:r>
      <w:r>
        <w:rPr>
          <w:rStyle w:val="Textoennegrita"/>
        </w:rPr>
        <w:t>K5</w:t>
      </w:r>
      <w:r>
        <w:t xml:space="preserve">, </w:t>
      </w:r>
      <w:r>
        <w:rPr>
          <w:rStyle w:val="Textoennegrita"/>
        </w:rPr>
        <w:t>K6</w:t>
      </w:r>
      <w:r>
        <w:t xml:space="preserve">, luego </w:t>
      </w:r>
      <w:r>
        <w:rPr>
          <w:rStyle w:val="Textoennegrita"/>
        </w:rPr>
        <w:t>Athlon</w:t>
      </w:r>
      <w:r>
        <w:t>), empezando a competir seriamente.</w:t>
      </w:r>
    </w:p>
    <w:p w14:paraId="014D3D42" w14:textId="77777777" w:rsidR="003D6A16" w:rsidRDefault="003D6A16" w:rsidP="003D6A16">
      <w:pPr>
        <w:pStyle w:val="NormalWeb"/>
        <w:numPr>
          <w:ilvl w:val="0"/>
          <w:numId w:val="6"/>
        </w:numPr>
      </w:pPr>
      <w:r>
        <w:rPr>
          <w:rStyle w:val="Textoennegrita"/>
        </w:rPr>
        <w:t>2003</w:t>
      </w:r>
      <w:r>
        <w:t xml:space="preserve">: introduce </w:t>
      </w:r>
      <w:r>
        <w:rPr>
          <w:rStyle w:val="Textoennegrita"/>
        </w:rPr>
        <w:t>AMD64</w:t>
      </w:r>
      <w:r>
        <w:t>, la extensión de 64 bits para x86 (adoptada luego por Intel).</w:t>
      </w:r>
    </w:p>
    <w:p w14:paraId="56156EA7" w14:textId="76028578" w:rsidR="0053364B" w:rsidRPr="003D6A16" w:rsidRDefault="003D6A16" w:rsidP="003D6A16">
      <w:pPr>
        <w:pStyle w:val="NormalWeb"/>
        <w:numPr>
          <w:ilvl w:val="0"/>
          <w:numId w:val="6"/>
        </w:numPr>
      </w:pPr>
      <w:r>
        <w:rPr>
          <w:rStyle w:val="Textoennegrita"/>
        </w:rPr>
        <w:t>2017</w:t>
      </w:r>
      <w:r>
        <w:t xml:space="preserve">: renace con la arquitectura </w:t>
      </w:r>
      <w:r>
        <w:rPr>
          <w:rStyle w:val="Textoennegrita"/>
        </w:rPr>
        <w:t>Zen (Ryzen)</w:t>
      </w:r>
      <w:r>
        <w:t>, recuperando liderazgo en rendimiento multicore y precio.</w:t>
      </w:r>
    </w:p>
    <w:p w14:paraId="5BE0C8DC" w14:textId="457345F2" w:rsidR="00256F06" w:rsidRDefault="00B54742" w:rsidP="00B4210F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8C5B33" wp14:editId="29A9FF23">
            <wp:simplePos x="0" y="0"/>
            <wp:positionH relativeFrom="margin">
              <wp:align>center</wp:align>
            </wp:positionH>
            <wp:positionV relativeFrom="paragraph">
              <wp:posOffset>223520</wp:posOffset>
            </wp:positionV>
            <wp:extent cx="7139940" cy="3457575"/>
            <wp:effectExtent l="0" t="0" r="3810" b="9525"/>
            <wp:wrapThrough wrapText="bothSides">
              <wp:wrapPolygon edited="0">
                <wp:start x="0" y="0"/>
                <wp:lineTo x="0" y="21540"/>
                <wp:lineTo x="21554" y="21540"/>
                <wp:lineTo x="21554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2.</w:t>
      </w:r>
    </w:p>
    <w:p w14:paraId="141BC0A6" w14:textId="07BA4D31" w:rsidR="00B54742" w:rsidRDefault="00B54742" w:rsidP="00B4210F">
      <w:pPr>
        <w:jc w:val="both"/>
      </w:pPr>
    </w:p>
    <w:p w14:paraId="112FFCB6" w14:textId="29B28731" w:rsidR="00B54742" w:rsidRDefault="00B54742" w:rsidP="00B4210F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8336FE" wp14:editId="35AF0432">
            <wp:simplePos x="0" y="0"/>
            <wp:positionH relativeFrom="column">
              <wp:posOffset>-852170</wp:posOffset>
            </wp:positionH>
            <wp:positionV relativeFrom="paragraph">
              <wp:posOffset>175895</wp:posOffset>
            </wp:positionV>
            <wp:extent cx="7132955" cy="3324225"/>
            <wp:effectExtent l="0" t="0" r="0" b="9525"/>
            <wp:wrapThrough wrapText="bothSides">
              <wp:wrapPolygon edited="0">
                <wp:start x="0" y="0"/>
                <wp:lineTo x="0" y="21538"/>
                <wp:lineTo x="21517" y="21538"/>
                <wp:lineTo x="21517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95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3.</w:t>
      </w:r>
    </w:p>
    <w:p w14:paraId="6CE74455" w14:textId="0BFED105" w:rsidR="00B4210F" w:rsidRPr="00B4210F" w:rsidRDefault="00B4210F" w:rsidP="00B4210F">
      <w:pPr>
        <w:jc w:val="both"/>
        <w:rPr>
          <w:b/>
          <w:bCs/>
          <w:u w:val="single"/>
        </w:rPr>
      </w:pPr>
      <w:r w:rsidRPr="00B4210F">
        <w:rPr>
          <w:b/>
          <w:bCs/>
          <w:u w:val="single"/>
        </w:rPr>
        <w:t>4.</w:t>
      </w:r>
    </w:p>
    <w:p w14:paraId="0D4A14BF" w14:textId="77777777" w:rsidR="00B4210F" w:rsidRPr="00B4210F" w:rsidRDefault="00B4210F" w:rsidP="00B4210F">
      <w:pPr>
        <w:jc w:val="both"/>
        <w:rPr>
          <w:lang w:eastAsia="es-ES"/>
        </w:rPr>
      </w:pPr>
      <w:r w:rsidRPr="00B4210F">
        <w:rPr>
          <w:b/>
          <w:bCs/>
          <w:bdr w:val="single" w:sz="2" w:space="0" w:color="E5E7EB" w:frame="1"/>
          <w:lang w:eastAsia="es-ES"/>
        </w:rPr>
        <w:t>DIP (Dual In-line Package)</w:t>
      </w:r>
      <w:r w:rsidRPr="00B4210F">
        <w:rPr>
          <w:lang w:eastAsia="es-ES"/>
        </w:rPr>
        <w:t xml:space="preserve">: Paquete rectangular con pines a ambos lados, fácil de manejar y utilizar en prototipos. </w:t>
      </w:r>
    </w:p>
    <w:p w14:paraId="6E0A949D" w14:textId="77777777" w:rsidR="00B4210F" w:rsidRPr="00B4210F" w:rsidRDefault="00B4210F" w:rsidP="00B4210F">
      <w:pPr>
        <w:jc w:val="both"/>
        <w:rPr>
          <w:lang w:eastAsia="es-ES"/>
        </w:rPr>
      </w:pPr>
      <w:r w:rsidRPr="00B4210F">
        <w:rPr>
          <w:b/>
          <w:bCs/>
          <w:bdr w:val="single" w:sz="2" w:space="0" w:color="E5E7EB" w:frame="1"/>
          <w:lang w:eastAsia="es-ES"/>
        </w:rPr>
        <w:t>SOIC (Small Outline Integrated Circuit)</w:t>
      </w:r>
      <w:r w:rsidRPr="00B4210F">
        <w:rPr>
          <w:lang w:eastAsia="es-ES"/>
        </w:rPr>
        <w:t xml:space="preserve">: Más delgado que el DIP, con pines en un solo lado, ideal para aplicaciones de espacio limitado. </w:t>
      </w:r>
    </w:p>
    <w:p w14:paraId="26F431D7" w14:textId="77777777" w:rsidR="00B4210F" w:rsidRPr="00B4210F" w:rsidRDefault="00B4210F" w:rsidP="00B4210F">
      <w:pPr>
        <w:jc w:val="both"/>
        <w:rPr>
          <w:lang w:eastAsia="es-ES"/>
        </w:rPr>
      </w:pPr>
      <w:r w:rsidRPr="00B4210F">
        <w:rPr>
          <w:b/>
          <w:bCs/>
          <w:bdr w:val="single" w:sz="2" w:space="0" w:color="E5E7EB" w:frame="1"/>
          <w:lang w:eastAsia="es-ES"/>
        </w:rPr>
        <w:t>TQFP (Thin Quad Flat Package)</w:t>
      </w:r>
      <w:r w:rsidRPr="00B4210F">
        <w:rPr>
          <w:lang w:eastAsia="es-ES"/>
        </w:rPr>
        <w:t xml:space="preserve">: Encapsulado cuadrado con pines en todos los lados, común en microcontroladores y DSPs. </w:t>
      </w:r>
    </w:p>
    <w:p w14:paraId="0128C0AD" w14:textId="77777777" w:rsidR="00B4210F" w:rsidRPr="00B4210F" w:rsidRDefault="00B4210F" w:rsidP="00B4210F">
      <w:pPr>
        <w:jc w:val="both"/>
        <w:rPr>
          <w:lang w:eastAsia="es-ES"/>
        </w:rPr>
      </w:pPr>
      <w:r w:rsidRPr="00B4210F">
        <w:rPr>
          <w:b/>
          <w:bCs/>
          <w:bdr w:val="single" w:sz="2" w:space="0" w:color="E5E7EB" w:frame="1"/>
          <w:lang w:eastAsia="es-ES"/>
        </w:rPr>
        <w:t>BGA (Ball Grid Array)</w:t>
      </w:r>
      <w:r w:rsidRPr="00B4210F">
        <w:rPr>
          <w:lang w:eastAsia="es-ES"/>
        </w:rPr>
        <w:t xml:space="preserve">: Usa esferas de soldadura en la parte inferior, permite conexiones robustas, ideal para dispositivos de alto rendimiento. </w:t>
      </w:r>
    </w:p>
    <w:p w14:paraId="13746FD6" w14:textId="77777777" w:rsidR="00B4210F" w:rsidRPr="00B4210F" w:rsidRDefault="00B4210F" w:rsidP="00B4210F">
      <w:pPr>
        <w:jc w:val="both"/>
        <w:rPr>
          <w:lang w:eastAsia="es-ES"/>
        </w:rPr>
      </w:pPr>
      <w:r w:rsidRPr="00B4210F">
        <w:rPr>
          <w:b/>
          <w:bCs/>
          <w:bdr w:val="single" w:sz="2" w:space="0" w:color="E5E7EB" w:frame="1"/>
          <w:lang w:eastAsia="es-ES"/>
        </w:rPr>
        <w:t>QFN (Quad Flat No-leads)</w:t>
      </w:r>
      <w:r w:rsidRPr="00B4210F">
        <w:rPr>
          <w:lang w:eastAsia="es-ES"/>
        </w:rPr>
        <w:t xml:space="preserve">: Sin pines visibles, tiene pads en la parte inferior, compacto y con buena disipación térmica. </w:t>
      </w:r>
    </w:p>
    <w:p w14:paraId="74F3270D" w14:textId="77777777" w:rsidR="00B4210F" w:rsidRPr="00B4210F" w:rsidRDefault="00B4210F" w:rsidP="00B4210F">
      <w:pPr>
        <w:jc w:val="both"/>
        <w:rPr>
          <w:lang w:eastAsia="es-ES"/>
        </w:rPr>
      </w:pPr>
      <w:r w:rsidRPr="00B4210F">
        <w:rPr>
          <w:b/>
          <w:bCs/>
          <w:bdr w:val="single" w:sz="2" w:space="0" w:color="E5E7EB" w:frame="1"/>
          <w:lang w:eastAsia="es-ES"/>
        </w:rPr>
        <w:t>LGA (Land Grid Array)</w:t>
      </w:r>
      <w:r w:rsidRPr="00B4210F">
        <w:rPr>
          <w:lang w:eastAsia="es-ES"/>
        </w:rPr>
        <w:t xml:space="preserve">: Similar al BGA, pero usa pads en lugar de esferas, común en procesadores de alto rendimiento. </w:t>
      </w:r>
    </w:p>
    <w:p w14:paraId="2F2E1FE9" w14:textId="77777777" w:rsidR="00B4210F" w:rsidRPr="00B4210F" w:rsidRDefault="00B4210F" w:rsidP="00B4210F">
      <w:pPr>
        <w:jc w:val="both"/>
        <w:rPr>
          <w:lang w:eastAsia="es-ES"/>
        </w:rPr>
      </w:pPr>
      <w:r w:rsidRPr="00B4210F">
        <w:rPr>
          <w:b/>
          <w:bCs/>
          <w:bdr w:val="single" w:sz="2" w:space="0" w:color="E5E7EB" w:frame="1"/>
          <w:lang w:eastAsia="es-ES"/>
        </w:rPr>
        <w:t>CSP (Chip Scale Package)</w:t>
      </w:r>
      <w:r w:rsidRPr="00B4210F">
        <w:rPr>
          <w:lang w:eastAsia="es-ES"/>
        </w:rPr>
        <w:t xml:space="preserve">: Casi del mismo tamaño que el chip, útil en aplicaciones donde el espacio es crítico. </w:t>
      </w:r>
    </w:p>
    <w:p w14:paraId="178B0B62" w14:textId="0DB0D88D" w:rsidR="00B4210F" w:rsidRDefault="00B4210F" w:rsidP="00B4210F">
      <w:pPr>
        <w:jc w:val="both"/>
        <w:rPr>
          <w:lang w:eastAsia="es-ES"/>
        </w:rPr>
      </w:pPr>
      <w:r w:rsidRPr="00B4210F">
        <w:rPr>
          <w:b/>
          <w:bCs/>
          <w:bdr w:val="single" w:sz="2" w:space="0" w:color="E5E7EB" w:frame="1"/>
          <w:lang w:eastAsia="es-ES"/>
        </w:rPr>
        <w:t>SMD (Surface Mount Device)</w:t>
      </w:r>
      <w:r w:rsidRPr="00B4210F">
        <w:rPr>
          <w:lang w:eastAsia="es-ES"/>
        </w:rPr>
        <w:t>: Término general para componentes que se montan en la superficie de un PCB.</w:t>
      </w:r>
    </w:p>
    <w:p w14:paraId="15833E85" w14:textId="77777777" w:rsidR="003D6A16" w:rsidRPr="003D6A16" w:rsidRDefault="003D6A16" w:rsidP="003D6A1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D6A16">
        <w:rPr>
          <w:rFonts w:asciiTheme="minorHAnsi" w:hAnsiTheme="minorHAnsi" w:cstheme="minorHAnsi"/>
          <w:sz w:val="22"/>
          <w:szCs w:val="22"/>
        </w:rPr>
        <w:t xml:space="preserve">El </w:t>
      </w:r>
      <w:r w:rsidRPr="003D6A16">
        <w:rPr>
          <w:rStyle w:val="Textoennegrita"/>
          <w:rFonts w:asciiTheme="minorHAnsi" w:hAnsiTheme="minorHAnsi" w:cstheme="minorHAnsi"/>
          <w:sz w:val="22"/>
          <w:szCs w:val="22"/>
        </w:rPr>
        <w:t>QFP (Quad Flat Package)</w:t>
      </w:r>
      <w:r w:rsidRPr="003D6A16">
        <w:rPr>
          <w:rFonts w:asciiTheme="minorHAnsi" w:hAnsiTheme="minorHAnsi" w:cstheme="minorHAnsi"/>
          <w:sz w:val="22"/>
          <w:szCs w:val="22"/>
        </w:rPr>
        <w:t xml:space="preserve"> es un </w:t>
      </w:r>
      <w:r w:rsidRPr="003D6A16">
        <w:rPr>
          <w:rStyle w:val="Textoennegrita"/>
          <w:rFonts w:asciiTheme="minorHAnsi" w:hAnsiTheme="minorHAnsi" w:cstheme="minorHAnsi"/>
          <w:sz w:val="22"/>
          <w:szCs w:val="22"/>
        </w:rPr>
        <w:t>encapsulado plano cuadrado</w:t>
      </w:r>
      <w:r w:rsidRPr="003D6A16">
        <w:rPr>
          <w:rFonts w:asciiTheme="minorHAnsi" w:hAnsiTheme="minorHAnsi" w:cstheme="minorHAnsi"/>
          <w:sz w:val="22"/>
          <w:szCs w:val="22"/>
        </w:rPr>
        <w:t xml:space="preserve"> para circuitos integrados, con </w:t>
      </w:r>
      <w:r w:rsidRPr="003D6A16">
        <w:rPr>
          <w:rStyle w:val="Textoennegrita"/>
          <w:rFonts w:asciiTheme="minorHAnsi" w:hAnsiTheme="minorHAnsi" w:cstheme="minorHAnsi"/>
          <w:sz w:val="22"/>
          <w:szCs w:val="22"/>
        </w:rPr>
        <w:t>pines en los cuatro lados doblados hacia afuera</w:t>
      </w:r>
      <w:r w:rsidRPr="003D6A16">
        <w:rPr>
          <w:rFonts w:asciiTheme="minorHAnsi" w:hAnsiTheme="minorHAnsi" w:cstheme="minorHAnsi"/>
          <w:sz w:val="22"/>
          <w:szCs w:val="22"/>
        </w:rPr>
        <w:t xml:space="preserve"> para montaje superficial (</w:t>
      </w:r>
      <w:r w:rsidRPr="003D6A16">
        <w:rPr>
          <w:rStyle w:val="Textoennegrita"/>
          <w:rFonts w:asciiTheme="minorHAnsi" w:hAnsiTheme="minorHAnsi" w:cstheme="minorHAnsi"/>
          <w:sz w:val="22"/>
          <w:szCs w:val="22"/>
        </w:rPr>
        <w:t>SMD</w:t>
      </w:r>
      <w:r w:rsidRPr="003D6A16">
        <w:rPr>
          <w:rFonts w:asciiTheme="minorHAnsi" w:hAnsiTheme="minorHAnsi" w:cstheme="minorHAnsi"/>
          <w:sz w:val="22"/>
          <w:szCs w:val="22"/>
        </w:rPr>
        <w:t>) en una placa de circuito impreso.</w:t>
      </w:r>
    </w:p>
    <w:p w14:paraId="5470491A" w14:textId="77777777" w:rsidR="003D6A16" w:rsidRPr="00B4210F" w:rsidRDefault="003D6A16" w:rsidP="00B4210F">
      <w:pPr>
        <w:jc w:val="both"/>
        <w:rPr>
          <w:lang w:eastAsia="es-ES"/>
        </w:rPr>
      </w:pPr>
    </w:p>
    <w:p w14:paraId="312B6565" w14:textId="531DD56B" w:rsidR="00B54742" w:rsidRPr="00B4210F" w:rsidRDefault="00B4210F" w:rsidP="00B4210F">
      <w:pPr>
        <w:jc w:val="both"/>
        <w:rPr>
          <w:b/>
          <w:bCs/>
          <w:u w:val="single"/>
        </w:rPr>
      </w:pPr>
      <w:r w:rsidRPr="00B4210F">
        <w:rPr>
          <w:b/>
          <w:bCs/>
          <w:u w:val="single"/>
        </w:rPr>
        <w:lastRenderedPageBreak/>
        <w:t>5.</w:t>
      </w:r>
    </w:p>
    <w:p w14:paraId="71DC39D1" w14:textId="77777777" w:rsidR="00B4210F" w:rsidRDefault="00B4210F" w:rsidP="00B4210F">
      <w:pPr>
        <w:jc w:val="both"/>
      </w:pPr>
      <w:r>
        <w:rPr>
          <w:rStyle w:val="Textoennegrita"/>
          <w:rFonts w:ascii="Open Sans" w:hAnsi="Open Sans" w:cs="Open Sans"/>
          <w:b w:val="0"/>
          <w:bCs w:val="0"/>
          <w:sz w:val="20"/>
          <w:szCs w:val="20"/>
          <w:bdr w:val="single" w:sz="2" w:space="0" w:color="E5E7EB" w:frame="1"/>
        </w:rPr>
        <w:t>Características Generalizadas:</w:t>
      </w:r>
    </w:p>
    <w:p w14:paraId="28A30D6C" w14:textId="77777777" w:rsidR="00B4210F" w:rsidRDefault="00B4210F" w:rsidP="00B4210F">
      <w:pPr>
        <w:jc w:val="both"/>
      </w:pPr>
      <w:r>
        <w:rPr>
          <w:rStyle w:val="Textoennegrita"/>
          <w:rFonts w:ascii="Open Sans" w:hAnsi="Open Sans" w:cs="Open Sans"/>
          <w:sz w:val="20"/>
          <w:szCs w:val="20"/>
          <w:bdr w:val="single" w:sz="2" w:space="0" w:color="E5E7EB" w:frame="1"/>
        </w:rPr>
        <w:t>Arquitectura híbrida:</w:t>
      </w:r>
      <w:r>
        <w:t xml:space="preserve"> La 13ª generación continúa utilizando la arquitectura híbrida introducida en Alder Lake, que combina núcleos de alto rendimiento (P-Cores) y núcleos de eficiencia (E-Cores) para mejorar el rendimiento multitarea y la eficiencia energética.</w:t>
      </w:r>
    </w:p>
    <w:p w14:paraId="1246C3E0" w14:textId="77777777" w:rsidR="00B4210F" w:rsidRDefault="00B4210F" w:rsidP="00B4210F">
      <w:pPr>
        <w:jc w:val="both"/>
      </w:pPr>
      <w:r>
        <w:rPr>
          <w:rStyle w:val="Textoennegrita"/>
          <w:rFonts w:ascii="Open Sans" w:hAnsi="Open Sans" w:cs="Open Sans"/>
          <w:sz w:val="20"/>
          <w:szCs w:val="20"/>
          <w:bdr w:val="single" w:sz="2" w:space="0" w:color="E5E7EB" w:frame="1"/>
        </w:rPr>
        <w:t>Mejoras en rendimiento:</w:t>
      </w:r>
      <w:r>
        <w:t xml:space="preserve"> Se han producido optimizaciones en la frecuencia y la eficiencia, lo que permite un mejor rendimiento en tareas intensivas.</w:t>
      </w:r>
    </w:p>
    <w:p w14:paraId="3FD52178" w14:textId="78BA0989" w:rsidR="00B4210F" w:rsidRDefault="00B4210F" w:rsidP="00B4210F">
      <w:pPr>
        <w:jc w:val="both"/>
      </w:pPr>
      <w:r>
        <w:rPr>
          <w:rStyle w:val="Textoennegrita"/>
          <w:rFonts w:ascii="Open Sans" w:hAnsi="Open Sans" w:cs="Open Sans"/>
          <w:sz w:val="20"/>
          <w:szCs w:val="20"/>
          <w:bdr w:val="single" w:sz="2" w:space="0" w:color="E5E7EB" w:frame="1"/>
        </w:rPr>
        <w:t>Soporte para nuevas tecnologías:</w:t>
      </w:r>
      <w:r>
        <w:t xml:space="preserve"> Incluyen soporte para tecnologías como DDR5 y PCIe 5.0, beneficiando a los usuarios que deseen utilizar componentes de última generación.</w:t>
      </w:r>
    </w:p>
    <w:p w14:paraId="140CD046" w14:textId="572EF746" w:rsidR="000A224F" w:rsidRDefault="000A224F" w:rsidP="00B4210F">
      <w:pPr>
        <w:jc w:val="both"/>
      </w:pPr>
      <w:r>
        <w:t>6.</w:t>
      </w:r>
    </w:p>
    <w:p w14:paraId="3FD1296C" w14:textId="4FFAD0B6" w:rsidR="000A224F" w:rsidRDefault="000A224F" w:rsidP="00B4210F">
      <w:pPr>
        <w:jc w:val="both"/>
      </w:pPr>
      <w:r>
        <w:t xml:space="preserve">El </w:t>
      </w:r>
      <w:r>
        <w:rPr>
          <w:rStyle w:val="Textoennegrita"/>
        </w:rPr>
        <w:t>bus de datos del microprocesador</w:t>
      </w:r>
      <w:r>
        <w:t xml:space="preserve"> conecta el procesador con la </w:t>
      </w:r>
      <w:r>
        <w:rPr>
          <w:rStyle w:val="Textoennegrita"/>
        </w:rPr>
        <w:t>memoria (RAM, ROM)</w:t>
      </w:r>
      <w:r>
        <w:t xml:space="preserve"> y con los </w:t>
      </w:r>
      <w:r>
        <w:rPr>
          <w:rStyle w:val="Textoennegrita"/>
        </w:rPr>
        <w:t>dispositivos de entrada/salida (E/S)</w:t>
      </w:r>
      <w:r>
        <w:t xml:space="preserve">, permitiendo el </w:t>
      </w:r>
      <w:r>
        <w:rPr>
          <w:rStyle w:val="Textoennegrita"/>
        </w:rPr>
        <w:t>intercambio de datos</w:t>
      </w:r>
      <w:r>
        <w:t xml:space="preserve"> entre ellos.</w:t>
      </w:r>
    </w:p>
    <w:p w14:paraId="4D820C15" w14:textId="1C120746" w:rsidR="00B4210F" w:rsidRDefault="000A224F" w:rsidP="00B4210F">
      <w:pPr>
        <w:jc w:val="both"/>
      </w:pPr>
      <w:r>
        <w:t>7.</w:t>
      </w:r>
    </w:p>
    <w:p w14:paraId="7AADB708" w14:textId="633961B5" w:rsidR="000A224F" w:rsidRDefault="000A224F" w:rsidP="00B4210F">
      <w:pPr>
        <w:jc w:val="both"/>
      </w:pPr>
      <w:r>
        <w:t xml:space="preserve">El bus de direcciones es </w:t>
      </w:r>
      <w:r>
        <w:rPr>
          <w:rStyle w:val="Textoennegrita"/>
        </w:rPr>
        <w:t>unidireccional</w:t>
      </w:r>
      <w:r>
        <w:t xml:space="preserve"> y el bus de datos es </w:t>
      </w:r>
      <w:r>
        <w:rPr>
          <w:rStyle w:val="Textoennegrita"/>
        </w:rPr>
        <w:t>bidireccional</w:t>
      </w:r>
      <w:r>
        <w:t>.</w:t>
      </w:r>
    </w:p>
    <w:sectPr w:rsidR="000A22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48FD"/>
    <w:multiLevelType w:val="multilevel"/>
    <w:tmpl w:val="946A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452C1"/>
    <w:multiLevelType w:val="multilevel"/>
    <w:tmpl w:val="1C1C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3A1D69"/>
    <w:multiLevelType w:val="multilevel"/>
    <w:tmpl w:val="F3F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F5B3A"/>
    <w:multiLevelType w:val="multilevel"/>
    <w:tmpl w:val="1E2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64C38"/>
    <w:multiLevelType w:val="multilevel"/>
    <w:tmpl w:val="7860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75264E"/>
    <w:multiLevelType w:val="multilevel"/>
    <w:tmpl w:val="614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61B57"/>
    <w:multiLevelType w:val="multilevel"/>
    <w:tmpl w:val="179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42"/>
    <w:rsid w:val="000472E0"/>
    <w:rsid w:val="000A224F"/>
    <w:rsid w:val="00256F06"/>
    <w:rsid w:val="003D6A16"/>
    <w:rsid w:val="004344BE"/>
    <w:rsid w:val="0053364B"/>
    <w:rsid w:val="00B4210F"/>
    <w:rsid w:val="00B54742"/>
    <w:rsid w:val="00C95320"/>
    <w:rsid w:val="00F7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3008D"/>
  <w15:chartTrackingRefBased/>
  <w15:docId w15:val="{AB645B2A-89D7-40F1-A242-D206A9CE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42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4210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B4210F"/>
    <w:rPr>
      <w:b/>
      <w:bCs/>
    </w:rPr>
  </w:style>
  <w:style w:type="paragraph" w:styleId="NormalWeb">
    <w:name w:val="Normal (Web)"/>
    <w:basedOn w:val="Normal"/>
    <w:uiPriority w:val="99"/>
    <w:unhideWhenUsed/>
    <w:rsid w:val="003D6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3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446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CALDERON PEREZ</dc:creator>
  <cp:keywords/>
  <dc:description/>
  <cp:lastModifiedBy>ALVARO CALDERON PEREZ</cp:lastModifiedBy>
  <cp:revision>8</cp:revision>
  <dcterms:created xsi:type="dcterms:W3CDTF">2025-10-24T10:50:00Z</dcterms:created>
  <dcterms:modified xsi:type="dcterms:W3CDTF">2025-10-24T11:31:00Z</dcterms:modified>
</cp:coreProperties>
</file>