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Gestión</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rPr>
      </w:pPr>
      <w:r w:rsidDel="00000000" w:rsidR="00000000" w:rsidRPr="00000000">
        <w:rPr>
          <w:rFonts w:ascii="Times New Roman" w:cs="Times New Roman" w:eastAsia="Times New Roman" w:hAnsi="Times New Roman"/>
          <w:b w:val="1"/>
          <w:sz w:val="36"/>
          <w:szCs w:val="36"/>
          <w:rtl w:val="0"/>
        </w:rPr>
        <w:t xml:space="preserve">Versión 1.1</w:t>
      </w: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4/05/2024</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Álvaro Andrés Chávez Ccahuana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13/05/2024</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del documento</w:t>
            </w:r>
          </w:p>
        </w:tc>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Álvaro Andrés Chávez Ccahuana</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3"/>
        </w:numPr>
        <w:spacing w:line="360"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30">
      <w:pPr>
        <w:numPr>
          <w:ilvl w:val="0"/>
          <w:numId w:val="3"/>
        </w:numPr>
        <w:spacing w:line="360" w:lineRule="auto"/>
        <w:ind w:left="720" w:hanging="360"/>
        <w:jc w:val="both"/>
        <w:rPr/>
      </w:pPr>
      <w:r w:rsidDel="00000000" w:rsidR="00000000" w:rsidRPr="00000000">
        <w:rPr>
          <w:rtl w:val="0"/>
        </w:rPr>
        <w:t xml:space="preserve">Gestión de Documentos</w:t>
      </w:r>
    </w:p>
    <w:p w:rsidR="00000000" w:rsidDel="00000000" w:rsidP="00000000" w:rsidRDefault="00000000" w:rsidRPr="00000000" w14:paraId="00000031">
      <w:pPr>
        <w:numPr>
          <w:ilvl w:val="1"/>
          <w:numId w:val="3"/>
        </w:numPr>
        <w:spacing w:line="360" w:lineRule="auto"/>
        <w:ind w:left="1440" w:hanging="360"/>
        <w:jc w:val="both"/>
        <w:rPr/>
      </w:pPr>
      <w:r w:rsidDel="00000000" w:rsidR="00000000" w:rsidRPr="00000000">
        <w:rPr>
          <w:rtl w:val="0"/>
        </w:rPr>
        <w:t xml:space="preserve">Definición de roles:</w:t>
      </w:r>
    </w:p>
    <w:p w:rsidR="00000000" w:rsidDel="00000000" w:rsidP="00000000" w:rsidRDefault="00000000" w:rsidRPr="00000000" w14:paraId="00000032">
      <w:pPr>
        <w:numPr>
          <w:ilvl w:val="1"/>
          <w:numId w:val="3"/>
        </w:numPr>
        <w:spacing w:line="360" w:lineRule="auto"/>
        <w:ind w:left="1440" w:hanging="360"/>
        <w:jc w:val="both"/>
        <w:rPr/>
      </w:pPr>
      <w:r w:rsidDel="00000000" w:rsidR="00000000" w:rsidRPr="00000000">
        <w:rPr>
          <w:rtl w:val="0"/>
        </w:rPr>
        <w:t xml:space="preserve">Herramientas de gestión de la configuración:</w:t>
      </w:r>
    </w:p>
    <w:p w:rsidR="00000000" w:rsidDel="00000000" w:rsidP="00000000" w:rsidRDefault="00000000" w:rsidRPr="00000000" w14:paraId="00000033">
      <w:pPr>
        <w:numPr>
          <w:ilvl w:val="1"/>
          <w:numId w:val="3"/>
        </w:numPr>
        <w:spacing w:line="360" w:lineRule="auto"/>
        <w:ind w:left="1440" w:hanging="360"/>
        <w:jc w:val="both"/>
        <w:rPr/>
      </w:pPr>
      <w:r w:rsidDel="00000000" w:rsidR="00000000" w:rsidRPr="00000000">
        <w:rPr>
          <w:rtl w:val="0"/>
        </w:rPr>
        <w:t xml:space="preserve">Herramienta elegida:</w:t>
      </w:r>
    </w:p>
    <w:p w:rsidR="00000000" w:rsidDel="00000000" w:rsidP="00000000" w:rsidRDefault="00000000" w:rsidRPr="00000000" w14:paraId="00000034">
      <w:pPr>
        <w:numPr>
          <w:ilvl w:val="0"/>
          <w:numId w:val="3"/>
        </w:numPr>
        <w:spacing w:line="360" w:lineRule="auto"/>
        <w:ind w:left="720" w:hanging="360"/>
        <w:jc w:val="both"/>
        <w:rPr/>
      </w:pPr>
      <w:r w:rsidDel="00000000" w:rsidR="00000000" w:rsidRPr="00000000">
        <w:rPr>
          <w:rtl w:val="0"/>
        </w:rPr>
        <w:t xml:space="preserve">Actividades de la Gestión</w:t>
      </w:r>
    </w:p>
    <w:p w:rsidR="00000000" w:rsidDel="00000000" w:rsidP="00000000" w:rsidRDefault="00000000" w:rsidRPr="00000000" w14:paraId="00000035">
      <w:pPr>
        <w:numPr>
          <w:ilvl w:val="1"/>
          <w:numId w:val="3"/>
        </w:numPr>
        <w:spacing w:line="360" w:lineRule="auto"/>
        <w:ind w:left="1440" w:hanging="360"/>
        <w:jc w:val="both"/>
        <w:rPr/>
      </w:pPr>
      <w:r w:rsidDel="00000000" w:rsidR="00000000" w:rsidRPr="00000000">
        <w:rPr>
          <w:rtl w:val="0"/>
        </w:rPr>
        <w:t xml:space="preserve">Identificación:</w:t>
      </w:r>
    </w:p>
    <w:p w:rsidR="00000000" w:rsidDel="00000000" w:rsidP="00000000" w:rsidRDefault="00000000" w:rsidRPr="00000000" w14:paraId="00000036">
      <w:pPr>
        <w:numPr>
          <w:ilvl w:val="2"/>
          <w:numId w:val="3"/>
        </w:numPr>
        <w:spacing w:line="360" w:lineRule="auto"/>
        <w:ind w:left="2160" w:hanging="360"/>
        <w:jc w:val="both"/>
        <w:rPr/>
      </w:pPr>
      <w:r w:rsidDel="00000000" w:rsidR="00000000" w:rsidRPr="00000000">
        <w:rPr>
          <w:rtl w:val="0"/>
        </w:rPr>
        <w:t xml:space="preserve">Clasificación:</w:t>
      </w:r>
    </w:p>
    <w:p w:rsidR="00000000" w:rsidDel="00000000" w:rsidP="00000000" w:rsidRDefault="00000000" w:rsidRPr="00000000" w14:paraId="00000037">
      <w:pPr>
        <w:numPr>
          <w:ilvl w:val="2"/>
          <w:numId w:val="3"/>
        </w:numPr>
        <w:spacing w:line="360" w:lineRule="auto"/>
        <w:ind w:left="2160" w:hanging="360"/>
        <w:jc w:val="both"/>
        <w:rPr/>
      </w:pPr>
      <w:r w:rsidDel="00000000" w:rsidR="00000000" w:rsidRPr="00000000">
        <w:rPr>
          <w:rtl w:val="0"/>
        </w:rPr>
        <w:t xml:space="preserve">Definición de nomenclatura:</w:t>
      </w:r>
    </w:p>
    <w:p w:rsidR="00000000" w:rsidDel="00000000" w:rsidP="00000000" w:rsidRDefault="00000000" w:rsidRPr="00000000" w14:paraId="00000038">
      <w:pPr>
        <w:numPr>
          <w:ilvl w:val="2"/>
          <w:numId w:val="3"/>
        </w:numPr>
        <w:spacing w:line="360" w:lineRule="auto"/>
        <w:ind w:left="2160" w:hanging="360"/>
        <w:jc w:val="both"/>
        <w:rPr/>
      </w:pPr>
      <w:r w:rsidDel="00000000" w:rsidR="00000000" w:rsidRPr="00000000">
        <w:rPr>
          <w:rtl w:val="0"/>
        </w:rPr>
        <w:t xml:space="preserve">Diseño de repositorio:</w:t>
      </w:r>
    </w:p>
    <w:p w:rsidR="00000000" w:rsidDel="00000000" w:rsidP="00000000" w:rsidRDefault="00000000" w:rsidRPr="00000000" w14:paraId="00000039">
      <w:pPr>
        <w:numPr>
          <w:ilvl w:val="2"/>
          <w:numId w:val="3"/>
        </w:numPr>
        <w:spacing w:line="360" w:lineRule="auto"/>
        <w:ind w:left="2160" w:hanging="360"/>
        <w:jc w:val="both"/>
        <w:rPr/>
      </w:pPr>
      <w:r w:rsidDel="00000000" w:rsidR="00000000" w:rsidRPr="00000000">
        <w:rPr>
          <w:rtl w:val="0"/>
        </w:rPr>
        <w:t xml:space="preserve">Línea base:</w:t>
      </w:r>
    </w:p>
    <w:p w:rsidR="00000000" w:rsidDel="00000000" w:rsidP="00000000" w:rsidRDefault="00000000" w:rsidRPr="00000000" w14:paraId="0000003A">
      <w:pPr>
        <w:numPr>
          <w:ilvl w:val="0"/>
          <w:numId w:val="3"/>
        </w:numPr>
        <w:spacing w:line="360" w:lineRule="auto"/>
        <w:ind w:left="720" w:hanging="360"/>
        <w:jc w:val="both"/>
        <w:rPr/>
      </w:pPr>
      <w:r w:rsidDel="00000000" w:rsidR="00000000" w:rsidRPr="00000000">
        <w:rPr>
          <w:rtl w:val="0"/>
        </w:rPr>
        <w:t xml:space="preserve">Referencias</w:t>
      </w:r>
    </w:p>
    <w:p w:rsidR="00000000" w:rsidDel="00000000" w:rsidP="00000000" w:rsidRDefault="00000000" w:rsidRPr="00000000" w14:paraId="0000003B">
      <w:pPr>
        <w:numPr>
          <w:ilvl w:val="0"/>
          <w:numId w:val="3"/>
        </w:numPr>
        <w:spacing w:line="360" w:lineRule="auto"/>
        <w:ind w:left="720" w:hanging="360"/>
        <w:jc w:val="both"/>
        <w:rPr>
          <w:u w:val="none"/>
        </w:rPr>
      </w:pPr>
      <w:r w:rsidDel="00000000" w:rsidR="00000000" w:rsidRPr="00000000">
        <w:rPr>
          <w:rtl w:val="0"/>
        </w:rPr>
        <w:t xml:space="preserve">Anexos</w:t>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4"/>
        </w:numPr>
        <w:ind w:left="720" w:hanging="360"/>
        <w:jc w:val="both"/>
        <w:rPr>
          <w:b w:val="1"/>
          <w:u w:val="none"/>
        </w:rPr>
      </w:pPr>
      <w:r w:rsidDel="00000000" w:rsidR="00000000" w:rsidRPr="00000000">
        <w:rPr>
          <w:b w:val="1"/>
          <w:rtl w:val="0"/>
        </w:rPr>
        <w:t xml:space="preserve">Introducción</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IrisTech es una empresa de tecnología fundada en el año 2010, con más de una década de experiencia en el desarrollo de soluciones innovadoras para el sector educativo. Nos especializamos en proyectos que buscan mejorar la calidad y la eficiencia en la enseñanza y el aprendizaje, utilizando la tecnología como herramienta fundamental para lograrlo.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Durante nuestra trayectoria, hemos trabajado en una amplia variedad de proyectos, desde sistemas de gestión educativa hasta plataformas de aprendizaje en línea y aplicaciones móviles para la educación. Nuestro enfoque se centra en entender las necesidades específicas de nuestros clientes y diseñar soluciones a medida que se adapten a sus requerimientos y objetivos.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Sin embargo, a lo largo de nuestros proyectos, hemos enfrentado desafíos recurrentes que han afectado el éxito y la eficiencia de nuestras implementaciones. Problemas como la falta de comunicación efectiva, la gestión inadecuada de los recursos y la falta de alineación entre los equipos han sido obstáculos que hemos enfrentado en el pasado y que buscamos abordar de manera proactiva en el futuro.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t xml:space="preserve">Por esta razón, nos hemos propuesto implementar las mejores prácticas de Gestión de Proyectos para garantizar el éxito de nuestro próximo proyecto, EvaEduca. Nuestro objetivo es aplicar métodos y procesos estandarizados que nos permitan gestionar de manera eficiente los recursos, minimizar los riesgos y asegurar la entrega oportuna y exitosa de la plataforma educativa. Con este enfoque, esperamos superar los desafíos pasados y alcanzar nuevos niveles de excelencia en la industria de la tecnología educativa.</w:t>
      </w: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b w:val="1"/>
          <w:u w:val="none"/>
        </w:rPr>
      </w:pPr>
      <w:r w:rsidDel="00000000" w:rsidR="00000000" w:rsidRPr="00000000">
        <w:rPr>
          <w:b w:val="1"/>
          <w:rtl w:val="0"/>
        </w:rPr>
        <w:t xml:space="preserve">Gestión de Documentos</w:t>
      </w:r>
    </w:p>
    <w:p w:rsidR="00000000" w:rsidDel="00000000" w:rsidP="00000000" w:rsidRDefault="00000000" w:rsidRPr="00000000" w14:paraId="00000049">
      <w:pPr>
        <w:numPr>
          <w:ilvl w:val="1"/>
          <w:numId w:val="4"/>
        </w:numPr>
        <w:ind w:left="1440" w:hanging="360"/>
        <w:jc w:val="both"/>
        <w:rPr>
          <w:b w:val="1"/>
          <w:u w:val="none"/>
        </w:rPr>
      </w:pPr>
      <w:r w:rsidDel="00000000" w:rsidR="00000000" w:rsidRPr="00000000">
        <w:rPr>
          <w:b w:val="1"/>
          <w:rtl w:val="0"/>
        </w:rPr>
        <w:t xml:space="preserve">Definición de roles:</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principal de planificar, coordinar y supervisar todas las actividades relacionadas con la gestión de la configuración de software. Se asegura de que se sigan los procesos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Bibliotecario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y da mantenimiento a las bibliotecas que son usadas durante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gestión de configuración.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encargado de asegurarse que los aspectos prácticos de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gestión de configuración trabajen entre sí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Auditor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 revisiones periódicas para garantizar que se cumplan los estándares y procedimientos de gestión de la configuración. Identifica áreas de mejora y asegura la conformidad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Especialista en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evaluar y aprobar cambios propuestos en la configuración. Evalúa el impacto de los cambios, asegura la calidad de las modificaciones y aprueba su implementación.</w:t>
            </w:r>
          </w:p>
        </w:tc>
      </w:tr>
    </w:tbl>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numPr>
          <w:ilvl w:val="1"/>
          <w:numId w:val="4"/>
        </w:numPr>
        <w:ind w:left="1440" w:hanging="360"/>
        <w:jc w:val="both"/>
        <w:rPr>
          <w:b w:val="1"/>
          <w:u w:val="none"/>
        </w:rPr>
      </w:pPr>
      <w:r w:rsidDel="00000000" w:rsidR="00000000" w:rsidRPr="00000000">
        <w:rPr>
          <w:b w:val="1"/>
          <w:rtl w:val="0"/>
        </w:rPr>
        <w:t xml:space="preserve">Herramientas de gestión de la configuración:</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tbl>
      <w:tblPr>
        <w:tblStyle w:val="Table3"/>
        <w:tblW w:w="9030.0" w:type="dxa"/>
        <w:jc w:val="left"/>
        <w:tblLayout w:type="fixed"/>
        <w:tblLook w:val="0600"/>
      </w:tblPr>
      <w:tblGrid>
        <w:gridCol w:w="1650"/>
        <w:gridCol w:w="3255"/>
        <w:gridCol w:w="4125"/>
        <w:tblGridChange w:id="0">
          <w:tblGrid>
            <w:gridCol w:w="1650"/>
            <w:gridCol w:w="3255"/>
            <w:gridCol w:w="412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4">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Herramienta</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5">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Fuente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6">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Características</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GitHub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jc w:val="both"/>
              <w:rPr>
                <w:rFonts w:ascii="Roboto" w:cs="Roboto" w:eastAsia="Roboto" w:hAnsi="Roboto"/>
                <w:b w:val="1"/>
                <w:sz w:val="19"/>
                <w:szCs w:val="19"/>
              </w:rPr>
            </w:pPr>
            <w:hyperlink r:id="rId6">
              <w:r w:rsidDel="00000000" w:rsidR="00000000" w:rsidRPr="00000000">
                <w:rPr>
                  <w:rFonts w:ascii="Roboto" w:cs="Roboto" w:eastAsia="Roboto" w:hAnsi="Roboto"/>
                  <w:b w:val="1"/>
                  <w:sz w:val="19"/>
                  <w:szCs w:val="19"/>
                  <w:rtl w:val="0"/>
                </w:rPr>
                <w:t xml:space="preserve">https://github.com/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GitLab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jc w:val="both"/>
              <w:rPr>
                <w:rFonts w:ascii="Roboto" w:cs="Roboto" w:eastAsia="Roboto" w:hAnsi="Roboto"/>
                <w:b w:val="1"/>
                <w:sz w:val="19"/>
                <w:szCs w:val="19"/>
              </w:rPr>
            </w:pPr>
            <w:hyperlink r:id="rId7">
              <w:r w:rsidDel="00000000" w:rsidR="00000000" w:rsidRPr="00000000">
                <w:rPr>
                  <w:rFonts w:ascii="Roboto" w:cs="Roboto" w:eastAsia="Roboto" w:hAnsi="Roboto"/>
                  <w:b w:val="1"/>
                  <w:sz w:val="19"/>
                  <w:szCs w:val="19"/>
                  <w:rtl w:val="0"/>
                </w:rPr>
                <w:t xml:space="preserve">https://about.gitlab.com/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Bitbucket</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jc w:val="both"/>
              <w:rPr>
                <w:rFonts w:ascii="Roboto" w:cs="Roboto" w:eastAsia="Roboto" w:hAnsi="Roboto"/>
                <w:b w:val="1"/>
                <w:sz w:val="19"/>
                <w:szCs w:val="19"/>
              </w:rPr>
            </w:pPr>
            <w:hyperlink r:id="rId8">
              <w:r w:rsidDel="00000000" w:rsidR="00000000" w:rsidRPr="00000000">
                <w:rPr>
                  <w:rFonts w:ascii="Roboto" w:cs="Roboto" w:eastAsia="Roboto" w:hAnsi="Roboto"/>
                  <w:b w:val="1"/>
                  <w:sz w:val="19"/>
                  <w:szCs w:val="19"/>
                  <w:rtl w:val="0"/>
                </w:rPr>
                <w:t xml:space="preserve">https://bitbucket.org/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SVN (Subversion)</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jc w:val="both"/>
              <w:rPr>
                <w:rFonts w:ascii="Roboto" w:cs="Roboto" w:eastAsia="Roboto" w:hAnsi="Roboto"/>
                <w:b w:val="1"/>
                <w:sz w:val="19"/>
                <w:szCs w:val="19"/>
              </w:rPr>
            </w:pPr>
            <w:hyperlink r:id="rId9">
              <w:r w:rsidDel="00000000" w:rsidR="00000000" w:rsidRPr="00000000">
                <w:rPr>
                  <w:rFonts w:ascii="Roboto" w:cs="Roboto" w:eastAsia="Roboto" w:hAnsi="Roboto"/>
                  <w:b w:val="1"/>
                  <w:sz w:val="19"/>
                  <w:szCs w:val="19"/>
                  <w:rtl w:val="0"/>
                </w:rPr>
                <w:t xml:space="preserve">https://subversion.apache.org/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archivos binarios y grandes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Seguridad y autenticación</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Mercurial (Hg)</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jc w:val="both"/>
              <w:rPr>
                <w:rFonts w:ascii="Roboto" w:cs="Roboto" w:eastAsia="Roboto" w:hAnsi="Roboto"/>
                <w:b w:val="1"/>
                <w:sz w:val="19"/>
                <w:szCs w:val="19"/>
              </w:rPr>
            </w:pPr>
            <w:hyperlink r:id="rId10">
              <w:r w:rsidDel="00000000" w:rsidR="00000000" w:rsidRPr="00000000">
                <w:rPr>
                  <w:rFonts w:ascii="Roboto" w:cs="Roboto" w:eastAsia="Roboto" w:hAnsi="Roboto"/>
                  <w:b w:val="1"/>
                  <w:sz w:val="19"/>
                  <w:szCs w:val="19"/>
                  <w:rtl w:val="0"/>
                </w:rPr>
                <w:t xml:space="preserve">https://www.mercurial-scm.org/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distribución de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Rendimiento y eficiencia</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Azure DevOps</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jc w:val="both"/>
              <w:rPr>
                <w:rFonts w:ascii="Roboto" w:cs="Roboto" w:eastAsia="Roboto" w:hAnsi="Roboto"/>
                <w:b w:val="1"/>
                <w:sz w:val="19"/>
                <w:szCs w:val="19"/>
              </w:rPr>
            </w:pPr>
            <w:hyperlink r:id="rId11">
              <w:r w:rsidDel="00000000" w:rsidR="00000000" w:rsidRPr="00000000">
                <w:rPr>
                  <w:rFonts w:ascii="Roboto" w:cs="Roboto" w:eastAsia="Roboto" w:hAnsi="Roboto"/>
                  <w:b w:val="1"/>
                  <w:sz w:val="19"/>
                  <w:szCs w:val="19"/>
                  <w:rtl w:val="0"/>
                </w:rPr>
                <w:t xml:space="preserve">https://azure.microsoft.com/es-es/</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 (Repositorios Git y TFVC)</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pipelines de CI/CD</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(boards)</w:t>
            </w:r>
          </w:p>
        </w:tc>
      </w:tr>
      <w:tr>
        <w:trPr>
          <w:cantSplit w:val="0"/>
          <w:trHeight w:val="105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herramientas de desarrollo (VS Code, Eclipse)</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bl>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numPr>
          <w:ilvl w:val="1"/>
          <w:numId w:val="4"/>
        </w:numPr>
        <w:ind w:left="1440" w:hanging="360"/>
        <w:jc w:val="both"/>
        <w:rPr>
          <w:b w:val="1"/>
          <w:u w:val="none"/>
        </w:rPr>
      </w:pPr>
      <w:r w:rsidDel="00000000" w:rsidR="00000000" w:rsidRPr="00000000">
        <w:rPr>
          <w:b w:val="1"/>
          <w:rtl w:val="0"/>
        </w:rPr>
        <w:t xml:space="preserve">Herramienta elegida: GitHub</w:t>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El siguiente diagrama explica de manera simplificada cómo utilizamos nuestra herramienta de control de versiones elegida para realizar operaciones con los ítems del repositorio de GitHub.</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numPr>
          <w:ilvl w:val="0"/>
          <w:numId w:val="4"/>
        </w:numPr>
        <w:ind w:left="720" w:hanging="360"/>
        <w:jc w:val="both"/>
        <w:rPr>
          <w:b w:val="1"/>
          <w:u w:val="none"/>
        </w:rPr>
      </w:pPr>
      <w:r w:rsidDel="00000000" w:rsidR="00000000" w:rsidRPr="00000000">
        <w:rPr>
          <w:b w:val="1"/>
          <w:rtl w:val="0"/>
        </w:rPr>
        <w:t xml:space="preserve">Actividades de la Gestión</w:t>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numPr>
          <w:ilvl w:val="1"/>
          <w:numId w:val="4"/>
        </w:numPr>
        <w:ind w:left="1440" w:hanging="360"/>
        <w:jc w:val="both"/>
        <w:rPr>
          <w:b w:val="1"/>
          <w:u w:val="none"/>
        </w:rPr>
      </w:pPr>
      <w:r w:rsidDel="00000000" w:rsidR="00000000" w:rsidRPr="00000000">
        <w:rPr>
          <w:b w:val="1"/>
          <w:rtl w:val="0"/>
        </w:rPr>
        <w:t xml:space="preserve">Identificación:</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numPr>
          <w:ilvl w:val="2"/>
          <w:numId w:val="4"/>
        </w:numPr>
        <w:ind w:left="2160" w:hanging="360"/>
        <w:jc w:val="both"/>
        <w:rPr>
          <w:b w:val="1"/>
          <w:u w:val="none"/>
        </w:rPr>
      </w:pPr>
      <w:r w:rsidDel="00000000" w:rsidR="00000000" w:rsidRPr="00000000">
        <w:rPr>
          <w:b w:val="1"/>
          <w:rtl w:val="0"/>
        </w:rPr>
        <w:t xml:space="preserve">Clasificación:</w:t>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Como referencia hemos tomado nuestro cronograma de proyecto elaborado (Ver anexo 1), por lo tanto clasificaremos los ítems de acuerdo a su tipo de ítem, estos tipos de ítems pueden ser:</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2"/>
        </w:numPr>
        <w:ind w:left="720" w:hanging="360"/>
        <w:jc w:val="both"/>
        <w:rPr>
          <w:u w:val="none"/>
        </w:rPr>
      </w:pPr>
      <w:r w:rsidDel="00000000" w:rsidR="00000000" w:rsidRPr="00000000">
        <w:rPr>
          <w:b w:val="1"/>
          <w:rtl w:val="0"/>
        </w:rPr>
        <w:t xml:space="preserve">Ítems de tipo evolutivo: </w:t>
      </w:r>
      <w:r w:rsidDel="00000000" w:rsidR="00000000" w:rsidRPr="00000000">
        <w:rPr>
          <w:rtl w:val="0"/>
        </w:rPr>
        <w:t xml:space="preserve">Se refiere a los elementos del proyecto que pueden cambiar o evolucionar a lo largo del tiempo, como requisitos, funcionalidades, componentes de software, documentación, entre otros. Estos elementos pueden ser actualizados, modificados o agregados en diferentes etapas del proyecto para adaptarse a nuevas necesidades, requisitos del cliente o mejoras en el producto.</w:t>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numPr>
          <w:ilvl w:val="0"/>
          <w:numId w:val="2"/>
        </w:numPr>
        <w:ind w:left="720" w:hanging="360"/>
        <w:jc w:val="both"/>
        <w:rPr>
          <w:u w:val="none"/>
        </w:rPr>
      </w:pPr>
      <w:r w:rsidDel="00000000" w:rsidR="00000000" w:rsidRPr="00000000">
        <w:rPr>
          <w:b w:val="1"/>
          <w:rtl w:val="0"/>
        </w:rPr>
        <w:t xml:space="preserve">Ítems de tipo fuente:</w:t>
      </w:r>
      <w:r w:rsidDel="00000000" w:rsidR="00000000" w:rsidRPr="00000000">
        <w:rPr>
          <w:rtl w:val="0"/>
        </w:rPr>
        <w:t xml:space="preserve"> En el contexto de la gestión de la configuración, la fuente se refiere al origen o la procedencia de los elementos del proyecto. Puede ser cualquier lugar donde se originen o se obtengan los elementos, como repositorios de código, sistemas de control de versiones, documentos, bases de datos, entre otros. Identificar la fuente de los elementos es importante para rastrear su historial y gestionar adecuadamente su evolución.</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numPr>
          <w:ilvl w:val="0"/>
          <w:numId w:val="2"/>
        </w:numPr>
        <w:ind w:left="720" w:hanging="360"/>
        <w:jc w:val="both"/>
        <w:rPr>
          <w:u w:val="none"/>
        </w:rPr>
      </w:pPr>
      <w:r w:rsidDel="00000000" w:rsidR="00000000" w:rsidRPr="00000000">
        <w:rPr>
          <w:b w:val="1"/>
          <w:rtl w:val="0"/>
        </w:rPr>
        <w:t xml:space="preserve">Ítems de tipo soporte:</w:t>
      </w:r>
      <w:r w:rsidDel="00000000" w:rsidR="00000000" w:rsidRPr="00000000">
        <w:rPr>
          <w:rtl w:val="0"/>
        </w:rPr>
        <w:t xml:space="preserve"> Se refiere a los mecanismos, herramientas y procedimientos establecidos para proporcionar asistencia y mantenimiento a los elementos del proyecto a lo largo de su ciclo de vida. Esto incluye actividades como la resolución de problemas, la gestión de cambios, la actualización de la documentación, el mantenimiento del software, entre otros. El soporte asegura que los elementos del proyecto sean gestionados de manera efectiva y puedan mantenerse en un estado funcional y actualizado.</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Para la clasificación de items, se tomó la siguiente regla de asignación:</w:t>
      </w:r>
    </w:p>
    <w:p w:rsidR="00000000" w:rsidDel="00000000" w:rsidP="00000000" w:rsidRDefault="00000000" w:rsidRPr="00000000" w14:paraId="000000E1">
      <w:pPr>
        <w:numPr>
          <w:ilvl w:val="0"/>
          <w:numId w:val="1"/>
        </w:numPr>
        <w:ind w:left="720" w:hanging="360"/>
        <w:jc w:val="both"/>
        <w:rPr>
          <w:u w:val="none"/>
        </w:rPr>
      </w:pPr>
      <w:r w:rsidDel="00000000" w:rsidR="00000000" w:rsidRPr="00000000">
        <w:rPr>
          <w:rtl w:val="0"/>
        </w:rPr>
        <w:t xml:space="preserve">E = Ítem de tipo evolutivo</w:t>
      </w:r>
    </w:p>
    <w:p w:rsidR="00000000" w:rsidDel="00000000" w:rsidP="00000000" w:rsidRDefault="00000000" w:rsidRPr="00000000" w14:paraId="000000E2">
      <w:pPr>
        <w:numPr>
          <w:ilvl w:val="0"/>
          <w:numId w:val="1"/>
        </w:numPr>
        <w:ind w:left="720" w:hanging="360"/>
        <w:jc w:val="both"/>
        <w:rPr>
          <w:u w:val="none"/>
        </w:rPr>
      </w:pPr>
      <w:r w:rsidDel="00000000" w:rsidR="00000000" w:rsidRPr="00000000">
        <w:rPr>
          <w:rtl w:val="0"/>
        </w:rPr>
        <w:t xml:space="preserve">F = Ítem de tipo fuente</w:t>
      </w:r>
    </w:p>
    <w:p w:rsidR="00000000" w:rsidDel="00000000" w:rsidP="00000000" w:rsidRDefault="00000000" w:rsidRPr="00000000" w14:paraId="000000E3">
      <w:pPr>
        <w:numPr>
          <w:ilvl w:val="0"/>
          <w:numId w:val="1"/>
        </w:numPr>
        <w:ind w:left="720" w:hanging="360"/>
        <w:jc w:val="both"/>
        <w:rPr>
          <w:u w:val="none"/>
        </w:rPr>
      </w:pPr>
      <w:r w:rsidDel="00000000" w:rsidR="00000000" w:rsidRPr="00000000">
        <w:rPr>
          <w:rtl w:val="0"/>
        </w:rPr>
        <w:t xml:space="preserve">S = Ítem de tipo soporte</w:t>
      </w:r>
    </w:p>
    <w:p w:rsidR="00000000" w:rsidDel="00000000" w:rsidP="00000000" w:rsidRDefault="00000000" w:rsidRPr="00000000" w14:paraId="000000E4">
      <w:pPr>
        <w:jc w:val="both"/>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650"/>
        <w:gridCol w:w="1455"/>
        <w:gridCol w:w="2160"/>
        <w:tblGridChange w:id="0">
          <w:tblGrid>
            <w:gridCol w:w="1125"/>
            <w:gridCol w:w="4650"/>
            <w:gridCol w:w="1455"/>
            <w:gridCol w:w="2160"/>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5">
            <w:pPr>
              <w:jc w:val="both"/>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6">
            <w:pPr>
              <w:jc w:val="both"/>
              <w:rPr/>
            </w:pPr>
            <w:r w:rsidDel="00000000" w:rsidR="00000000" w:rsidRPr="00000000">
              <w:rPr>
                <w:b w:val="1"/>
                <w:sz w:val="20"/>
                <w:szCs w:val="20"/>
                <w:rtl w:val="0"/>
              </w:rPr>
              <w:t xml:space="preserve">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7">
            <w:pPr>
              <w:jc w:val="both"/>
              <w:rPr/>
            </w:pPr>
            <w:r w:rsidDel="00000000" w:rsidR="00000000" w:rsidRPr="00000000">
              <w:rPr>
                <w:b w:val="1"/>
                <w:sz w:val="20"/>
                <w:szCs w:val="20"/>
                <w:rtl w:val="0"/>
              </w:rPr>
              <w:t xml:space="preserve">EAT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8">
            <w:pPr>
              <w:jc w:val="both"/>
              <w:rPr/>
            </w:pPr>
            <w:r w:rsidDel="00000000" w:rsidR="00000000" w:rsidRPr="00000000">
              <w:rPr>
                <w:b w:val="1"/>
                <w:sz w:val="20"/>
                <w:szCs w:val="20"/>
                <w:rtl w:val="0"/>
              </w:rPr>
              <w:t xml:space="preserve">Proyecto</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9">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A">
            <w:pPr>
              <w:jc w:val="both"/>
              <w:rPr/>
            </w:pPr>
            <w:r w:rsidDel="00000000" w:rsidR="00000000" w:rsidRPr="00000000">
              <w:rPr>
                <w:sz w:val="20"/>
                <w:szCs w:val="20"/>
                <w:rtl w:val="0"/>
              </w:rPr>
              <w:t xml:space="preserve">Plan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B">
            <w:pPr>
              <w:jc w:val="both"/>
              <w:rPr/>
            </w:pPr>
            <w:r w:rsidDel="00000000" w:rsidR="00000000" w:rsidRPr="00000000">
              <w:rPr>
                <w:sz w:val="20"/>
                <w:szCs w:val="20"/>
                <w:rtl w:val="0"/>
              </w:rPr>
              <w:t xml:space="preserve">.DOCX</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C">
            <w:pPr>
              <w:jc w:val="both"/>
              <w:rPr/>
            </w:pPr>
            <w:r w:rsidDel="00000000" w:rsidR="00000000" w:rsidRPr="00000000">
              <w:rPr>
                <w:sz w:val="20"/>
                <w:szCs w:val="20"/>
                <w:rtl w:val="0"/>
              </w:rPr>
              <w:t xml:space="preserve">EvaEduca</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D">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E">
            <w:pPr>
              <w:jc w:val="both"/>
              <w:rPr/>
            </w:pPr>
            <w:r w:rsidDel="00000000" w:rsidR="00000000" w:rsidRPr="00000000">
              <w:rPr>
                <w:sz w:val="20"/>
                <w:szCs w:val="20"/>
                <w:rtl w:val="0"/>
              </w:rPr>
              <w:t xml:space="preserve">Cronograma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F">
            <w:pPr>
              <w:jc w:val="both"/>
              <w:rPr/>
            </w:pPr>
            <w:r w:rsidDel="00000000" w:rsidR="00000000" w:rsidRPr="00000000">
              <w:rPr>
                <w:sz w:val="20"/>
                <w:szCs w:val="20"/>
                <w:rtl w:val="0"/>
              </w:rPr>
              <w:t xml:space="preserve">.XLSX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1">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2">
            <w:pPr>
              <w:jc w:val="both"/>
              <w:rPr/>
            </w:pPr>
            <w:r w:rsidDel="00000000" w:rsidR="00000000" w:rsidRPr="00000000">
              <w:rPr>
                <w:sz w:val="20"/>
                <w:szCs w:val="20"/>
                <w:rtl w:val="0"/>
              </w:rPr>
              <w:t xml:space="preserve">Documento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5">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6">
            <w:pPr>
              <w:jc w:val="both"/>
              <w:rPr/>
            </w:pPr>
            <w:r w:rsidDel="00000000" w:rsidR="00000000" w:rsidRPr="00000000">
              <w:rPr>
                <w:sz w:val="20"/>
                <w:szCs w:val="20"/>
                <w:rtl w:val="0"/>
              </w:rPr>
              <w:t xml:space="preserve">Documento de Especificación de Requisitos: Actores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9">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A">
            <w:pPr>
              <w:jc w:val="both"/>
              <w:rPr/>
            </w:pPr>
            <w:r w:rsidDel="00000000" w:rsidR="00000000" w:rsidRPr="00000000">
              <w:rPr>
                <w:sz w:val="20"/>
                <w:szCs w:val="20"/>
                <w:rtl w:val="0"/>
              </w:rPr>
              <w:t xml:space="preserve">Documento de Especificación de Requisitos: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E">
            <w:pPr>
              <w:jc w:val="both"/>
              <w:rPr/>
            </w:pPr>
            <w:r w:rsidDel="00000000" w:rsidR="00000000" w:rsidRPr="00000000">
              <w:rPr>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1">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2">
            <w:pPr>
              <w:jc w:val="both"/>
              <w:rPr/>
            </w:pPr>
            <w:r w:rsidDel="00000000" w:rsidR="00000000" w:rsidRPr="00000000">
              <w:rPr>
                <w:sz w:val="20"/>
                <w:szCs w:val="20"/>
                <w:rtl w:val="0"/>
              </w:rPr>
              <w:t xml:space="preserve">Documento de Guía de Estilos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5">
            <w:pPr>
              <w:jc w:val="both"/>
              <w:rPr/>
            </w:pPr>
            <w:r w:rsidDel="00000000" w:rsidR="00000000" w:rsidRPr="00000000">
              <w:rPr>
                <w:color w:val="060606"/>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6">
            <w:pPr>
              <w:jc w:val="both"/>
              <w:rPr/>
            </w:pPr>
            <w:r w:rsidDel="00000000" w:rsidR="00000000" w:rsidRPr="00000000">
              <w:rPr>
                <w:color w:val="060606"/>
                <w:sz w:val="20"/>
                <w:szCs w:val="20"/>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9">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A">
            <w:pPr>
              <w:jc w:val="both"/>
              <w:rPr/>
            </w:pPr>
            <w:r w:rsidDel="00000000" w:rsidR="00000000" w:rsidRPr="00000000">
              <w:rPr>
                <w:sz w:val="20"/>
                <w:szCs w:val="20"/>
                <w:rtl w:val="0"/>
              </w:rPr>
              <w:t xml:space="preserve">Documento de Arquitectura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E">
            <w:pPr>
              <w:jc w:val="both"/>
              <w:rPr/>
            </w:pPr>
            <w:r w:rsidDel="00000000" w:rsidR="00000000" w:rsidRPr="00000000">
              <w:rPr>
                <w:sz w:val="20"/>
                <w:szCs w:val="20"/>
                <w:rtl w:val="0"/>
              </w:rPr>
              <w:t xml:space="preserve">Reporte del Desarrollo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1">
            <w:pPr>
              <w:jc w:val="both"/>
              <w:rPr/>
            </w:pPr>
            <w:r w:rsidDel="00000000" w:rsidR="00000000" w:rsidRPr="00000000">
              <w:rPr>
                <w:sz w:val="20"/>
                <w:szCs w:val="20"/>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2">
            <w:pPr>
              <w:jc w:val="both"/>
              <w:rPr/>
            </w:pPr>
            <w:r w:rsidDel="00000000" w:rsidR="00000000" w:rsidRPr="00000000">
              <w:rPr>
                <w:sz w:val="20"/>
                <w:szCs w:val="20"/>
                <w:rtl w:val="0"/>
              </w:rPr>
              <w:t xml:space="preserve">Reporte del Primer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5">
            <w:pPr>
              <w:jc w:val="both"/>
              <w:rPr/>
            </w:pPr>
            <w:r w:rsidDel="00000000" w:rsidR="00000000" w:rsidRPr="00000000">
              <w:rPr>
                <w:sz w:val="20"/>
                <w:szCs w:val="20"/>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6">
            <w:pPr>
              <w:jc w:val="both"/>
              <w:rPr/>
            </w:pPr>
            <w:r w:rsidDel="00000000" w:rsidR="00000000" w:rsidRPr="00000000">
              <w:rPr>
                <w:sz w:val="20"/>
                <w:szCs w:val="20"/>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7">
            <w:pPr>
              <w:jc w:val="both"/>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9">
            <w:pPr>
              <w:jc w:val="both"/>
              <w:rPr/>
            </w:pPr>
            <w:r w:rsidDel="00000000" w:rsidR="00000000" w:rsidRPr="00000000">
              <w:rPr>
                <w:sz w:val="20"/>
                <w:szCs w:val="20"/>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A">
            <w:pPr>
              <w:jc w:val="both"/>
              <w:rPr/>
            </w:pPr>
            <w:r w:rsidDel="00000000" w:rsidR="00000000" w:rsidRPr="00000000">
              <w:rPr>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E">
            <w:pPr>
              <w:jc w:val="both"/>
              <w:rPr/>
            </w:pPr>
            <w:r w:rsidDel="00000000" w:rsidR="00000000" w:rsidRPr="00000000">
              <w:rPr>
                <w:sz w:val="20"/>
                <w:szCs w:val="20"/>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1">
            <w:pPr>
              <w:jc w:val="both"/>
              <w:rPr/>
            </w:pPr>
            <w:r w:rsidDel="00000000" w:rsidR="00000000" w:rsidRPr="00000000">
              <w:rPr>
                <w:sz w:val="20"/>
                <w:szCs w:val="20"/>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2">
            <w:pPr>
              <w:jc w:val="both"/>
              <w:rPr/>
            </w:pPr>
            <w:r w:rsidDel="00000000" w:rsidR="00000000" w:rsidRPr="00000000">
              <w:rPr>
                <w:sz w:val="20"/>
                <w:szCs w:val="20"/>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5">
            <w:pPr>
              <w:jc w:val="both"/>
              <w:rPr/>
            </w:pPr>
            <w:r w:rsidDel="00000000" w:rsidR="00000000" w:rsidRPr="00000000">
              <w:rPr>
                <w:sz w:val="20"/>
                <w:szCs w:val="20"/>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6">
            <w:pPr>
              <w:jc w:val="both"/>
              <w:rPr/>
            </w:pPr>
            <w:r w:rsidDel="00000000" w:rsidR="00000000" w:rsidRPr="00000000">
              <w:rPr>
                <w:sz w:val="20"/>
                <w:szCs w:val="20"/>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pPr>
            <w:r w:rsidDel="00000000" w:rsidR="00000000" w:rsidRPr="00000000">
              <w:rPr>
                <w:rtl w:val="0"/>
              </w:rPr>
            </w:r>
          </w:p>
        </w:tc>
      </w:tr>
    </w:tbl>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numPr>
          <w:ilvl w:val="2"/>
          <w:numId w:val="4"/>
        </w:numPr>
        <w:ind w:left="2160" w:hanging="360"/>
        <w:jc w:val="both"/>
        <w:rPr>
          <w:b w:val="1"/>
          <w:u w:val="none"/>
        </w:rPr>
      </w:pPr>
      <w:r w:rsidDel="00000000" w:rsidR="00000000" w:rsidRPr="00000000">
        <w:rPr>
          <w:b w:val="1"/>
          <w:rtl w:val="0"/>
        </w:rPr>
        <w:t xml:space="preserve">Definición de nomenclatura:</w:t>
      </w:r>
    </w:p>
    <w:p w:rsidR="00000000" w:rsidDel="00000000" w:rsidP="00000000" w:rsidRDefault="00000000" w:rsidRPr="00000000" w14:paraId="0000012D">
      <w:pPr>
        <w:jc w:val="both"/>
        <w:rPr>
          <w:b w:val="1"/>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Hemos tomado los siguientes criterios o normas para gestionar adecuadamente nuestros ítems en el repositorio de GitHub con el propósito de mejorar el tiempo de respuesta de la identificación de ítems por parte del equipo:</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numPr>
          <w:ilvl w:val="0"/>
          <w:numId w:val="5"/>
        </w:numPr>
        <w:ind w:left="720" w:hanging="360"/>
        <w:jc w:val="both"/>
        <w:rPr>
          <w:u w:val="none"/>
        </w:rPr>
      </w:pPr>
      <w:r w:rsidDel="00000000" w:rsidR="00000000" w:rsidRPr="00000000">
        <w:rPr>
          <w:b w:val="1"/>
          <w:rtl w:val="0"/>
        </w:rPr>
        <w:t xml:space="preserve">Regla N°1</w:t>
      </w:r>
      <w:r w:rsidDel="00000000" w:rsidR="00000000" w:rsidRPr="00000000">
        <w:rPr>
          <w:rtl w:val="0"/>
        </w:rPr>
        <w:t xml:space="preserve"> = "Acronimo del proyecto" + " - " + "Acronimo de Item"</w:t>
        <w:br w:type="textWrapping"/>
      </w:r>
    </w:p>
    <w:p w:rsidR="00000000" w:rsidDel="00000000" w:rsidP="00000000" w:rsidRDefault="00000000" w:rsidRPr="00000000" w14:paraId="00000131">
      <w:pPr>
        <w:jc w:val="both"/>
        <w:rPr/>
      </w:pP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EE-DN” es la forma en que la regla de asignación nos permite expresar el ítem de documento de negocio (DN) que pertenece al proyecto EvaEduca(EE).</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0"/>
          <w:numId w:val="5"/>
        </w:numPr>
        <w:ind w:left="720" w:hanging="360"/>
        <w:jc w:val="both"/>
      </w:pPr>
      <w:r w:rsidDel="00000000" w:rsidR="00000000" w:rsidRPr="00000000">
        <w:rPr>
          <w:b w:val="1"/>
          <w:rtl w:val="0"/>
        </w:rPr>
        <w:t xml:space="preserve">Regla N°2</w:t>
      </w:r>
      <w:r w:rsidDel="00000000" w:rsidR="00000000" w:rsidRPr="00000000">
        <w:rPr>
          <w:rtl w:val="0"/>
        </w:rPr>
        <w:t xml:space="preserve"> : Cada línea base será denominada como LB (Acrónimo de Línea Base) seguido de su número correspondiente, por ejemplo:</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i w:val="1"/>
        </w:rPr>
      </w:pPr>
      <w:r w:rsidDel="00000000" w:rsidR="00000000" w:rsidRPr="00000000">
        <w:rPr>
          <w:i w:val="1"/>
          <w:rtl w:val="0"/>
        </w:rPr>
        <w:t xml:space="preserve">LB1 = Línea Base 1</w:t>
      </w:r>
    </w:p>
    <w:p w:rsidR="00000000" w:rsidDel="00000000" w:rsidP="00000000" w:rsidRDefault="00000000" w:rsidRPr="00000000" w14:paraId="00000136">
      <w:pPr>
        <w:jc w:val="both"/>
        <w:rPr>
          <w:b w:val="1"/>
        </w:rPr>
      </w:pPr>
      <w:r w:rsidDel="00000000" w:rsidR="00000000" w:rsidRPr="00000000">
        <w:rPr>
          <w:rtl w:val="0"/>
        </w:rPr>
      </w:r>
    </w:p>
    <w:p w:rsidR="00000000" w:rsidDel="00000000" w:rsidP="00000000" w:rsidRDefault="00000000" w:rsidRPr="00000000" w14:paraId="00000137">
      <w:pPr>
        <w:numPr>
          <w:ilvl w:val="2"/>
          <w:numId w:val="4"/>
        </w:numPr>
        <w:ind w:left="2160" w:hanging="360"/>
        <w:jc w:val="both"/>
        <w:rPr>
          <w:b w:val="1"/>
          <w:u w:val="none"/>
        </w:rPr>
      </w:pPr>
      <w:r w:rsidDel="00000000" w:rsidR="00000000" w:rsidRPr="00000000">
        <w:rPr>
          <w:b w:val="1"/>
          <w:rtl w:val="0"/>
        </w:rPr>
        <w:t xml:space="preserve">Diseño de repositorio:</w:t>
      </w:r>
    </w:p>
    <w:p w:rsidR="00000000" w:rsidDel="00000000" w:rsidP="00000000" w:rsidRDefault="00000000" w:rsidRPr="00000000" w14:paraId="00000138">
      <w:pPr>
        <w:jc w:val="both"/>
        <w:rPr>
          <w:b w:val="1"/>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La estructura que vamos a seguir para el diseño de repositorio será la siguiente: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numPr>
          <w:ilvl w:val="0"/>
          <w:numId w:val="6"/>
        </w:numPr>
        <w:ind w:left="720" w:hanging="360"/>
        <w:jc w:val="both"/>
        <w:rPr>
          <w:u w:val="none"/>
        </w:rPr>
      </w:pPr>
      <w:r w:rsidDel="00000000" w:rsidR="00000000" w:rsidRPr="00000000">
        <w:rPr>
          <w:b w:val="1"/>
          <w:rtl w:val="0"/>
        </w:rPr>
        <w:t xml:space="preserve">Cliente: </w:t>
      </w:r>
      <w:r w:rsidDel="00000000" w:rsidR="00000000" w:rsidRPr="00000000">
        <w:rPr>
          <w:rtl w:val="0"/>
        </w:rPr>
        <w:t xml:space="preserve">Donde se encontrarán todos los ítems relacionados al cliente:</w:t>
      </w:r>
    </w:p>
    <w:p w:rsidR="00000000" w:rsidDel="00000000" w:rsidP="00000000" w:rsidRDefault="00000000" w:rsidRPr="00000000" w14:paraId="0000013C">
      <w:pPr>
        <w:numPr>
          <w:ilvl w:val="0"/>
          <w:numId w:val="6"/>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Donde se encontrarán todos los ítems para el desarrollo del proyecto:</w:t>
      </w:r>
    </w:p>
    <w:p w:rsidR="00000000" w:rsidDel="00000000" w:rsidP="00000000" w:rsidRDefault="00000000" w:rsidRPr="00000000" w14:paraId="0000013D">
      <w:pPr>
        <w:numPr>
          <w:ilvl w:val="1"/>
          <w:numId w:val="6"/>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3E">
      <w:pPr>
        <w:numPr>
          <w:ilvl w:val="2"/>
          <w:numId w:val="6"/>
        </w:numPr>
        <w:ind w:left="2160" w:hanging="360"/>
        <w:jc w:val="both"/>
        <w:rPr>
          <w:u w:val="none"/>
        </w:rPr>
      </w:pPr>
      <w:r w:rsidDel="00000000" w:rsidR="00000000" w:rsidRPr="00000000">
        <w:rPr>
          <w:b w:val="1"/>
          <w:rtl w:val="0"/>
        </w:rPr>
        <w:t xml:space="preserve">Gestión:</w:t>
      </w:r>
      <w:r w:rsidDel="00000000" w:rsidR="00000000" w:rsidRPr="00000000">
        <w:rPr>
          <w:rtl w:val="0"/>
        </w:rPr>
        <w:t xml:space="preserve"> Ítems necesarios para gestionar la organización del proyecto.</w:t>
      </w:r>
    </w:p>
    <w:p w:rsidR="00000000" w:rsidDel="00000000" w:rsidP="00000000" w:rsidRDefault="00000000" w:rsidRPr="00000000" w14:paraId="0000013F">
      <w:pPr>
        <w:numPr>
          <w:ilvl w:val="2"/>
          <w:numId w:val="6"/>
        </w:numPr>
        <w:ind w:left="2160" w:hanging="360"/>
        <w:jc w:val="both"/>
        <w:rPr>
          <w:u w:val="none"/>
        </w:rPr>
      </w:pPr>
      <w:r w:rsidDel="00000000" w:rsidR="00000000" w:rsidRPr="00000000">
        <w:rPr>
          <w:b w:val="1"/>
          <w:rtl w:val="0"/>
        </w:rPr>
        <w:t xml:space="preserve">Negocio:</w:t>
      </w:r>
      <w:r w:rsidDel="00000000" w:rsidR="00000000" w:rsidRPr="00000000">
        <w:rPr>
          <w:rtl w:val="0"/>
        </w:rPr>
        <w:t xml:space="preserve"> Ítems relacionados a explicar el negocio o funcionamiento del proyecto.</w:t>
      </w:r>
    </w:p>
    <w:p w:rsidR="00000000" w:rsidDel="00000000" w:rsidP="00000000" w:rsidRDefault="00000000" w:rsidRPr="00000000" w14:paraId="00000140">
      <w:pPr>
        <w:numPr>
          <w:ilvl w:val="2"/>
          <w:numId w:val="6"/>
        </w:numPr>
        <w:ind w:left="2160" w:hanging="360"/>
        <w:jc w:val="both"/>
        <w:rPr>
          <w:u w:val="none"/>
        </w:rPr>
      </w:pPr>
      <w:r w:rsidDel="00000000" w:rsidR="00000000" w:rsidRPr="00000000">
        <w:rPr>
          <w:b w:val="1"/>
          <w:rtl w:val="0"/>
        </w:rPr>
        <w:t xml:space="preserve">Análisis:</w:t>
      </w:r>
      <w:r w:rsidDel="00000000" w:rsidR="00000000" w:rsidRPr="00000000">
        <w:rPr>
          <w:rtl w:val="0"/>
        </w:rPr>
        <w:t xml:space="preserve"> Ítems donde se analizarán los casos de uso, requisitos funcionales, no funcionales, etc.</w:t>
      </w:r>
    </w:p>
    <w:p w:rsidR="00000000" w:rsidDel="00000000" w:rsidP="00000000" w:rsidRDefault="00000000" w:rsidRPr="00000000" w14:paraId="00000141">
      <w:pPr>
        <w:numPr>
          <w:ilvl w:val="2"/>
          <w:numId w:val="6"/>
        </w:numPr>
        <w:ind w:left="2160" w:hanging="360"/>
        <w:jc w:val="both"/>
        <w:rPr>
          <w:u w:val="none"/>
        </w:rPr>
      </w:pPr>
      <w:r w:rsidDel="00000000" w:rsidR="00000000" w:rsidRPr="00000000">
        <w:rPr>
          <w:b w:val="1"/>
          <w:rtl w:val="0"/>
        </w:rPr>
        <w:t xml:space="preserve">Diseño:</w:t>
      </w:r>
      <w:r w:rsidDel="00000000" w:rsidR="00000000" w:rsidRPr="00000000">
        <w:rPr>
          <w:rtl w:val="0"/>
        </w:rPr>
        <w:t xml:space="preserve"> Ítems para evaluar el diseño de la base de datos, diseños UX/UI, entre otros relacionados.</w:t>
      </w:r>
    </w:p>
    <w:p w:rsidR="00000000" w:rsidDel="00000000" w:rsidP="00000000" w:rsidRDefault="00000000" w:rsidRPr="00000000" w14:paraId="00000142">
      <w:pPr>
        <w:numPr>
          <w:ilvl w:val="0"/>
          <w:numId w:val="6"/>
        </w:numPr>
        <w:ind w:left="720" w:hanging="360"/>
        <w:jc w:val="both"/>
        <w:rPr>
          <w:b w:val="1"/>
        </w:rPr>
      </w:pPr>
      <w:r w:rsidDel="00000000" w:rsidR="00000000" w:rsidRPr="00000000">
        <w:rPr>
          <w:b w:val="1"/>
          <w:rtl w:val="0"/>
        </w:rPr>
        <w:t xml:space="preserve">Documentos</w:t>
      </w:r>
    </w:p>
    <w:p w:rsidR="00000000" w:rsidDel="00000000" w:rsidP="00000000" w:rsidRDefault="00000000" w:rsidRPr="00000000" w14:paraId="00000143">
      <w:pPr>
        <w:numPr>
          <w:ilvl w:val="0"/>
          <w:numId w:val="6"/>
        </w:numPr>
        <w:ind w:left="720" w:hanging="360"/>
        <w:jc w:val="both"/>
        <w:rPr>
          <w:u w:val="none"/>
        </w:rPr>
      </w:pPr>
      <w:r w:rsidDel="00000000" w:rsidR="00000000" w:rsidRPr="00000000">
        <w:rPr>
          <w:b w:val="1"/>
          <w:rtl w:val="0"/>
        </w:rPr>
        <w:t xml:space="preserve">Línea Base: </w:t>
      </w:r>
      <w:r w:rsidDel="00000000" w:rsidR="00000000" w:rsidRPr="00000000">
        <w:rPr>
          <w:rtl w:val="0"/>
        </w:rPr>
        <w:t xml:space="preserve">Donde se encontrarán todos los documentos aprobados de acuerdos  los hitos del proyecto. El número de hitos define el número de líneas base que tendrá el proyecto.</w:t>
      </w:r>
    </w:p>
    <w:p w:rsidR="00000000" w:rsidDel="00000000" w:rsidP="00000000" w:rsidRDefault="00000000" w:rsidRPr="00000000" w14:paraId="00000144">
      <w:pPr>
        <w:numPr>
          <w:ilvl w:val="1"/>
          <w:numId w:val="6"/>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45">
      <w:pPr>
        <w:numPr>
          <w:ilvl w:val="2"/>
          <w:numId w:val="6"/>
        </w:numPr>
        <w:ind w:left="2160" w:hanging="360"/>
        <w:jc w:val="both"/>
        <w:rPr>
          <w:b w:val="1"/>
        </w:rPr>
      </w:pPr>
      <w:r w:rsidDel="00000000" w:rsidR="00000000" w:rsidRPr="00000000">
        <w:rPr>
          <w:b w:val="1"/>
          <w:rtl w:val="0"/>
        </w:rPr>
        <w:t xml:space="preserve">Línea base 1</w:t>
      </w:r>
    </w:p>
    <w:p w:rsidR="00000000" w:rsidDel="00000000" w:rsidP="00000000" w:rsidRDefault="00000000" w:rsidRPr="00000000" w14:paraId="00000146">
      <w:pPr>
        <w:numPr>
          <w:ilvl w:val="2"/>
          <w:numId w:val="6"/>
        </w:numPr>
        <w:ind w:left="2160" w:hanging="360"/>
        <w:jc w:val="both"/>
        <w:rPr>
          <w:b w:val="1"/>
        </w:rPr>
      </w:pPr>
      <w:r w:rsidDel="00000000" w:rsidR="00000000" w:rsidRPr="00000000">
        <w:rPr>
          <w:b w:val="1"/>
          <w:rtl w:val="0"/>
        </w:rPr>
        <w:t xml:space="preserve">Línea base 2</w:t>
      </w:r>
    </w:p>
    <w:p w:rsidR="00000000" w:rsidDel="00000000" w:rsidP="00000000" w:rsidRDefault="00000000" w:rsidRPr="00000000" w14:paraId="00000147">
      <w:pPr>
        <w:numPr>
          <w:ilvl w:val="2"/>
          <w:numId w:val="6"/>
        </w:numPr>
        <w:ind w:left="2160" w:hanging="360"/>
        <w:jc w:val="both"/>
        <w:rPr>
          <w:b w:val="1"/>
        </w:rPr>
      </w:pPr>
      <w:r w:rsidDel="00000000" w:rsidR="00000000" w:rsidRPr="00000000">
        <w:rPr>
          <w:b w:val="1"/>
          <w:rtl w:val="0"/>
        </w:rPr>
        <w:t xml:space="preserve">…</w:t>
      </w:r>
    </w:p>
    <w:p w:rsidR="00000000" w:rsidDel="00000000" w:rsidP="00000000" w:rsidRDefault="00000000" w:rsidRPr="00000000" w14:paraId="00000148">
      <w:pPr>
        <w:numPr>
          <w:ilvl w:val="2"/>
          <w:numId w:val="6"/>
        </w:numPr>
        <w:ind w:left="2160" w:hanging="360"/>
        <w:jc w:val="both"/>
        <w:rPr>
          <w:b w:val="1"/>
        </w:rPr>
      </w:pPr>
      <w:r w:rsidDel="00000000" w:rsidR="00000000" w:rsidRPr="00000000">
        <w:rPr>
          <w:b w:val="1"/>
          <w:rtl w:val="0"/>
        </w:rPr>
        <w:t xml:space="preserve">Línea base n</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numPr>
          <w:ilvl w:val="2"/>
          <w:numId w:val="4"/>
        </w:numPr>
        <w:ind w:left="2160" w:hanging="360"/>
        <w:jc w:val="both"/>
        <w:rPr>
          <w:b w:val="1"/>
          <w:u w:val="none"/>
        </w:rPr>
      </w:pPr>
      <w:r w:rsidDel="00000000" w:rsidR="00000000" w:rsidRPr="00000000">
        <w:rPr>
          <w:b w:val="1"/>
          <w:rtl w:val="0"/>
        </w:rPr>
        <w:t xml:space="preserve">Línea base:</w:t>
      </w:r>
    </w:p>
    <w:p w:rsidR="00000000" w:rsidDel="00000000" w:rsidP="00000000" w:rsidRDefault="00000000" w:rsidRPr="00000000" w14:paraId="0000014B">
      <w:pPr>
        <w:jc w:val="both"/>
        <w:rPr/>
      </w:pPr>
      <w:r w:rsidDel="00000000" w:rsidR="00000000" w:rsidRPr="00000000">
        <w:rPr>
          <w:rtl w:val="0"/>
        </w:rPr>
        <w:t xml:space="preserve">Para cada artefacto de cada hito en específico nos basamos en nuestro cronograma de proyecto (Ver anexo 1). Las líneas bases tendrán los siguientes artefactos:</w:t>
      </w:r>
    </w:p>
    <w:p w:rsidR="00000000" w:rsidDel="00000000" w:rsidP="00000000" w:rsidRDefault="00000000" w:rsidRPr="00000000" w14:paraId="0000014C">
      <w:pPr>
        <w:jc w:val="both"/>
        <w:rPr>
          <w:b w:val="1"/>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45"/>
        <w:gridCol w:w="4185"/>
        <w:tblGridChange w:id="0">
          <w:tblGrid>
            <w:gridCol w:w="1485"/>
            <w:gridCol w:w="394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EE - PC, EE-CP, EE-RGH, EE-DN, EE-DERA, EE-DERCU-01, EE-DERCU-02, EE-DERCU-03, EE-DERCU-04, EE-DERCU-05, EE-DERCU-06, EE-DERCU-07, EE-DERCU-08, EE-DERCU-09, EE-DERCU-10, EE-DERCU-11, EE-DERCU-12, EE-DERCU-13, EE-DERCU-14, EE-DERCU-15, EE-DEUI, EE-DGE, EE-DEBD, EE-DAS, EE-RDS, EE-RPS.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2 - 20/06/2024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Artefactos de la LB1, junto con nuevos documentos y actualización de documentos antiguos: EE-DER, EE-DEUI, EE-DEBD, EE-RDS, EE-RSS.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3 - 04/07/2024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Artefactos de la LB2, junto con nuevos documentos y actualización de documentos antiguos: EE-DER, EE-DEUI, EE-DEBD, EE-DAS, EE-DGE, EE-MU, EE-DPS, EE-RDS, EE-RTS, EE-ACP.</w:t>
            </w:r>
          </w:p>
        </w:tc>
      </w:tr>
    </w:tbl>
    <w:p w:rsidR="00000000" w:rsidDel="00000000" w:rsidP="00000000" w:rsidRDefault="00000000" w:rsidRPr="00000000" w14:paraId="00000159">
      <w:pPr>
        <w:jc w:val="both"/>
        <w:rPr>
          <w:b w:val="1"/>
        </w:rPr>
      </w:pPr>
      <w:r w:rsidDel="00000000" w:rsidR="00000000" w:rsidRPr="00000000">
        <w:rPr>
          <w:rtl w:val="0"/>
        </w:rPr>
      </w:r>
    </w:p>
    <w:p w:rsidR="00000000" w:rsidDel="00000000" w:rsidP="00000000" w:rsidRDefault="00000000" w:rsidRPr="00000000" w14:paraId="0000015A">
      <w:pPr>
        <w:jc w:val="both"/>
        <w:rPr>
          <w:b w:val="1"/>
        </w:rPr>
      </w:pPr>
      <w:r w:rsidDel="00000000" w:rsidR="00000000" w:rsidRPr="00000000">
        <w:rPr>
          <w:rtl w:val="0"/>
        </w:rPr>
      </w:r>
    </w:p>
    <w:p w:rsidR="00000000" w:rsidDel="00000000" w:rsidP="00000000" w:rsidRDefault="00000000" w:rsidRPr="00000000" w14:paraId="0000015B">
      <w:pPr>
        <w:numPr>
          <w:ilvl w:val="0"/>
          <w:numId w:val="4"/>
        </w:numPr>
        <w:ind w:left="720" w:hanging="360"/>
        <w:jc w:val="both"/>
        <w:rPr>
          <w:b w:val="1"/>
          <w:u w:val="none"/>
        </w:rPr>
      </w:pPr>
      <w:r w:rsidDel="00000000" w:rsidR="00000000" w:rsidRPr="00000000">
        <w:rPr>
          <w:b w:val="1"/>
          <w:rtl w:val="0"/>
        </w:rPr>
        <w:t xml:space="preserve">Referencias:</w:t>
      </w:r>
    </w:p>
    <w:p w:rsidR="00000000" w:rsidDel="00000000" w:rsidP="00000000" w:rsidRDefault="00000000" w:rsidRPr="00000000" w14:paraId="0000015C">
      <w:pPr>
        <w:jc w:val="both"/>
        <w:rPr>
          <w:b w:val="1"/>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GitHub. (s.f.). Recuperado de https://github.com/</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GitLab. (s.f.). Recuperado de https://about.gitlab.com/</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Bitbucket. (s.f.). Recuperado de https://bitbucket.org/</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Apache Subversion. (s.f.). Recuperado de https://subversion.apache.org/</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Mercurial. (s.f.). Recuperado de https://www.mercurial-scm.org/</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Microsoft Azure. (s.f.). Recuperado de https://azure.microsoft.com/es-es/</w:t>
      </w:r>
    </w:p>
    <w:p w:rsidR="00000000" w:rsidDel="00000000" w:rsidP="00000000" w:rsidRDefault="00000000" w:rsidRPr="00000000" w14:paraId="00000168">
      <w:pPr>
        <w:jc w:val="both"/>
        <w:rPr>
          <w:b w:val="1"/>
        </w:rPr>
      </w:pPr>
      <w:r w:rsidDel="00000000" w:rsidR="00000000" w:rsidRPr="00000000">
        <w:rPr>
          <w:rtl w:val="0"/>
        </w:rPr>
      </w:r>
    </w:p>
    <w:p w:rsidR="00000000" w:rsidDel="00000000" w:rsidP="00000000" w:rsidRDefault="00000000" w:rsidRPr="00000000" w14:paraId="00000169">
      <w:pPr>
        <w:numPr>
          <w:ilvl w:val="0"/>
          <w:numId w:val="4"/>
        </w:numPr>
        <w:ind w:left="720" w:hanging="360"/>
        <w:jc w:val="both"/>
        <w:rPr>
          <w:b w:val="1"/>
          <w:u w:val="none"/>
        </w:rPr>
      </w:pPr>
      <w:r w:rsidDel="00000000" w:rsidR="00000000" w:rsidRPr="00000000">
        <w:rPr>
          <w:b w:val="1"/>
          <w:rtl w:val="0"/>
        </w:rPr>
        <w:t xml:space="preserve">Anexos:</w:t>
      </w:r>
    </w:p>
    <w:p w:rsidR="00000000" w:rsidDel="00000000" w:rsidP="00000000" w:rsidRDefault="00000000" w:rsidRPr="00000000" w14:paraId="0000016A">
      <w:pPr>
        <w:ind w:left="0" w:firstLine="0"/>
        <w:jc w:val="both"/>
        <w:rPr>
          <w:b w:val="1"/>
        </w:rPr>
      </w:pPr>
      <w:r w:rsidDel="00000000" w:rsidR="00000000" w:rsidRPr="00000000">
        <w:rPr>
          <w:rtl w:val="0"/>
        </w:rPr>
      </w:r>
    </w:p>
    <w:p w:rsidR="00000000" w:rsidDel="00000000" w:rsidP="00000000" w:rsidRDefault="00000000" w:rsidRPr="00000000" w14:paraId="0000016B">
      <w:pPr>
        <w:numPr>
          <w:ilvl w:val="0"/>
          <w:numId w:val="7"/>
        </w:numPr>
        <w:ind w:left="720" w:hanging="360"/>
        <w:jc w:val="both"/>
        <w:rPr>
          <w:u w:val="none"/>
        </w:rPr>
      </w:pPr>
      <w:hyperlink r:id="rId13">
        <w:r w:rsidDel="00000000" w:rsidR="00000000" w:rsidRPr="00000000">
          <w:rPr>
            <w:color w:val="0000ee"/>
            <w:u w:val="single"/>
            <w:shd w:fill="auto" w:val="clear"/>
            <w:rtl w:val="0"/>
          </w:rPr>
          <w:t xml:space="preserve">EE - CP - Referencia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s-es/" TargetMode="External"/><Relationship Id="rId10" Type="http://schemas.openxmlformats.org/officeDocument/2006/relationships/hyperlink" Target="https://www.mercurial-scm.org/" TargetMode="External"/><Relationship Id="rId13" Type="http://schemas.openxmlformats.org/officeDocument/2006/relationships/hyperlink" Target="https://docs.google.com/spreadsheets/d/1O6We5cEsoDl1SKwUSzVfVcWAyT-x4hBt2O_8ngXO9AA/edit?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version.apache.org/"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bout.gitlab.com/" TargetMode="External"/><Relationship Id="rId8" Type="http://schemas.openxmlformats.org/officeDocument/2006/relationships/hyperlink" Target="https://bitbuck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