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FD1AB" w14:textId="77777777" w:rsidR="0062025C" w:rsidRDefault="0062025C">
      <w:pPr>
        <w:spacing w:line="240" w:lineRule="auto"/>
        <w:jc w:val="center"/>
        <w:rPr>
          <w:rFonts w:ascii="Times New Roman" w:eastAsia="Times New Roman" w:hAnsi="Times New Roman" w:cs="Times New Roman"/>
          <w:b/>
          <w:sz w:val="38"/>
          <w:szCs w:val="38"/>
        </w:rPr>
      </w:pPr>
    </w:p>
    <w:p w14:paraId="6AEB4CF5" w14:textId="77777777" w:rsidR="0062025C" w:rsidRDefault="0062025C">
      <w:pPr>
        <w:spacing w:line="240" w:lineRule="auto"/>
        <w:jc w:val="center"/>
        <w:rPr>
          <w:rFonts w:ascii="Times New Roman" w:eastAsia="Times New Roman" w:hAnsi="Times New Roman" w:cs="Times New Roman"/>
          <w:b/>
          <w:sz w:val="38"/>
          <w:szCs w:val="38"/>
        </w:rPr>
      </w:pPr>
    </w:p>
    <w:p w14:paraId="5FF4556A" w14:textId="77777777" w:rsidR="0062025C" w:rsidRDefault="0062025C">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3B7DB639" w14:textId="77777777" w:rsidR="0062025C" w:rsidRDefault="0062025C">
      <w:pPr>
        <w:spacing w:line="240" w:lineRule="auto"/>
        <w:rPr>
          <w:rFonts w:ascii="Times New Roman" w:eastAsia="Times New Roman" w:hAnsi="Times New Roman" w:cs="Times New Roman"/>
          <w:b/>
          <w:sz w:val="40"/>
          <w:szCs w:val="40"/>
        </w:rPr>
      </w:pPr>
    </w:p>
    <w:p w14:paraId="60C48611" w14:textId="77777777" w:rsidR="0062025C" w:rsidRDefault="0062025C">
      <w:pPr>
        <w:spacing w:line="240" w:lineRule="auto"/>
        <w:jc w:val="center"/>
        <w:rPr>
          <w:rFonts w:ascii="Times New Roman" w:eastAsia="Times New Roman" w:hAnsi="Times New Roman" w:cs="Times New Roman"/>
          <w:b/>
          <w:sz w:val="40"/>
          <w:szCs w:val="40"/>
        </w:rPr>
      </w:pPr>
    </w:p>
    <w:p w14:paraId="6E582073" w14:textId="77777777" w:rsidR="0062025C"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45E1D9A8" w14:textId="77777777" w:rsidR="0062025C" w:rsidRDefault="0062025C">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0467E1DE" w14:textId="77777777" w:rsidR="0062025C"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2050C157" w14:textId="77777777" w:rsidR="0062025C"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CU08-Subir rúbrica de evaluación    </w:t>
      </w:r>
    </w:p>
    <w:p w14:paraId="5515E937" w14:textId="77777777" w:rsidR="0062025C" w:rsidRDefault="0062025C">
      <w:pPr>
        <w:spacing w:before="120" w:after="120" w:line="360" w:lineRule="auto"/>
        <w:jc w:val="center"/>
        <w:rPr>
          <w:rFonts w:ascii="Times New Roman" w:eastAsia="Times New Roman" w:hAnsi="Times New Roman" w:cs="Times New Roman"/>
          <w:sz w:val="24"/>
          <w:szCs w:val="24"/>
        </w:rPr>
      </w:pPr>
    </w:p>
    <w:p w14:paraId="44A0CF2D" w14:textId="77777777" w:rsidR="0062025C" w:rsidRDefault="0062025C">
      <w:pPr>
        <w:spacing w:before="120" w:after="120" w:line="360" w:lineRule="auto"/>
        <w:jc w:val="center"/>
        <w:rPr>
          <w:rFonts w:ascii="Times New Roman" w:eastAsia="Times New Roman" w:hAnsi="Times New Roman" w:cs="Times New Roman"/>
          <w:sz w:val="24"/>
          <w:szCs w:val="24"/>
        </w:rPr>
      </w:pPr>
    </w:p>
    <w:p w14:paraId="6838D646" w14:textId="77777777" w:rsidR="0062025C" w:rsidRDefault="0062025C">
      <w:pPr>
        <w:spacing w:before="120" w:after="120" w:line="360" w:lineRule="auto"/>
        <w:jc w:val="center"/>
        <w:rPr>
          <w:rFonts w:ascii="Times New Roman" w:eastAsia="Times New Roman" w:hAnsi="Times New Roman" w:cs="Times New Roman"/>
          <w:sz w:val="24"/>
          <w:szCs w:val="24"/>
        </w:rPr>
      </w:pPr>
    </w:p>
    <w:p w14:paraId="67812EF8" w14:textId="77777777" w:rsidR="0062025C"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1.0</w:t>
      </w:r>
    </w:p>
    <w:p w14:paraId="61F3BD61" w14:textId="77777777" w:rsidR="0062025C" w:rsidRDefault="0062025C">
      <w:pPr>
        <w:spacing w:before="120" w:after="120" w:line="360" w:lineRule="auto"/>
        <w:jc w:val="center"/>
        <w:rPr>
          <w:rFonts w:ascii="Times New Roman" w:eastAsia="Times New Roman" w:hAnsi="Times New Roman" w:cs="Times New Roman"/>
          <w:sz w:val="24"/>
          <w:szCs w:val="24"/>
        </w:rPr>
      </w:pPr>
    </w:p>
    <w:p w14:paraId="5EB5118C" w14:textId="77777777" w:rsidR="0062025C" w:rsidRDefault="0062025C">
      <w:pPr>
        <w:spacing w:before="120" w:after="120" w:line="360" w:lineRule="auto"/>
        <w:jc w:val="center"/>
        <w:rPr>
          <w:rFonts w:ascii="Times New Roman" w:eastAsia="Times New Roman" w:hAnsi="Times New Roman" w:cs="Times New Roman"/>
          <w:sz w:val="24"/>
          <w:szCs w:val="24"/>
        </w:rPr>
      </w:pPr>
    </w:p>
    <w:p w14:paraId="636F037F" w14:textId="77777777" w:rsidR="0062025C" w:rsidRDefault="0062025C">
      <w:pPr>
        <w:spacing w:before="120" w:after="120" w:line="360" w:lineRule="auto"/>
        <w:jc w:val="center"/>
        <w:rPr>
          <w:rFonts w:ascii="Times New Roman" w:eastAsia="Times New Roman" w:hAnsi="Times New Roman" w:cs="Times New Roman"/>
          <w:sz w:val="24"/>
          <w:szCs w:val="24"/>
        </w:rPr>
      </w:pPr>
    </w:p>
    <w:p w14:paraId="34E5FE99" w14:textId="77777777" w:rsidR="0062025C" w:rsidRDefault="0062025C">
      <w:pPr>
        <w:spacing w:before="120" w:after="120" w:line="360" w:lineRule="auto"/>
        <w:jc w:val="center"/>
        <w:rPr>
          <w:rFonts w:ascii="Times New Roman" w:eastAsia="Times New Roman" w:hAnsi="Times New Roman" w:cs="Times New Roman"/>
          <w:sz w:val="24"/>
          <w:szCs w:val="24"/>
        </w:rPr>
      </w:pPr>
    </w:p>
    <w:p w14:paraId="7664F6CA" w14:textId="77777777" w:rsidR="0062025C" w:rsidRDefault="0062025C">
      <w:pPr>
        <w:spacing w:before="120" w:after="120" w:line="360" w:lineRule="auto"/>
        <w:jc w:val="right"/>
        <w:rPr>
          <w:rFonts w:ascii="Times New Roman" w:eastAsia="Times New Roman" w:hAnsi="Times New Roman" w:cs="Times New Roman"/>
          <w:sz w:val="24"/>
          <w:szCs w:val="24"/>
        </w:rPr>
      </w:pPr>
    </w:p>
    <w:p w14:paraId="1A5CA0F7" w14:textId="77777777" w:rsidR="0062025C" w:rsidRDefault="0062025C">
      <w:pPr>
        <w:spacing w:before="120" w:after="120" w:line="360" w:lineRule="auto"/>
        <w:jc w:val="right"/>
        <w:rPr>
          <w:rFonts w:ascii="Times New Roman" w:eastAsia="Times New Roman" w:hAnsi="Times New Roman" w:cs="Times New Roman"/>
          <w:sz w:val="24"/>
          <w:szCs w:val="24"/>
        </w:rPr>
      </w:pPr>
    </w:p>
    <w:p w14:paraId="6E97E7B0" w14:textId="77777777" w:rsidR="0062025C" w:rsidRDefault="0062025C">
      <w:pPr>
        <w:spacing w:before="120" w:after="120" w:line="360" w:lineRule="auto"/>
        <w:jc w:val="center"/>
        <w:rPr>
          <w:rFonts w:ascii="Times New Roman" w:eastAsia="Times New Roman" w:hAnsi="Times New Roman" w:cs="Times New Roman"/>
          <w:sz w:val="24"/>
          <w:szCs w:val="24"/>
        </w:rPr>
      </w:pPr>
    </w:p>
    <w:p w14:paraId="54A04179" w14:textId="77777777" w:rsidR="0062025C" w:rsidRDefault="0062025C">
      <w:pPr>
        <w:spacing w:before="120" w:after="120" w:line="360" w:lineRule="auto"/>
        <w:jc w:val="center"/>
        <w:rPr>
          <w:rFonts w:ascii="Times New Roman" w:eastAsia="Times New Roman" w:hAnsi="Times New Roman" w:cs="Times New Roman"/>
          <w:sz w:val="24"/>
          <w:szCs w:val="24"/>
        </w:rPr>
      </w:pPr>
    </w:p>
    <w:p w14:paraId="22FCA696" w14:textId="77777777" w:rsidR="0062025C" w:rsidRDefault="0062025C">
      <w:pPr>
        <w:spacing w:before="120" w:after="120" w:line="360" w:lineRule="auto"/>
        <w:jc w:val="center"/>
        <w:rPr>
          <w:rFonts w:ascii="Times New Roman" w:eastAsia="Times New Roman" w:hAnsi="Times New Roman" w:cs="Times New Roman"/>
          <w:sz w:val="24"/>
          <w:szCs w:val="24"/>
        </w:rPr>
      </w:pPr>
    </w:p>
    <w:p w14:paraId="518F83FC" w14:textId="77777777" w:rsidR="0062025C" w:rsidRDefault="0062025C">
      <w:pPr>
        <w:spacing w:before="120" w:after="120" w:line="360" w:lineRule="auto"/>
        <w:jc w:val="center"/>
        <w:rPr>
          <w:rFonts w:ascii="Times New Roman" w:eastAsia="Times New Roman" w:hAnsi="Times New Roman" w:cs="Times New Roman"/>
          <w:sz w:val="24"/>
          <w:szCs w:val="24"/>
        </w:rPr>
      </w:pPr>
    </w:p>
    <w:p w14:paraId="09C73CEE" w14:textId="77777777" w:rsidR="0062025C" w:rsidRDefault="0062025C">
      <w:pPr>
        <w:spacing w:before="120" w:after="120" w:line="360" w:lineRule="auto"/>
        <w:jc w:val="right"/>
        <w:rPr>
          <w:rFonts w:ascii="Times New Roman" w:eastAsia="Times New Roman" w:hAnsi="Times New Roman" w:cs="Times New Roman"/>
          <w:b/>
          <w:sz w:val="24"/>
          <w:szCs w:val="24"/>
        </w:rPr>
      </w:pPr>
    </w:p>
    <w:p w14:paraId="3B793CE5" w14:textId="77777777" w:rsidR="0062025C" w:rsidRDefault="0062025C">
      <w:pPr>
        <w:spacing w:before="120" w:after="120" w:line="360" w:lineRule="auto"/>
        <w:jc w:val="right"/>
        <w:rPr>
          <w:rFonts w:ascii="Times New Roman" w:eastAsia="Times New Roman" w:hAnsi="Times New Roman" w:cs="Times New Roman"/>
          <w:b/>
          <w:sz w:val="24"/>
          <w:szCs w:val="24"/>
        </w:rPr>
      </w:pPr>
    </w:p>
    <w:p w14:paraId="3521ED24" w14:textId="77777777" w:rsidR="0062025C" w:rsidRDefault="0062025C">
      <w:pPr>
        <w:spacing w:before="120" w:after="120" w:line="360" w:lineRule="auto"/>
        <w:jc w:val="right"/>
        <w:rPr>
          <w:rFonts w:ascii="Times New Roman" w:eastAsia="Times New Roman" w:hAnsi="Times New Roman" w:cs="Times New Roman"/>
          <w:b/>
          <w:sz w:val="24"/>
          <w:szCs w:val="24"/>
        </w:rPr>
      </w:pPr>
    </w:p>
    <w:p w14:paraId="719350A5" w14:textId="77777777" w:rsidR="0062025C"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24 de </w:t>
      </w:r>
      <w:proofErr w:type="gramStart"/>
      <w:r>
        <w:rPr>
          <w:rFonts w:ascii="Times New Roman" w:eastAsia="Times New Roman" w:hAnsi="Times New Roman" w:cs="Times New Roman"/>
          <w:b/>
          <w:sz w:val="24"/>
          <w:szCs w:val="24"/>
        </w:rPr>
        <w:t>Abril</w:t>
      </w:r>
      <w:proofErr w:type="gramEnd"/>
      <w:r>
        <w:rPr>
          <w:rFonts w:ascii="Times New Roman" w:eastAsia="Times New Roman" w:hAnsi="Times New Roman" w:cs="Times New Roman"/>
          <w:b/>
          <w:sz w:val="24"/>
          <w:szCs w:val="24"/>
        </w:rPr>
        <w:t xml:space="preserve"> del 2024</w:t>
      </w:r>
    </w:p>
    <w:p w14:paraId="3B89D097" w14:textId="77777777" w:rsidR="0062025C" w:rsidRDefault="0062025C">
      <w:pPr>
        <w:tabs>
          <w:tab w:val="left" w:pos="1815"/>
        </w:tabs>
        <w:spacing w:before="120" w:after="120" w:line="360" w:lineRule="auto"/>
        <w:rPr>
          <w:rFonts w:ascii="Times New Roman" w:eastAsia="Times New Roman" w:hAnsi="Times New Roman" w:cs="Times New Roman"/>
          <w:sz w:val="24"/>
          <w:szCs w:val="24"/>
        </w:rPr>
      </w:pPr>
    </w:p>
    <w:tbl>
      <w:tblPr>
        <w:tblStyle w:val="a7"/>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62025C" w14:paraId="4F809695" w14:textId="77777777">
        <w:tc>
          <w:tcPr>
            <w:tcW w:w="2304" w:type="dxa"/>
            <w:tcMar>
              <w:left w:w="108" w:type="dxa"/>
              <w:right w:w="108" w:type="dxa"/>
            </w:tcMar>
          </w:tcPr>
          <w:p w14:paraId="3113F411"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65870764"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083371A8"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389BE3D8"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62025C" w14:paraId="5B21C5C2" w14:textId="77777777">
        <w:tc>
          <w:tcPr>
            <w:tcW w:w="2304" w:type="dxa"/>
            <w:tcMar>
              <w:left w:w="108" w:type="dxa"/>
              <w:right w:w="108" w:type="dxa"/>
            </w:tcMar>
          </w:tcPr>
          <w:p w14:paraId="131DA60D" w14:textId="77777777" w:rsidR="0062025C"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737804FB" w14:textId="77777777" w:rsidR="0062025C"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5E63FD3B" w14:textId="77777777" w:rsidR="0062025C"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3CF69793" w14:textId="63AA8DC7" w:rsidR="0062025C" w:rsidRDefault="0067482A">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Abigail </w:t>
            </w:r>
            <w:proofErr w:type="spellStart"/>
            <w:r>
              <w:rPr>
                <w:rFonts w:ascii="Times New Roman" w:eastAsia="Times New Roman" w:hAnsi="Times New Roman" w:cs="Times New Roman"/>
                <w:sz w:val="24"/>
                <w:szCs w:val="24"/>
              </w:rPr>
              <w:t>Yomela</w:t>
            </w:r>
            <w:proofErr w:type="spellEnd"/>
            <w:r>
              <w:rPr>
                <w:rFonts w:ascii="Times New Roman" w:eastAsia="Times New Roman" w:hAnsi="Times New Roman" w:cs="Times New Roman"/>
                <w:sz w:val="24"/>
                <w:szCs w:val="24"/>
              </w:rPr>
              <w:t xml:space="preserve"> Llana Osorio</w:t>
            </w:r>
          </w:p>
        </w:tc>
      </w:tr>
      <w:tr w:rsidR="0062025C" w14:paraId="1CB3F386" w14:textId="77777777">
        <w:tc>
          <w:tcPr>
            <w:tcW w:w="2304" w:type="dxa"/>
            <w:tcMar>
              <w:left w:w="108" w:type="dxa"/>
              <w:right w:w="108" w:type="dxa"/>
            </w:tcMar>
          </w:tcPr>
          <w:p w14:paraId="39AC77C6"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287BA7AB"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ADC2290"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A26C72D"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r>
      <w:tr w:rsidR="0062025C" w14:paraId="4C71820C" w14:textId="77777777">
        <w:tc>
          <w:tcPr>
            <w:tcW w:w="2304" w:type="dxa"/>
            <w:tcMar>
              <w:left w:w="108" w:type="dxa"/>
              <w:right w:w="108" w:type="dxa"/>
            </w:tcMar>
          </w:tcPr>
          <w:p w14:paraId="3E921DEB"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069289BB"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EBA77BE"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2907F54"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r>
      <w:tr w:rsidR="0062025C" w14:paraId="794EB4BB" w14:textId="77777777">
        <w:tc>
          <w:tcPr>
            <w:tcW w:w="2304" w:type="dxa"/>
            <w:tcMar>
              <w:left w:w="108" w:type="dxa"/>
              <w:right w:w="108" w:type="dxa"/>
            </w:tcMar>
          </w:tcPr>
          <w:p w14:paraId="3996D99B"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B26E194"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4DA8D58A"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114E2D3"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r>
      <w:tr w:rsidR="0062025C" w14:paraId="302BDC1A" w14:textId="77777777">
        <w:tc>
          <w:tcPr>
            <w:tcW w:w="2304" w:type="dxa"/>
            <w:tcMar>
              <w:left w:w="108" w:type="dxa"/>
              <w:right w:w="108" w:type="dxa"/>
            </w:tcMar>
          </w:tcPr>
          <w:p w14:paraId="5B786258"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4619FEA"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0409499"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8917B16"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r>
      <w:tr w:rsidR="0062025C" w14:paraId="52C1C41F" w14:textId="77777777">
        <w:tc>
          <w:tcPr>
            <w:tcW w:w="2304" w:type="dxa"/>
            <w:tcMar>
              <w:left w:w="108" w:type="dxa"/>
              <w:right w:w="108" w:type="dxa"/>
            </w:tcMar>
          </w:tcPr>
          <w:p w14:paraId="1DA79482"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0F90882"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CC82F6E"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6D05E63"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r>
      <w:tr w:rsidR="0062025C" w14:paraId="23D6E8B0" w14:textId="77777777">
        <w:tc>
          <w:tcPr>
            <w:tcW w:w="2304" w:type="dxa"/>
            <w:tcMar>
              <w:left w:w="108" w:type="dxa"/>
              <w:right w:w="108" w:type="dxa"/>
            </w:tcMar>
          </w:tcPr>
          <w:p w14:paraId="6E8DB007"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CA6E36B"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96F68D9"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21612AB" w14:textId="77777777" w:rsidR="0062025C" w:rsidRDefault="0062025C">
            <w:pPr>
              <w:widowControl w:val="0"/>
              <w:spacing w:before="120" w:after="120" w:line="360" w:lineRule="auto"/>
              <w:jc w:val="both"/>
              <w:rPr>
                <w:rFonts w:ascii="Times New Roman" w:eastAsia="Times New Roman" w:hAnsi="Times New Roman" w:cs="Times New Roman"/>
                <w:sz w:val="24"/>
                <w:szCs w:val="24"/>
              </w:rPr>
            </w:pPr>
          </w:p>
        </w:tc>
      </w:tr>
    </w:tbl>
    <w:p w14:paraId="06A9751F" w14:textId="77777777" w:rsidR="0062025C"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2DFECDD3" w14:textId="77777777" w:rsidR="0062025C"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2112167889"/>
        <w:docPartObj>
          <w:docPartGallery w:val="Table of Contents"/>
          <w:docPartUnique/>
        </w:docPartObj>
      </w:sdtPr>
      <w:sdtContent>
        <w:p w14:paraId="232AEDE6" w14:textId="77777777" w:rsidR="0062025C"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40F546A7"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1CA4540E"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67395954"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1E24C6DB"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03ED8326"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49CCF623" w14:textId="77777777" w:rsidR="0062025C"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570B726F"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6D31DE5E"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2D2CB862"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27AA4160"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499AB513"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4F217264"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512E5406"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795A4105" w14:textId="77777777" w:rsidR="0062025C" w:rsidRDefault="00000000">
          <w:pPr>
            <w:widowControl w:val="0"/>
            <w:tabs>
              <w:tab w:val="right" w:pos="12000"/>
            </w:tabs>
            <w:spacing w:before="60" w:line="360" w:lineRule="auto"/>
            <w:ind w:left="360"/>
            <w:jc w:val="both"/>
            <w:rPr>
              <w:color w:val="000000"/>
            </w:rPr>
          </w:pPr>
          <w:hyperlink w:anchor="_heading=h.5bm3sayuorue">
            <w:r>
              <w:rPr>
                <w:rFonts w:ascii="Times New Roman" w:eastAsia="Times New Roman" w:hAnsi="Times New Roman" w:cs="Times New Roman"/>
                <w:color w:val="000000"/>
                <w:sz w:val="24"/>
                <w:szCs w:val="24"/>
              </w:rPr>
              <w:t>2.8. Prototipos visuales</w:t>
            </w:r>
          </w:hyperlink>
          <w:hyperlink w:anchor="_heading=h.5bm3sayuorue">
            <w:r>
              <w:rPr>
                <w:color w:val="000000"/>
              </w:rPr>
              <w:tab/>
              <w:t>6</w:t>
            </w:r>
          </w:hyperlink>
          <w:r>
            <w:fldChar w:fldCharType="end"/>
          </w:r>
        </w:p>
      </w:sdtContent>
    </w:sdt>
    <w:p w14:paraId="167D4AAA" w14:textId="77777777" w:rsidR="0062025C" w:rsidRDefault="0062025C">
      <w:pPr>
        <w:widowControl w:val="0"/>
        <w:spacing w:line="360" w:lineRule="auto"/>
        <w:jc w:val="both"/>
        <w:rPr>
          <w:rFonts w:ascii="Times New Roman" w:eastAsia="Times New Roman" w:hAnsi="Times New Roman" w:cs="Times New Roman"/>
          <w:sz w:val="24"/>
          <w:szCs w:val="24"/>
        </w:rPr>
      </w:pPr>
    </w:p>
    <w:p w14:paraId="5FA61A52" w14:textId="77777777" w:rsidR="0062025C" w:rsidRDefault="0062025C">
      <w:pPr>
        <w:widowControl w:val="0"/>
        <w:spacing w:line="360" w:lineRule="auto"/>
        <w:jc w:val="both"/>
        <w:rPr>
          <w:rFonts w:ascii="Times New Roman" w:eastAsia="Times New Roman" w:hAnsi="Times New Roman" w:cs="Times New Roman"/>
          <w:sz w:val="24"/>
          <w:szCs w:val="24"/>
        </w:rPr>
      </w:pPr>
    </w:p>
    <w:p w14:paraId="024CAF55" w14:textId="77777777" w:rsidR="0062025C" w:rsidRDefault="0062025C">
      <w:pPr>
        <w:widowControl w:val="0"/>
        <w:spacing w:line="360" w:lineRule="auto"/>
        <w:jc w:val="both"/>
        <w:rPr>
          <w:rFonts w:ascii="Times New Roman" w:eastAsia="Times New Roman" w:hAnsi="Times New Roman" w:cs="Times New Roman"/>
          <w:sz w:val="24"/>
          <w:szCs w:val="24"/>
        </w:rPr>
      </w:pPr>
    </w:p>
    <w:p w14:paraId="52EF06CD" w14:textId="77777777" w:rsidR="0062025C" w:rsidRDefault="0062025C">
      <w:pPr>
        <w:widowControl w:val="0"/>
        <w:spacing w:line="360" w:lineRule="auto"/>
        <w:jc w:val="both"/>
        <w:rPr>
          <w:rFonts w:ascii="Times New Roman" w:eastAsia="Times New Roman" w:hAnsi="Times New Roman" w:cs="Times New Roman"/>
          <w:sz w:val="24"/>
          <w:szCs w:val="24"/>
        </w:rPr>
      </w:pPr>
    </w:p>
    <w:p w14:paraId="36E4C5C9" w14:textId="77777777" w:rsidR="0062025C" w:rsidRDefault="0062025C">
      <w:pPr>
        <w:widowControl w:val="0"/>
        <w:spacing w:line="360" w:lineRule="auto"/>
        <w:jc w:val="both"/>
        <w:rPr>
          <w:rFonts w:ascii="Times New Roman" w:eastAsia="Times New Roman" w:hAnsi="Times New Roman" w:cs="Times New Roman"/>
          <w:sz w:val="24"/>
          <w:szCs w:val="24"/>
        </w:rPr>
      </w:pPr>
    </w:p>
    <w:p w14:paraId="01847C4D" w14:textId="77777777" w:rsidR="0062025C" w:rsidRDefault="0062025C">
      <w:pPr>
        <w:widowControl w:val="0"/>
        <w:spacing w:line="360" w:lineRule="auto"/>
        <w:jc w:val="both"/>
        <w:rPr>
          <w:rFonts w:ascii="Times New Roman" w:eastAsia="Times New Roman" w:hAnsi="Times New Roman" w:cs="Times New Roman"/>
          <w:sz w:val="24"/>
          <w:szCs w:val="24"/>
        </w:rPr>
      </w:pPr>
    </w:p>
    <w:p w14:paraId="52A14600" w14:textId="77777777" w:rsidR="0062025C" w:rsidRDefault="0062025C">
      <w:pPr>
        <w:widowControl w:val="0"/>
        <w:spacing w:line="360" w:lineRule="auto"/>
        <w:jc w:val="both"/>
        <w:rPr>
          <w:rFonts w:ascii="Times New Roman" w:eastAsia="Times New Roman" w:hAnsi="Times New Roman" w:cs="Times New Roman"/>
          <w:sz w:val="24"/>
          <w:szCs w:val="24"/>
        </w:rPr>
      </w:pPr>
    </w:p>
    <w:p w14:paraId="10075867" w14:textId="77777777" w:rsidR="0062025C" w:rsidRDefault="0062025C">
      <w:pPr>
        <w:widowControl w:val="0"/>
        <w:spacing w:line="360" w:lineRule="auto"/>
        <w:jc w:val="both"/>
        <w:rPr>
          <w:rFonts w:ascii="Times New Roman" w:eastAsia="Times New Roman" w:hAnsi="Times New Roman" w:cs="Times New Roman"/>
          <w:sz w:val="24"/>
          <w:szCs w:val="24"/>
        </w:rPr>
      </w:pPr>
    </w:p>
    <w:p w14:paraId="04D723AA" w14:textId="77777777" w:rsidR="0062025C" w:rsidRDefault="0062025C">
      <w:pPr>
        <w:widowControl w:val="0"/>
        <w:spacing w:line="360" w:lineRule="auto"/>
        <w:jc w:val="both"/>
        <w:rPr>
          <w:rFonts w:ascii="Times New Roman" w:eastAsia="Times New Roman" w:hAnsi="Times New Roman" w:cs="Times New Roman"/>
          <w:sz w:val="24"/>
          <w:szCs w:val="24"/>
        </w:rPr>
      </w:pPr>
    </w:p>
    <w:p w14:paraId="4C7FE5BB" w14:textId="77777777" w:rsidR="0062025C" w:rsidRDefault="0062025C">
      <w:pPr>
        <w:widowControl w:val="0"/>
        <w:spacing w:line="360" w:lineRule="auto"/>
        <w:jc w:val="both"/>
        <w:rPr>
          <w:rFonts w:ascii="Times New Roman" w:eastAsia="Times New Roman" w:hAnsi="Times New Roman" w:cs="Times New Roman"/>
          <w:sz w:val="24"/>
          <w:szCs w:val="24"/>
        </w:rPr>
      </w:pPr>
    </w:p>
    <w:p w14:paraId="619D20E1" w14:textId="77777777" w:rsidR="0062025C" w:rsidRDefault="0062025C">
      <w:pPr>
        <w:widowControl w:val="0"/>
        <w:spacing w:line="360" w:lineRule="auto"/>
        <w:jc w:val="both"/>
        <w:rPr>
          <w:rFonts w:ascii="Times New Roman" w:eastAsia="Times New Roman" w:hAnsi="Times New Roman" w:cs="Times New Roman"/>
          <w:sz w:val="24"/>
          <w:szCs w:val="24"/>
        </w:rPr>
      </w:pPr>
    </w:p>
    <w:p w14:paraId="640351CB" w14:textId="77777777" w:rsidR="0062025C" w:rsidRDefault="0062025C">
      <w:pPr>
        <w:widowControl w:val="0"/>
        <w:spacing w:line="360" w:lineRule="auto"/>
        <w:jc w:val="both"/>
        <w:rPr>
          <w:rFonts w:ascii="Times New Roman" w:eastAsia="Times New Roman" w:hAnsi="Times New Roman" w:cs="Times New Roman"/>
          <w:sz w:val="24"/>
          <w:szCs w:val="24"/>
        </w:rPr>
      </w:pPr>
    </w:p>
    <w:p w14:paraId="6E65D4D3" w14:textId="77777777" w:rsidR="0062025C" w:rsidRDefault="0062025C">
      <w:pPr>
        <w:widowControl w:val="0"/>
        <w:spacing w:line="360" w:lineRule="auto"/>
        <w:jc w:val="both"/>
        <w:rPr>
          <w:rFonts w:ascii="Times New Roman" w:eastAsia="Times New Roman" w:hAnsi="Times New Roman" w:cs="Times New Roman"/>
          <w:sz w:val="24"/>
          <w:szCs w:val="24"/>
        </w:rPr>
      </w:pPr>
    </w:p>
    <w:p w14:paraId="53A29B10" w14:textId="77777777" w:rsidR="0062025C" w:rsidRDefault="0062025C">
      <w:pPr>
        <w:widowControl w:val="0"/>
        <w:spacing w:line="360" w:lineRule="auto"/>
        <w:jc w:val="both"/>
        <w:rPr>
          <w:rFonts w:ascii="Times New Roman" w:eastAsia="Times New Roman" w:hAnsi="Times New Roman" w:cs="Times New Roman"/>
          <w:sz w:val="24"/>
          <w:szCs w:val="24"/>
        </w:rPr>
      </w:pPr>
    </w:p>
    <w:p w14:paraId="20238AC2" w14:textId="77777777" w:rsidR="0062025C" w:rsidRDefault="0062025C">
      <w:pPr>
        <w:widowControl w:val="0"/>
        <w:spacing w:line="360" w:lineRule="auto"/>
        <w:jc w:val="both"/>
        <w:rPr>
          <w:rFonts w:ascii="Times New Roman" w:eastAsia="Times New Roman" w:hAnsi="Times New Roman" w:cs="Times New Roman"/>
          <w:sz w:val="24"/>
          <w:szCs w:val="24"/>
        </w:rPr>
      </w:pPr>
    </w:p>
    <w:p w14:paraId="0E8EF511" w14:textId="77777777" w:rsidR="0062025C" w:rsidRDefault="0062025C">
      <w:pPr>
        <w:widowControl w:val="0"/>
        <w:spacing w:line="360" w:lineRule="auto"/>
        <w:jc w:val="both"/>
        <w:rPr>
          <w:rFonts w:ascii="Times New Roman" w:eastAsia="Times New Roman" w:hAnsi="Times New Roman" w:cs="Times New Roman"/>
          <w:sz w:val="24"/>
          <w:szCs w:val="24"/>
        </w:rPr>
      </w:pPr>
    </w:p>
    <w:p w14:paraId="1D5C56AF" w14:textId="77777777" w:rsidR="0062025C" w:rsidRDefault="00000000">
      <w:pPr>
        <w:pStyle w:val="Ttulo1"/>
        <w:widowControl w:val="0"/>
        <w:numPr>
          <w:ilvl w:val="0"/>
          <w:numId w:val="10"/>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7A763251"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237536DA" w14:textId="77777777" w:rsidR="0062025C"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caso de uso es proporcionar a los profesores una herramienta para cargar la rúbrica de evaluación en el sistema. Esto facilita la generación automática de calificaciones durante la revisión de las evaluaciones de los alumnos, mejorando la eficiencia del proceso de evaluación y asegurando una retroalimentación más precisa y consistente para los estudiantes.</w:t>
      </w:r>
    </w:p>
    <w:p w14:paraId="62C6128C" w14:textId="77777777" w:rsidR="0062025C" w:rsidRDefault="00000000">
      <w:pPr>
        <w:pStyle w:val="Ttulo2"/>
        <w:widowControl w:val="0"/>
        <w:numPr>
          <w:ilvl w:val="1"/>
          <w:numId w:val="10"/>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63C27E64"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Permite al profesor subir la rúbrica de evaluación.</w:t>
      </w:r>
    </w:p>
    <w:p w14:paraId="3777B3FF"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visualiza el formato de la rúbrica con los campos requeridos para su llenado.</w:t>
      </w:r>
    </w:p>
    <w:p w14:paraId="0641062C"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requiere la selección del curso y la evaluación asociada.</w:t>
      </w:r>
    </w:p>
    <w:p w14:paraId="079672DF"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Habilita un nuevo campo para realizar la revisión de las evaluaciones en el caso de uso "Realizar Revisión".</w:t>
      </w:r>
    </w:p>
    <w:p w14:paraId="31C180EC" w14:textId="77777777" w:rsidR="0062025C" w:rsidRDefault="00000000">
      <w:pPr>
        <w:pStyle w:val="Ttulo2"/>
        <w:widowControl w:val="0"/>
        <w:numPr>
          <w:ilvl w:val="1"/>
          <w:numId w:val="10"/>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677BA224" w14:textId="77777777" w:rsidR="0062025C" w:rsidRDefault="00000000">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A03-Profesor: </w:t>
      </w:r>
      <w:r>
        <w:rPr>
          <w:rFonts w:ascii="Times New Roman" w:eastAsia="Times New Roman" w:hAnsi="Times New Roman" w:cs="Times New Roman"/>
          <w:sz w:val="24"/>
          <w:szCs w:val="24"/>
        </w:rPr>
        <w:t>Usuario con el rol de Profesor, responsable de subir la rúbrica de evaluación.</w:t>
      </w:r>
    </w:p>
    <w:p w14:paraId="0D083911" w14:textId="77777777" w:rsidR="0062025C" w:rsidRDefault="00000000">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Rúbrica: </w:t>
      </w:r>
      <w:r>
        <w:rPr>
          <w:rFonts w:ascii="Times New Roman" w:eastAsia="Times New Roman" w:hAnsi="Times New Roman" w:cs="Times New Roman"/>
          <w:sz w:val="24"/>
          <w:szCs w:val="24"/>
        </w:rPr>
        <w:t>Herramienta que especifica los criterios de evaluación y los niveles de desempeño esperados para cada uno.</w:t>
      </w:r>
    </w:p>
    <w:p w14:paraId="0F81E991" w14:textId="77777777" w:rsidR="0062025C" w:rsidRDefault="00000000">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Interfaz de Usuario (UI):</w:t>
      </w:r>
      <w:r>
        <w:rPr>
          <w:rFonts w:ascii="Times New Roman" w:eastAsia="Times New Roman" w:hAnsi="Times New Roman" w:cs="Times New Roman"/>
          <w:sz w:val="24"/>
          <w:szCs w:val="24"/>
        </w:rPr>
        <w:t xml:space="preserve"> Parte del sistema con la que interactúa el usuario.</w:t>
      </w:r>
    </w:p>
    <w:p w14:paraId="05EA0F7C"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7F60B72C" w14:textId="77777777" w:rsidR="0062025C"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3C601CDA" w14:textId="77777777" w:rsidR="0062025C" w:rsidRDefault="00000000">
      <w:pPr>
        <w:pStyle w:val="Ttulo2"/>
        <w:widowControl w:val="0"/>
        <w:numPr>
          <w:ilvl w:val="1"/>
          <w:numId w:val="10"/>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4E3FB96D" w14:textId="77777777" w:rsidR="0062025C"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"Subir rúbrica de evaluación" tiene como propósito permitir al profesor cargar la rúbrica de evaluación en el sistema. El alcance incluye la visualización del formato de la rúbrica, la selección del curso y la evaluación asociada, así como la habilitación de un nuevo campo para realizar la revisión de las evaluaciones. Este proceso facilita la generación automática de calificaciones durante la revisión de las evaluaciones de los alumnos.</w:t>
      </w:r>
    </w:p>
    <w:p w14:paraId="7DB96974" w14:textId="77777777" w:rsidR="0062025C" w:rsidRDefault="00000000">
      <w:pPr>
        <w:pStyle w:val="Ttulo1"/>
        <w:widowControl w:val="0"/>
        <w:numPr>
          <w:ilvl w:val="0"/>
          <w:numId w:val="10"/>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lastRenderedPageBreak/>
        <w:t>Descripción general</w:t>
      </w:r>
    </w:p>
    <w:p w14:paraId="4D0F85B2"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6788CF8F" w14:textId="77777777" w:rsidR="0062025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7D17F992" wp14:editId="1BCE5A97">
            <wp:extent cx="5731200" cy="59944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068F8F3F" w14:textId="77777777" w:rsidR="0062025C" w:rsidRDefault="00000000">
      <w:pPr>
        <w:pStyle w:val="Ttulo2"/>
        <w:widowControl w:val="0"/>
        <w:numPr>
          <w:ilvl w:val="1"/>
          <w:numId w:val="10"/>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t>Breve descripción</w:t>
      </w:r>
    </w:p>
    <w:p w14:paraId="4C7725C0" w14:textId="77777777" w:rsidR="0062025C" w:rsidRDefault="0000000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podrá subir la rúbrica de evaluación la cual servirá para generar calificaciones inmediatas.</w:t>
      </w:r>
    </w:p>
    <w:p w14:paraId="11F003A1" w14:textId="77777777" w:rsidR="0062025C" w:rsidRDefault="00000000">
      <w:pPr>
        <w:pStyle w:val="Ttulo2"/>
        <w:widowControl w:val="0"/>
        <w:numPr>
          <w:ilvl w:val="1"/>
          <w:numId w:val="10"/>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3FC7F8E7" w14:textId="77777777" w:rsidR="0062025C" w:rsidRDefault="00000000">
      <w:pPr>
        <w:numPr>
          <w:ilvl w:val="0"/>
          <w:numId w:val="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A03-Profesor</w:t>
      </w:r>
    </w:p>
    <w:p w14:paraId="75A47F58" w14:textId="77777777" w:rsidR="0062025C" w:rsidRDefault="00000000">
      <w:pPr>
        <w:pStyle w:val="Ttulo2"/>
        <w:widowControl w:val="0"/>
        <w:numPr>
          <w:ilvl w:val="1"/>
          <w:numId w:val="10"/>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lastRenderedPageBreak/>
        <w:t>Precondiciones</w:t>
      </w:r>
    </w:p>
    <w:p w14:paraId="42B65379" w14:textId="77777777" w:rsidR="0062025C" w:rsidRDefault="00000000">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actor debió haber accedido al caso de uso gestionar evaluaciones</w:t>
      </w:r>
    </w:p>
    <w:p w14:paraId="67AD1036"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proofErr w:type="spellStart"/>
      <w:r>
        <w:rPr>
          <w:rFonts w:ascii="Times New Roman" w:eastAsia="Times New Roman" w:hAnsi="Times New Roman" w:cs="Times New Roman"/>
          <w:b/>
          <w:sz w:val="24"/>
          <w:szCs w:val="24"/>
        </w:rPr>
        <w:t>Poscondiciones</w:t>
      </w:r>
      <w:proofErr w:type="spellEnd"/>
    </w:p>
    <w:p w14:paraId="7553DDDA" w14:textId="77777777" w:rsidR="0062025C" w:rsidRDefault="00000000">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habilita un campo nuevo para realizar la revisión de las evaluaciones en el caso de uso “Realizar revisión”</w:t>
      </w:r>
    </w:p>
    <w:p w14:paraId="2D72E62A" w14:textId="77777777" w:rsidR="0062025C" w:rsidRDefault="00000000">
      <w:pPr>
        <w:pStyle w:val="Ttulo2"/>
        <w:widowControl w:val="0"/>
        <w:numPr>
          <w:ilvl w:val="1"/>
          <w:numId w:val="10"/>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2BF49760" w14:textId="77777777" w:rsidR="0062025C" w:rsidRDefault="00000000">
      <w:pPr>
        <w:numPr>
          <w:ilvl w:val="0"/>
          <w:numId w:val="6"/>
        </w:numPr>
        <w:spacing w:line="360" w:lineRule="auto"/>
        <w:jc w:val="both"/>
        <w:rPr>
          <w:rFonts w:ascii="Times New Roman" w:eastAsia="Times New Roman" w:hAnsi="Times New Roman" w:cs="Times New Roman"/>
          <w:sz w:val="24"/>
          <w:szCs w:val="24"/>
        </w:rPr>
      </w:pPr>
      <w:bookmarkStart w:id="16" w:name="_heading=h.fedkuwk522rp" w:colFirst="0" w:colLast="0"/>
      <w:bookmarkEnd w:id="16"/>
      <w:r>
        <w:rPr>
          <w:rFonts w:ascii="Times New Roman" w:eastAsia="Times New Roman" w:hAnsi="Times New Roman" w:cs="Times New Roman"/>
          <w:sz w:val="24"/>
          <w:szCs w:val="24"/>
        </w:rPr>
        <w:t>El usuario se dirige al módulo de “Rúbrica”.</w:t>
      </w:r>
    </w:p>
    <w:p w14:paraId="6160079A" w14:textId="77777777" w:rsidR="0062025C" w:rsidRDefault="00000000">
      <w:pPr>
        <w:numPr>
          <w:ilvl w:val="0"/>
          <w:numId w:val="6"/>
        </w:numPr>
        <w:spacing w:line="360" w:lineRule="auto"/>
        <w:jc w:val="both"/>
        <w:rPr>
          <w:rFonts w:ascii="Times New Roman" w:eastAsia="Times New Roman" w:hAnsi="Times New Roman" w:cs="Times New Roman"/>
          <w:sz w:val="24"/>
          <w:szCs w:val="24"/>
        </w:rPr>
      </w:pPr>
      <w:bookmarkStart w:id="17" w:name="_heading=h.aor34ueh8h4q" w:colFirst="0" w:colLast="0"/>
      <w:bookmarkEnd w:id="17"/>
      <w:r>
        <w:rPr>
          <w:rFonts w:ascii="Times New Roman" w:eastAsia="Times New Roman" w:hAnsi="Times New Roman" w:cs="Times New Roman"/>
          <w:sz w:val="24"/>
          <w:szCs w:val="24"/>
        </w:rPr>
        <w:t>Una vez en el módulo, se visualiza el formato de rúbrica con los campos solicitados que serán llenados o seleccionados por el usuario:</w:t>
      </w:r>
    </w:p>
    <w:p w14:paraId="3C1094F5"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18" w:name="_heading=h.99g40aqn9yp1" w:colFirst="0" w:colLast="0"/>
      <w:bookmarkEnd w:id="18"/>
      <w:r>
        <w:rPr>
          <w:rFonts w:ascii="Times New Roman" w:eastAsia="Times New Roman" w:hAnsi="Times New Roman" w:cs="Times New Roman"/>
          <w:sz w:val="24"/>
          <w:szCs w:val="24"/>
        </w:rPr>
        <w:t>Selección de curso</w:t>
      </w:r>
    </w:p>
    <w:p w14:paraId="632F5810"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19" w:name="_heading=h.iky816pid4hp" w:colFirst="0" w:colLast="0"/>
      <w:bookmarkEnd w:id="19"/>
      <w:r>
        <w:rPr>
          <w:rFonts w:ascii="Times New Roman" w:eastAsia="Times New Roman" w:hAnsi="Times New Roman" w:cs="Times New Roman"/>
          <w:sz w:val="24"/>
          <w:szCs w:val="24"/>
        </w:rPr>
        <w:t>Selección de evaluación</w:t>
      </w:r>
    </w:p>
    <w:p w14:paraId="2A524E95"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20" w:name="_heading=h.cqmcsk21r565" w:colFirst="0" w:colLast="0"/>
      <w:bookmarkEnd w:id="20"/>
      <w:r>
        <w:rPr>
          <w:rFonts w:ascii="Times New Roman" w:eastAsia="Times New Roman" w:hAnsi="Times New Roman" w:cs="Times New Roman"/>
          <w:sz w:val="24"/>
          <w:szCs w:val="24"/>
        </w:rPr>
        <w:t>Descripción de campo de evaluación</w:t>
      </w:r>
    </w:p>
    <w:p w14:paraId="329D6BC4"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21" w:name="_heading=h.vg8d7sc78j3o" w:colFirst="0" w:colLast="0"/>
      <w:bookmarkEnd w:id="21"/>
      <w:r>
        <w:rPr>
          <w:rFonts w:ascii="Times New Roman" w:eastAsia="Times New Roman" w:hAnsi="Times New Roman" w:cs="Times New Roman"/>
          <w:sz w:val="24"/>
          <w:szCs w:val="24"/>
        </w:rPr>
        <w:t>Puntaje por campo de rúbrica</w:t>
      </w:r>
    </w:p>
    <w:p w14:paraId="5C3C1C89" w14:textId="77777777" w:rsidR="0062025C" w:rsidRDefault="00000000">
      <w:pPr>
        <w:numPr>
          <w:ilvl w:val="0"/>
          <w:numId w:val="6"/>
        </w:numPr>
        <w:spacing w:line="360" w:lineRule="auto"/>
        <w:jc w:val="both"/>
        <w:rPr>
          <w:rFonts w:ascii="Times New Roman" w:eastAsia="Times New Roman" w:hAnsi="Times New Roman" w:cs="Times New Roman"/>
          <w:sz w:val="24"/>
          <w:szCs w:val="24"/>
        </w:rPr>
      </w:pPr>
      <w:bookmarkStart w:id="22" w:name="_heading=h.yzv7vhvw3r41" w:colFirst="0" w:colLast="0"/>
      <w:bookmarkEnd w:id="22"/>
      <w:r>
        <w:rPr>
          <w:rFonts w:ascii="Times New Roman" w:eastAsia="Times New Roman" w:hAnsi="Times New Roman" w:cs="Times New Roman"/>
          <w:sz w:val="24"/>
          <w:szCs w:val="24"/>
        </w:rPr>
        <w:t>El usuario selecciona “Subir rúbrica”.</w:t>
      </w:r>
    </w:p>
    <w:p w14:paraId="091FA7E9" w14:textId="77777777" w:rsidR="0062025C" w:rsidRDefault="00000000">
      <w:pPr>
        <w:pStyle w:val="Ttulo2"/>
        <w:widowControl w:val="0"/>
        <w:numPr>
          <w:ilvl w:val="1"/>
          <w:numId w:val="10"/>
        </w:numPr>
        <w:spacing w:before="0" w:after="0" w:line="360" w:lineRule="auto"/>
        <w:jc w:val="both"/>
        <w:rPr>
          <w:rFonts w:ascii="Times New Roman" w:eastAsia="Times New Roman" w:hAnsi="Times New Roman" w:cs="Times New Roman"/>
          <w:b/>
          <w:sz w:val="24"/>
          <w:szCs w:val="24"/>
        </w:rPr>
      </w:pPr>
      <w:bookmarkStart w:id="23" w:name="_heading=h.6dr2kgr21mas" w:colFirst="0" w:colLast="0"/>
      <w:bookmarkEnd w:id="23"/>
      <w:r>
        <w:rPr>
          <w:rFonts w:ascii="Times New Roman" w:eastAsia="Times New Roman" w:hAnsi="Times New Roman" w:cs="Times New Roman"/>
          <w:b/>
          <w:sz w:val="24"/>
          <w:szCs w:val="24"/>
        </w:rPr>
        <w:t>Excepciones</w:t>
      </w:r>
    </w:p>
    <w:p w14:paraId="1E795DF4" w14:textId="77777777" w:rsidR="0062025C" w:rsidRDefault="00000000">
      <w:pPr>
        <w:keepNext/>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regresa al apartado generar evaluaciones dado a que no existen evaluaciones pendientes.</w:t>
      </w:r>
    </w:p>
    <w:p w14:paraId="311617FB"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24" w:name="_heading=h.5bm3sayuorue" w:colFirst="0" w:colLast="0"/>
      <w:bookmarkEnd w:id="24"/>
      <w:r>
        <w:rPr>
          <w:rFonts w:ascii="Times New Roman" w:eastAsia="Times New Roman" w:hAnsi="Times New Roman" w:cs="Times New Roman"/>
          <w:b/>
          <w:sz w:val="24"/>
          <w:szCs w:val="24"/>
        </w:rPr>
        <w:t>Prototipos visuales</w:t>
      </w:r>
    </w:p>
    <w:p w14:paraId="37A2D6D2" w14:textId="77777777" w:rsidR="0062025C"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62025C">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908A1" w14:textId="77777777" w:rsidR="003E61C1" w:rsidRDefault="003E61C1">
      <w:pPr>
        <w:spacing w:line="240" w:lineRule="auto"/>
      </w:pPr>
      <w:r>
        <w:separator/>
      </w:r>
    </w:p>
  </w:endnote>
  <w:endnote w:type="continuationSeparator" w:id="0">
    <w:p w14:paraId="084BAB93" w14:textId="77777777" w:rsidR="003E61C1" w:rsidRDefault="003E6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529F625-E015-42EF-885A-F3E2CEE860E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58607BC-C911-470B-A87E-06016B84A67C}"/>
  </w:font>
  <w:font w:name="Cambria">
    <w:panose1 w:val="02040503050406030204"/>
    <w:charset w:val="00"/>
    <w:family w:val="roman"/>
    <w:pitch w:val="variable"/>
    <w:sig w:usb0="E00006FF" w:usb1="420024FF" w:usb2="02000000" w:usb3="00000000" w:csb0="0000019F" w:csb1="00000000"/>
    <w:embedRegular r:id="rId3" w:fontKey="{E793EF0F-45FF-476F-80FE-3FDAA50658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2F74D" w14:textId="77777777" w:rsidR="0062025C" w:rsidRDefault="006202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184A5" w14:textId="77777777" w:rsidR="003E61C1" w:rsidRDefault="003E61C1">
      <w:pPr>
        <w:spacing w:line="240" w:lineRule="auto"/>
      </w:pPr>
      <w:r>
        <w:separator/>
      </w:r>
    </w:p>
  </w:footnote>
  <w:footnote w:type="continuationSeparator" w:id="0">
    <w:p w14:paraId="5E943D03" w14:textId="77777777" w:rsidR="003E61C1" w:rsidRDefault="003E6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F7B19" w14:textId="77777777" w:rsidR="0062025C" w:rsidRDefault="006202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42A35"/>
    <w:multiLevelType w:val="multilevel"/>
    <w:tmpl w:val="FE280C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6181915"/>
    <w:multiLevelType w:val="multilevel"/>
    <w:tmpl w:val="C2969B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CC544AA"/>
    <w:multiLevelType w:val="multilevel"/>
    <w:tmpl w:val="D7603B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F5607A7"/>
    <w:multiLevelType w:val="multilevel"/>
    <w:tmpl w:val="63F2BBF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1BA4AFE"/>
    <w:multiLevelType w:val="multilevel"/>
    <w:tmpl w:val="49022506"/>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5" w15:restartNumberingAfterBreak="0">
    <w:nsid w:val="460F67C7"/>
    <w:multiLevelType w:val="multilevel"/>
    <w:tmpl w:val="F4BC89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8D26924"/>
    <w:multiLevelType w:val="multilevel"/>
    <w:tmpl w:val="AE1CD3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2315085"/>
    <w:multiLevelType w:val="multilevel"/>
    <w:tmpl w:val="A15849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0D4438E"/>
    <w:multiLevelType w:val="multilevel"/>
    <w:tmpl w:val="AD4259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49F4B5C"/>
    <w:multiLevelType w:val="multilevel"/>
    <w:tmpl w:val="80DAC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00306449">
    <w:abstractNumId w:val="1"/>
  </w:num>
  <w:num w:numId="2" w16cid:durableId="290745343">
    <w:abstractNumId w:val="4"/>
  </w:num>
  <w:num w:numId="3" w16cid:durableId="648363652">
    <w:abstractNumId w:val="9"/>
  </w:num>
  <w:num w:numId="4" w16cid:durableId="2014651089">
    <w:abstractNumId w:val="7"/>
  </w:num>
  <w:num w:numId="5" w16cid:durableId="2124765598">
    <w:abstractNumId w:val="5"/>
  </w:num>
  <w:num w:numId="6" w16cid:durableId="412167904">
    <w:abstractNumId w:val="6"/>
  </w:num>
  <w:num w:numId="7" w16cid:durableId="17392543">
    <w:abstractNumId w:val="3"/>
  </w:num>
  <w:num w:numId="8" w16cid:durableId="1926498309">
    <w:abstractNumId w:val="0"/>
  </w:num>
  <w:num w:numId="9" w16cid:durableId="840505220">
    <w:abstractNumId w:val="8"/>
  </w:num>
  <w:num w:numId="10" w16cid:durableId="1405880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25C"/>
    <w:rsid w:val="003E61C1"/>
    <w:rsid w:val="0062025C"/>
    <w:rsid w:val="0067482A"/>
    <w:rsid w:val="009F7C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203F"/>
  <w15:docId w15:val="{6B83C9E5-B262-4395-BEB0-365DB2C77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6"/>
    <w:tblPr>
      <w:tblStyleRowBandSize w:val="1"/>
      <w:tblStyleColBandSize w:val="1"/>
      <w:tblCellMar>
        <w:top w:w="100" w:type="dxa"/>
        <w:left w:w="100" w:type="dxa"/>
        <w:bottom w:w="100" w:type="dxa"/>
        <w:right w:w="100" w:type="dxa"/>
      </w:tblCellMar>
    </w:tblPr>
  </w:style>
  <w:style w:type="table" w:customStyle="1" w:styleId="a0">
    <w:basedOn w:val="TableNormal6"/>
    <w:tblPr>
      <w:tblStyleRowBandSize w:val="1"/>
      <w:tblStyleColBandSize w:val="1"/>
      <w:tblCellMar>
        <w:top w:w="100" w:type="dxa"/>
        <w:left w:w="100" w:type="dxa"/>
        <w:bottom w:w="100" w:type="dxa"/>
        <w:right w:w="100" w:type="dxa"/>
      </w:tblCellMar>
    </w:tblPr>
  </w:style>
  <w:style w:type="table" w:customStyle="1" w:styleId="a1">
    <w:basedOn w:val="TableNormal6"/>
    <w:tblPr>
      <w:tblStyleRowBandSize w:val="1"/>
      <w:tblStyleColBandSize w:val="1"/>
      <w:tblCellMar>
        <w:top w:w="0" w:type="dxa"/>
        <w:left w:w="0" w:type="dxa"/>
        <w:bottom w:w="0" w:type="dxa"/>
        <w:right w:w="0" w:type="dxa"/>
      </w:tblCellMar>
    </w:tblPr>
  </w:style>
  <w:style w:type="table" w:customStyle="1" w:styleId="a2">
    <w:basedOn w:val="TableNormal6"/>
    <w:tblPr>
      <w:tblStyleRowBandSize w:val="1"/>
      <w:tblStyleColBandSize w:val="1"/>
      <w:tblCellMar>
        <w:top w:w="100" w:type="dxa"/>
        <w:left w:w="100" w:type="dxa"/>
        <w:bottom w:w="100" w:type="dxa"/>
        <w:right w:w="100" w:type="dxa"/>
      </w:tblCellMar>
    </w:tblPr>
  </w:style>
  <w:style w:type="table" w:customStyle="1" w:styleId="a3">
    <w:basedOn w:val="TableNormal6"/>
    <w:tblPr>
      <w:tblStyleRowBandSize w:val="1"/>
      <w:tblStyleColBandSize w:val="1"/>
      <w:tblCellMar>
        <w:top w:w="100" w:type="dxa"/>
        <w:left w:w="100" w:type="dxa"/>
        <w:bottom w:w="100" w:type="dxa"/>
        <w:right w:w="100" w:type="dxa"/>
      </w:tblCellMar>
    </w:tblPr>
  </w:style>
  <w:style w:type="table" w:customStyle="1" w:styleId="a4">
    <w:basedOn w:val="TableNormal6"/>
    <w:tblPr>
      <w:tblStyleRowBandSize w:val="1"/>
      <w:tblStyleColBandSize w:val="1"/>
      <w:tblCellMar>
        <w:top w:w="100" w:type="dxa"/>
        <w:left w:w="100" w:type="dxa"/>
        <w:bottom w:w="100" w:type="dxa"/>
        <w:right w:w="100" w:type="dxa"/>
      </w:tblCellMar>
    </w:tblPr>
  </w:style>
  <w:style w:type="table" w:customStyle="1" w:styleId="a5">
    <w:basedOn w:val="TableNormal6"/>
    <w:tblPr>
      <w:tblStyleRowBandSize w:val="1"/>
      <w:tblStyleColBandSize w:val="1"/>
      <w:tblCellMar>
        <w:top w:w="100" w:type="dxa"/>
        <w:left w:w="100" w:type="dxa"/>
        <w:bottom w:w="100" w:type="dxa"/>
        <w:right w:w="100" w:type="dxa"/>
      </w:tblCellMar>
    </w:tblPr>
  </w:style>
  <w:style w:type="table" w:customStyle="1" w:styleId="a6">
    <w:basedOn w:val="TableNormal6"/>
    <w:tblPr>
      <w:tblStyleRowBandSize w:val="1"/>
      <w:tblStyleColBandSize w:val="1"/>
      <w:tblCellMar>
        <w:top w:w="100" w:type="dxa"/>
        <w:left w:w="100" w:type="dxa"/>
        <w:bottom w:w="100" w:type="dxa"/>
        <w:right w:w="100" w:type="dxa"/>
      </w:tblCellMar>
    </w:tblPr>
  </w:style>
  <w:style w:type="table" w:customStyle="1" w:styleId="a7">
    <w:basedOn w:val="TableNormal6"/>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xz1+NSdlWt7mQ31+rvg49LBfSA==">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ZmVka3V3azUyMnJwMg5oLmFvcjM0dWVoOGg0cTIOaC45OWc0MGFxbjl5cDEyDmguaWt5ODE2cGlkNGhwMg5oLmNxbWNzazIxcjU2NTIOaC52ZzhkN3NjNzhqM28yDmgueXp2N3ZodnczcjQxMg5oLjZkcjJrZ3IyMW1hczIOaC41Ym0zc2F5dW9ydWU4AHIhMUxqQmY1bVJFT0htRjJKUE1LajU3bjNJOEJPU1Jldk5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603</Words>
  <Characters>3318</Characters>
  <Application>Microsoft Office Word</Application>
  <DocSecurity>0</DocSecurity>
  <Lines>27</Lines>
  <Paragraphs>7</Paragraphs>
  <ScaleCrop>false</ScaleCrop>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Abigail Llana Osorio</cp:lastModifiedBy>
  <cp:revision>2</cp:revision>
  <dcterms:created xsi:type="dcterms:W3CDTF">2024-05-20T16:37:00Z</dcterms:created>
  <dcterms:modified xsi:type="dcterms:W3CDTF">2024-05-20T16:43:00Z</dcterms:modified>
</cp:coreProperties>
</file>