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color w:val="000000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60"/>
          <w:szCs w:val="60"/>
          <w:rtl w:val="0"/>
        </w:rPr>
        <w:t xml:space="preserve">Acta de Cierre de Proyecto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EvaEduca: Plataforma Web para la Automatización de la Revisión de Tareas y Exámenes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Fecha de Cierre: 30 de junio de 2024</w:t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Objetivo del Proyecto: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una plataforma web que permita a los profesores automatizar la revisión de tareas y exámenes utilizando la API de OpenAI, mejorando así la eficiencia y la precisión en la evaluación académica.</w:t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Resumen del Proyecto: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consistió en la creación de una plataforma web educativa con las siguientes funcionalidades principales:</w:t>
        <w:br w:type="textWrapping"/>
        <w:t xml:space="preserve">1. Carga de tareas y exámenes por parte de los estudiantes.</w:t>
        <w:br w:type="textWrapping"/>
        <w:t xml:space="preserve">2. Revisión automática de tareas y exámenes utilizando la API de OpenAI.</w:t>
        <w:br w:type="textWrapping"/>
        <w:t xml:space="preserve">3. Generación de reportes de evaluación detallados para los profesores.</w:t>
        <w:br w:type="textWrapping"/>
        <w:t xml:space="preserve">4. Interfaz intuitiva para profesores y estudiantes.</w:t>
        <w:br w:type="textWrapping"/>
        <w:t xml:space="preserve">5. Sistema de gestión de usuarios y permisos.</w:t>
      </w:r>
    </w:p>
    <w:p w:rsidR="00000000" w:rsidDel="00000000" w:rsidP="00000000" w:rsidRDefault="00000000" w:rsidRPr="00000000" w14:paraId="00000008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Equipo del Proyecto: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Jefe de Proyecto: Chávez Ccahuana, Álvaro Andrés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Diseñador de base de datos: Huamán Uriarte, César Alberto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Desarrolladores Backend:</w:t>
        <w:br w:type="textWrapping"/>
        <w:t xml:space="preserve">- Ayala Salvatierra, Freddy</w:t>
        <w:br w:type="textWrapping"/>
        <w:t xml:space="preserve">- Guzmán Romero, Diego Aloso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Desarrollador Frontend/Diseñador UX: Llana Osorio, Abigail Yomela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Analista QA: Romani Moscoso, Anthony Paolo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Analista Funcional: Condor Carhuanchi, Frank Kevin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Testers: </w:t>
        <w:br w:type="textWrapping"/>
        <w:t xml:space="preserve">- Condor Carhuanchi, Frank Kevin</w:t>
        <w:br w:type="textWrapping"/>
        <w:t xml:space="preserve">- Román Suyo, André Fabrizzio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Arquitecto de Software: Román Suyo, André Fabrizzio</w:t>
      </w:r>
    </w:p>
    <w:p w:rsidR="00000000" w:rsidDel="00000000" w:rsidP="00000000" w:rsidRDefault="00000000" w:rsidRPr="00000000" w14:paraId="00000011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Logros Alcanzados: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Integración exitosa con la API de OpenAI para la revisión automática de tareas y exámenes.</w:t>
        <w:br w:type="textWrapping"/>
        <w:t xml:space="preserve">2. Desarrollo de una interfaz de usuario amigable y funcional.</w:t>
        <w:br w:type="textWrapping"/>
        <w:t xml:space="preserve">3. Implementación de un sistema robusto de gestión de usuarios.</w:t>
        <w:br w:type="textWrapping"/>
        <w:t xml:space="preserve">4. Pruebas exhaustivas que garantizan la precisión y eficiencia del sistema de revisión automática.</w:t>
        <w:br w:type="textWrapping"/>
        <w:t xml:space="preserve">5. Capacitación a los usuarios finales para el uso efectivo de la plataforma.</w:t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Entregables: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Código fuente de la plataforma.</w:t>
        <w:br w:type="textWrapping"/>
        <w:t xml:space="preserve">2. Documentación técnica y manual de usuario.</w:t>
        <w:br w:type="textWrapping"/>
        <w:t xml:space="preserve">3. Reporte de pruebas y resultados.</w:t>
        <w:br w:type="textWrapping"/>
        <w:t xml:space="preserve">4. Credenciales de acceso para administradores y usuarios finales.</w:t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Evaluación del Proyecto: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fue completado dentro del plazo establecido y con el presupuesto asignado. Los objetivos iniciales fueron alcanzados satisfactoriamente.</w:t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Lecciones Aprendidas: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La integración con la API de OpenAI demostró ser eficiente y precisa, pero requiere una buena gestión de las cuotas y costos asociados.</w:t>
        <w:br w:type="textWrapping"/>
        <w:t xml:space="preserve">2. La comunicación constante entre los miembros del equipo y los usuarios finales fue clave para ajustar funcionalidades y mejorar la experiencia del usuario.</w:t>
        <w:br w:type="textWrapping"/>
        <w:t xml:space="preserve">3. Es esencial realizar pruebas exhaustivas en diferentes escenarios para garantizar la robustez del sistema.</w:t>
      </w:r>
    </w:p>
    <w:p w:rsidR="00000000" w:rsidDel="00000000" w:rsidP="00000000" w:rsidRDefault="00000000" w:rsidRPr="00000000" w14:paraId="00000019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Recomendaciones: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Mantener actualizada la documentación técnica y el manual de usuario.</w:t>
        <w:br w:type="textWrapping"/>
        <w:t xml:space="preserve">2. Realizar monitoreo continuo del uso de la API de OpenAI para optimizar costos.</w:t>
        <w:br w:type="textWrapping"/>
        <w:t xml:space="preserve">3. Considerar futuras actualizaciones y mejoras basadas en el feedback de los usuarios.</w:t>
      </w:r>
    </w:p>
    <w:p w:rsidR="00000000" w:rsidDel="00000000" w:rsidP="00000000" w:rsidRDefault="00000000" w:rsidRPr="00000000" w14:paraId="0000001B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Firma de Aprobación: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28700" cy="495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</w:t>
        <w:br w:type="textWrapping"/>
        <w:t xml:space="preserve">Chávez Ccahuana, Álvaro Andrés</w:t>
        <w:br w:type="textWrapping"/>
        <w:t xml:space="preserve">Jefe de Proyecto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114300</wp:posOffset>
                </wp:positionV>
                <wp:extent cx="1154379" cy="842697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154379" cy="842697"/>
                          <a:chOff x="152400" y="152400"/>
                          <a:chExt cx="2771775" cy="20097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771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114300</wp:posOffset>
                </wp:positionV>
                <wp:extent cx="1154379" cy="842697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4379" cy="8426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  <w:br w:type="textWrapping"/>
        <w:t xml:space="preserve">Ayala Salvatierra, Freddy</w:t>
        <w:br w:type="textWrapping"/>
        <w:t xml:space="preserve">Desarrollador Backend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14375" cy="393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</w:t>
        <w:br w:type="textWrapping"/>
        <w:t xml:space="preserve">Guzmán Romero, Diego Aloso </w:t>
        <w:br w:type="textWrapping"/>
        <w:t xml:space="preserve">Desarrollador Backend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142875</wp:posOffset>
            </wp:positionV>
            <wp:extent cx="1081088" cy="509478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509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  <w:br w:type="textWrapping"/>
        <w:t xml:space="preserve">Llana Osorio, Abigail Yomela</w:t>
        <w:br w:type="textWrapping"/>
        <w:t xml:space="preserve">Desarrolladora Frontend/Diseñadora UX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99065" cy="68210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9065" cy="682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  <w:br w:type="textWrapping"/>
        <w:t xml:space="preserve">Romani Moscoso, Anthony Paolo</w:t>
        <w:br w:type="textWrapping"/>
        <w:t xml:space="preserve">Analista QA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128588</wp:posOffset>
                </wp:positionH>
                <wp:positionV relativeFrom="paragraph">
                  <wp:posOffset>171450</wp:posOffset>
                </wp:positionV>
                <wp:extent cx="1145041" cy="8382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145041" cy="838200"/>
                          <a:chOff x="152400" y="152400"/>
                          <a:chExt cx="2495550" cy="1809750"/>
                        </a:xfrm>
                      </wpg:grpSpPr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4955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128588</wp:posOffset>
                </wp:positionH>
                <wp:positionV relativeFrom="paragraph">
                  <wp:posOffset>171450</wp:posOffset>
                </wp:positionV>
                <wp:extent cx="1145041" cy="83820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5041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  <w:br w:type="textWrapping"/>
        <w:t xml:space="preserve">Condor Carhuanchi, Frank Kevin</w:t>
        <w:br w:type="textWrapping"/>
        <w:t xml:space="preserve">Analista Funcional/Tester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10640" cy="910046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910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  <w:br w:type="textWrapping"/>
        <w:t xml:space="preserve">Román Suyo, André Fabrizzio</w:t>
        <w:br w:type="textWrapping"/>
        <w:t xml:space="preserve">Arquitecto de Software/Tester</w:t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pPr>
      <w:widowControl w:val="1"/>
      <w:bidi w:val="0"/>
      <w:spacing w:after="200" w:before="0" w:line="276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E618BF"/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 w:val="1"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 w:val="1"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 w:val="1"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 w:val="1"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Nimbus Sans" w:cs="FreeSans" w:eastAsia="Nimbus Sans" w:hAnsi="Nimbus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 w:before="0"/>
    </w:pPr>
    <w:rPr/>
  </w:style>
  <w:style w:type="paragraph" w:styleId="List">
    <w:name w:val="List"/>
    <w:basedOn w:val="Normal"/>
    <w:uiPriority w:val="99"/>
    <w:unhideWhenUsed w:val="1"/>
    <w:rsid w:val="00AA1D8D"/>
    <w:pPr>
      <w:spacing w:after="200" w:before="0"/>
      <w:ind w:left="360" w:hanging="360"/>
      <w:contextualSpacing w:val="1"/>
    </w:pPr>
    <w:rPr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Spacing">
    <w:name w:val="No Spacing"/>
    <w:uiPriority w:val="1"/>
    <w:qFormat w:val="1"/>
    <w:rsid w:val="00FC693F"/>
    <w:pPr>
      <w:widowControl w:val="1"/>
      <w:bidi w:val="0"/>
      <w:spacing w:after="0" w:before="0" w:line="240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before="0" w:line="240" w:lineRule="auto"/>
      <w:contextualSpacing w:val="1"/>
    </w:pPr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spacing w:after="200" w:before="0"/>
      <w:ind w:left="720"/>
      <w:contextualSpacing w:val="1"/>
    </w:pPr>
    <w:rPr/>
  </w:style>
  <w:style w:type="paragraph" w:styleId="BodyText2">
    <w:name w:val="Body Text 2"/>
    <w:basedOn w:val="Normal"/>
    <w:link w:val="BodyText2Char"/>
    <w:uiPriority w:val="99"/>
    <w:unhideWhenUsed w:val="1"/>
    <w:qFormat w:val="1"/>
    <w:rsid w:val="00AA1D8D"/>
    <w:pPr>
      <w:spacing w:after="120" w:before="0" w:line="480" w:lineRule="auto"/>
    </w:pPr>
    <w:rPr/>
  </w:style>
  <w:style w:type="paragraph" w:styleId="BodyText3">
    <w:name w:val="Body Text 3"/>
    <w:basedOn w:val="Normal"/>
    <w:link w:val="BodyText3Char"/>
    <w:uiPriority w:val="99"/>
    <w:unhideWhenUsed w:val="1"/>
    <w:qFormat w:val="1"/>
    <w:rsid w:val="00AA1D8D"/>
    <w:pPr>
      <w:spacing w:after="120" w:before="0"/>
    </w:pPr>
    <w:rPr>
      <w:sz w:val="16"/>
      <w:szCs w:val="16"/>
    </w:rPr>
  </w:style>
  <w:style w:type="paragraph" w:styleId="List2">
    <w:name w:val="List 2"/>
    <w:basedOn w:val="Normal"/>
    <w:uiPriority w:val="99"/>
    <w:unhideWhenUsed w:val="1"/>
    <w:qFormat w:val="1"/>
    <w:rsid w:val="00326F90"/>
    <w:pPr>
      <w:spacing w:after="200" w:before="0"/>
      <w:ind w:left="720" w:hanging="360"/>
      <w:contextualSpacing w:val="1"/>
    </w:pPr>
    <w:rPr/>
  </w:style>
  <w:style w:type="paragraph" w:styleId="List3">
    <w:name w:val="List 3"/>
    <w:basedOn w:val="Normal"/>
    <w:uiPriority w:val="99"/>
    <w:unhideWhenUsed w:val="1"/>
    <w:qFormat w:val="1"/>
    <w:rsid w:val="00326F90"/>
    <w:pPr>
      <w:spacing w:after="200" w:before="0"/>
      <w:ind w:left="1080" w:hanging="360"/>
      <w:contextualSpacing w:val="1"/>
    </w:pPr>
    <w:rPr/>
  </w:style>
  <w:style w:type="paragraph" w:styleId="ListBullet">
    <w:name w:val="List Bullet"/>
    <w:basedOn w:val="Normal"/>
    <w:uiPriority w:val="99"/>
    <w:unhideWhenUsed w:val="1"/>
    <w:rsid w:val="00326F90"/>
    <w:pPr>
      <w:numPr>
        <w:ilvl w:val="0"/>
        <w:numId w:val="1"/>
      </w:numPr>
      <w:spacing w:after="200" w:before="0"/>
      <w:contextualSpacing w:val="1"/>
    </w:pPr>
    <w:rPr/>
  </w:style>
  <w:style w:type="paragraph" w:styleId="ListBullet2">
    <w:name w:val="List Bullet 2"/>
    <w:basedOn w:val="Normal"/>
    <w:uiPriority w:val="99"/>
    <w:unhideWhenUsed w:val="1"/>
    <w:rsid w:val="00326F90"/>
    <w:pPr>
      <w:numPr>
        <w:ilvl w:val="0"/>
        <w:numId w:val="2"/>
      </w:numPr>
      <w:spacing w:after="200" w:before="0"/>
      <w:contextualSpacing w:val="1"/>
    </w:pPr>
    <w:rPr/>
  </w:style>
  <w:style w:type="paragraph" w:styleId="ListBullet3">
    <w:name w:val="List Bullet 3"/>
    <w:basedOn w:val="Normal"/>
    <w:uiPriority w:val="99"/>
    <w:unhideWhenUsed w:val="1"/>
    <w:rsid w:val="00326F90"/>
    <w:pPr>
      <w:numPr>
        <w:ilvl w:val="0"/>
        <w:numId w:val="3"/>
      </w:numPr>
      <w:spacing w:after="200" w:before="0"/>
      <w:contextualSpacing w:val="1"/>
    </w:pPr>
    <w:rPr/>
  </w:style>
  <w:style w:type="paragraph" w:styleId="ListNumber">
    <w:name w:val="List Number"/>
    <w:basedOn w:val="Normal"/>
    <w:uiPriority w:val="99"/>
    <w:unhideWhenUsed w:val="1"/>
    <w:rsid w:val="00326F90"/>
    <w:pPr>
      <w:numPr>
        <w:ilvl w:val="0"/>
        <w:numId w:val="4"/>
      </w:numPr>
      <w:spacing w:after="200" w:before="0"/>
      <w:contextualSpacing w:val="1"/>
    </w:pPr>
    <w:rPr/>
  </w:style>
  <w:style w:type="paragraph" w:styleId="ListNumber2">
    <w:name w:val="List Number 2"/>
    <w:basedOn w:val="Normal"/>
    <w:uiPriority w:val="99"/>
    <w:unhideWhenUsed w:val="1"/>
    <w:rsid w:val="0029639D"/>
    <w:pPr>
      <w:numPr>
        <w:ilvl w:val="0"/>
        <w:numId w:val="5"/>
      </w:numPr>
      <w:spacing w:after="200" w:before="0"/>
      <w:contextualSpacing w:val="1"/>
    </w:pPr>
    <w:rPr/>
  </w:style>
  <w:style w:type="paragraph" w:styleId="ListNumber3">
    <w:name w:val="List Number 3"/>
    <w:basedOn w:val="Normal"/>
    <w:uiPriority w:val="99"/>
    <w:unhideWhenUsed w:val="1"/>
    <w:rsid w:val="0029639D"/>
    <w:pPr>
      <w:numPr>
        <w:ilvl w:val="0"/>
        <w:numId w:val="6"/>
      </w:numPr>
      <w:spacing w:after="200" w:before="0"/>
      <w:contextualSpacing w:val="1"/>
    </w:pPr>
    <w:rPr/>
  </w:style>
  <w:style w:type="paragraph" w:styleId="ListContinue">
    <w:name w:val="List Continue"/>
    <w:basedOn w:val="Normal"/>
    <w:uiPriority w:val="99"/>
    <w:unhideWhenUsed w:val="1"/>
    <w:rsid w:val="0029639D"/>
    <w:pPr>
      <w:spacing w:after="120" w:before="0"/>
      <w:ind w:left="360"/>
      <w:contextualSpacing w:val="1"/>
    </w:pPr>
    <w:rPr/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 w:before="0"/>
      <w:ind w:left="720"/>
      <w:contextualSpacing w:val="1"/>
    </w:pPr>
    <w:rPr/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 w:before="0"/>
      <w:ind w:left="1080"/>
      <w:contextualSpacing w:val="1"/>
    </w:pPr>
    <w:rPr/>
  </w:style>
  <w:style w:type="paragraph" w:styleId="macro">
    <w:name w:val="macro"/>
    <w:link w:val="MacroTextChar"/>
    <w:uiPriority w:val="99"/>
    <w:unhideWhenUsed w:val="1"/>
    <w:qFormat w:val="1"/>
    <w:rsid w:val="0029639D"/>
    <w:pPr>
      <w:widowControl w:val="1"/>
      <w:tabs>
        <w:tab w:val="clear" w:pos="720"/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bidi w:val="0"/>
      <w:spacing w:after="200" w:before="0" w:line="276" w:lineRule="auto"/>
      <w:jc w:val="left"/>
    </w:pPr>
    <w:rPr>
      <w:rFonts w:ascii="Courier" w:cs="" w:eastAsia="ＭＳ 明朝" w:hAnsi="Courier" w:cstheme="minorBidi" w:eastAsiaTheme="minorEastAsia"/>
      <w:color w:val="auto"/>
      <w:kern w:val="0"/>
      <w:sz w:val="20"/>
      <w:szCs w:val="20"/>
      <w:lang w:bidi="ar-SA" w:eastAsia="en-US"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pPr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ba0cd" w:space="0" w:sz="8" w:themeColor="accent1" w:val="sing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val="doub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cf7b79" w:space="0" w:sz="8" w:themeColor="accent2" w:val="sing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val="doub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b3cc82" w:space="0" w:sz="8" w:themeColor="accent3" w:val="sing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val="doub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9f8ab9" w:space="0" w:sz="8" w:themeColor="accent4" w:val="sing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val="doub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8c0d4" w:space="0" w:sz="8" w:themeColor="accent5" w:val="sing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val="doub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f9b074" w:space="0" w:sz="8" w:themeColor="accent6" w:val="sing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val="doub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404040" w:space="0" w:sz="1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ba0cd" w:space="0" w:sz="1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cf7b79" w:space="0" w:sz="1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3cc82" w:space="0" w:sz="1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9f8ab9" w:space="0" w:sz="1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8c0d4" w:space="0" w:sz="1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f9b074" w:space="0" w:sz="1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jp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bPQ+nhx0LnIGz4VKo747YDr2ow==">CgMxLjA4AHIhMXFHMVpVQklRM2phVGlSNWdTUUFpUnA4ekZzWWdoU1hr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