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ESTRATEGIA ÓPTIMA DE INVERSIÓN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EN MARKETING DIGITAL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Presupuesto: $1,000 USD/mes · Negocio B2C · Etapa de Crecimiento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Basado en datos de más de 11,000 CMOs y benchmarks 2025–2026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Marzo 2026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Contexto y Principios Clave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 perfil de negocio: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2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negocio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 B2C (consumidor final)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Creciendo (6 meses – 2 años)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Generar leads y ventas rápidas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Presupuesto mensual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$1,000 USD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negocios B2C en etapa de crecimiento deben invertir entre el 7–12% de sus ingresos en marketing. Con $1,000/mes, la clave no es diversificar demasiado, sino concentrar el fuego en canales de retorno rápido y medible.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Para negocios pequeños (menos de $10M de ingresos), la recomendación es destinar entre el 35–45% del presupuesto de marketing a publicidad pagada, enfocándose en canales de performance que ofrezcan métricas de ROI claras.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Desglose del Presupuesto: $1,000 USD/mes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300"/>
        <w:gridCol w:w="1560"/>
        <w:gridCol w:w="1200"/>
        <w:gridCol w:w="3000"/>
      </w:tblGrid>
      <w:tr>
        <w:tc>
          <w:tcPr>
            <w:tcW w:type="dxa" w:w="3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🎯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Ads (FB + IG)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de leads, awareness, retargeting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🔍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Capturar intención de compra activa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Nutrir leads, conversión y retención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🤖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Herramientas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Automatización, contenido, eficiencia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Contenido Orgánico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Redes sociales + SEO básico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📐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Page / CRO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Optimización de conversión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Micro-influencers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Prueba social y alcance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Por Qué Esta Distribución — Canal por Canal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Meta Ads — $380 (Tu Motor Principal)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Meta Ads promedia un ROAS de 6:1, con un costo por clic promedio de tan solo $1.06 — considerablemente más bajo que Google Ads. Para B2C, Instagram y Facebook son el canal con mejor balance entre costo y alcance segmentado.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 $380 puedes tener aproximadamente 350–400 clics/mes o 35,000–50,000 impresiones segmentadas.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Recomendación clave: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 campañas de Lead Gen nativas (formularios dentro de Meta)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mandes tráfico frío a tu página web al inicio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Activa el pixel de Meta desde el primer día para construir audiencias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Google Ads — $200 (Captura de Intención)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Google Ads es ideal para capturar usuarios con alta intención: cuando alguien busca tu servicio en Google, ya está cerca de tomar una decisión. Con $200, ve por keywords de long-tail (menos competidas) y palabras de compra directa como "contratar [tu servicio] en [tu ciudad]".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Las marcas con presupuestos pequeños se benefician especialmente de enfocarse en keywords relevantes pero de menor competencia.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Email Marketing — $70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email marketing entrega un ROI del 261%, siendo uno de los canales más rentables disponibles. Con $70/mes puedes usar Mailchimp o Brevo (antes Sendinblue) para hasta 1,000–2,500 contactos.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Prioridades: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Automatiza una secuencia de bienvenida para nuevos leads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 un flujo de nurturing de 5–7 emails post-registro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Envía un newsletter mensual con valor para mantener la relación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Herramientas AI — $80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59% de los marketers planea aumentar su inversión en AI para 2026, y equipos que usan AI logran 44% más productividad. Con $80 puedes tener: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$20 — </w:t>
      </w:r>
      <w:r>
        <w:rPr>
          <w:rFonts w:ascii="Arial" w:cs="Arial" w:eastAsia="Arial" w:hAnsi="Arial"/>
          <w:sz w:val="22"/>
          <w:szCs w:val="22"/>
        </w:rPr>
        <w:t xml:space="preserve">Claude/ChatGPT Pro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$15 — </w:t>
      </w:r>
      <w:r>
        <w:rPr>
          <w:rFonts w:ascii="Arial" w:cs="Arial" w:eastAsia="Arial" w:hAnsi="Arial"/>
          <w:sz w:val="22"/>
          <w:szCs w:val="22"/>
        </w:rPr>
        <w:t xml:space="preserve">Canva Pro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$15–30 — </w:t>
      </w:r>
      <w:r>
        <w:rPr>
          <w:rFonts w:ascii="Arial" w:cs="Arial" w:eastAsia="Arial" w:hAnsi="Arial"/>
          <w:sz w:val="22"/>
          <w:szCs w:val="22"/>
        </w:rPr>
        <w:t xml:space="preserve">Buffer o Later (scheduling)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$10 — </w:t>
      </w:r>
      <w:r>
        <w:rPr>
          <w:rFonts w:ascii="Arial" w:cs="Arial" w:eastAsia="Arial" w:hAnsi="Arial"/>
          <w:sz w:val="22"/>
          <w:szCs w:val="22"/>
        </w:rPr>
        <w:t xml:space="preserve">Herramienta de video AI (CapCut Pro)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Esto reemplaza trabajo freelance y acelera la producción de contenido sin sacrificar calidad.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Contenido Orgánico — $120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canal orgánico sigue siendo el principal driver de tráfico, representando el 26% del total vs 23% del tráfico pagado. La clave es no dispersarse: elige 1–2 plataformas donde esté tu cliente B2C.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Plataformas recomendadas según audiencia: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 + TikTok si tu audiencia es menor de 35 años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 + YouTube Shorts si es mayor de 35 años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Publica 3–4 piezas de contenido por semana mínimo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Landing Page / CRO — $100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es el multiplicador silencioso. Si mandas tráfico pagado a tu página de inicio genérica, estás quemando dinero. Cada mejora en la tasa de conversión del 1% puede duplicar el valor de tus ads sin gastar más.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Herramientas recomendadas (plan básico):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Unbounce — $74/mes (plan Launch)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Leadpages — $37/mes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Webflow — $23/mes (si tienes conocimiento técnico)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Elementos esenciales de una buena landing page: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Titular claro con beneficio principal (no nombre del servicio)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 sola llamada a la acción (CTA) por página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Prueba social: testimonios o número de clientes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Formulario corto: máximo 3 campos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Micro-influencers — $50 (Experimental)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marketing de influencers entrega un ROI promedio de $5.78 por cada $1 gastado, y los micro-influencers (10k–100k seguidores) frecuentemente entregan mejor ROI que los mega-influencers. Con $50 puedes pagar 1–2 micro-influencers de nicho en tu industria para un story o reel de prueba mensual.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Estrategia Operacional — Mes a Mes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Mes 1 — Construir la 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Lanza landing page optimizada con 1 CTA claro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 pixel de Meta y Google Tag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 audiencias de interés en Meta y lanza en modo 'aprendizaje'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Activa secuencia de email para nuevos leads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 Google Ads con 5–8 keywords de alta intención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Mes 2 — Optimizar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Duplica presupuesto al ad set ganador de Meta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Analiza el CAC (costo por adquisición) por canal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Publica 3–4 piezas de contenido orgánico/semana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Revisa tasa de conversión de landing page y realiza A/B 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Activa campaña de retargeting para visitantes que no convirtieron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Mes 3 — Escalar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Reinvierte 30% de las ganancias en el canal con menor CAC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Prueba primer micro-influencer de nicho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Activa email de recuperación para leads inactivos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Evalúa agregar Google Display para remarketing visual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KPIs — Métricas Clave a Monitorear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B2C</w:t>
            </w:r>
          </w:p>
        </w:tc>
        <w:tc>
          <w:tcPr>
            <w:tcW w:type="dxa" w:w="23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Costo por cliente adquirido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$15–$50 (depende del ticket)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Retorno sobre inversión en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Mínimo 3:1 para ser rentable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Conv.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Tasa de conversión de landing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2–5% para B2C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Quincenal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Apertura de emails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&gt;22% es bueno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campaña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Costo por lead generado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$3–$15 en Meta B2C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Errores Críticos a Evitar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140"/>
        <w:gridCol w:w="4860"/>
      </w:tblGrid>
      <w:tr>
        <w:tc>
          <w:tcPr>
            <w:tcW w:type="dxa" w:w="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1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Mandar tráfico pagado sin landing page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Desperdicias hasta el 70% del presupuesto en visitantes que no convierten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Publicar en 5 redes sociales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mejor dominar 1–2 plataformas que ser invisible en todas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Ignorar el email marketing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el canal con mejor ROI (261%) para convertir leads ya captados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Optimizar solo por clics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Mide siempre el CAC y el ROAS real, no métricas de vanidad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instalar el pixel desde el inicio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datos de audiencia acumulados, tus ads siempre estarán en 'aprendizaje' caro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en Marzo 2026 · Basado en datos de CMO Survey, Gartner, Forrester y benchmarks de la industria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2026-03-11T01:35:50.718Z</dcterms:created>
  <dcterms:modified xsi:type="dcterms:W3CDTF">2026-03-11T01:35:50.719Z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