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"Personaje.h"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&lt;QGraphicsScene&gt;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&lt;QTimer&gt;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Personaje::Personaje(QString nombre, int x, int y)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: nombre(nombre), posicion(x, y), invencible(false)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invencibilidadTimer = new QTimer(this);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connect(invencibilidadTimer, &amp;QTimer::timeout, this, &amp;Personaje::desactivarInvencibilidad);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Personaje::~Personaje()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delete invencibilidadTimer;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QString Personaje::getNombre() const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QPoint Personaje::getPosicion() const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posicion;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bool Personaje::estaInvencible() const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invencible;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Personaje::mover(int dx, int dy)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posicion.setX(posicion.x() + dx);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posicion.setY(posicion.y() + dy);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setPos(posicion);  // Actualiza la posición del gráfico del personaje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Personaje::keyPressEvent(QKeyEvent *event)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Este método puede ser sobrescrito por las subclases para manejar teclas específicas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if(event-&gt;key() == Qt::Key_Left)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mover(-10, 0);  // Mover a la izquierda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else if(event-&gt;key() == Qt::Key_Right)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mover(10, 0);   // Mover a la derecha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 if(event-&gt;key() == Qt::Key_Up)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mover(0, -10);  // Mover hacia arriba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 if(event-&gt;key() == Qt::Key_Down)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mover(0, 10);   // Mover hacia abajo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Personaje::keyReleaseEvent(QKeyEvent *event)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Este método se puede usar para manejar eventos cuando se sueltan las teclas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Personaje::activarInvencibilidad(int tiempo)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invencible = true;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invencibilidadTimer-&gt;start(tiempo);  // Activar invencibilidad por un tiempo específico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Personaje::desactivarInvencibilidad()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invencible =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invencibilidadTimer-&gt;stop();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