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Plan del Proyecto</w:t>
      </w:r>
    </w:p>
    <w:p>
      <w:pPr>
        <w:spacing w:before="0" w:after="0"/>
      </w:pPr>
      <w:r>
        <w:rPr>
          <w:b/>
          <w:color w:val="002840"/>
          <w:sz w:val="26"/>
        </w:rPr>
        <w:t>SICMA-PRY</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4</w:t>
      </w:r>
    </w:p>
    <w:p>
      <w:pPr>
        <w:pStyle w:val="toc1"/>
      </w:pPr>
      <w:r>
        <w:t>Resumen y propósito</w:t>
      </w:r>
      <w:r>
        <w:tab/>
      </w:r>
      <w:r>
        <w:t>4</w:t>
      </w:r>
    </w:p>
    <w:p>
      <w:pPr>
        <w:pStyle w:val="toc1"/>
      </w:pPr>
      <w:r>
        <w:t>Objetivos</w:t>
      </w:r>
      <w:r>
        <w:tab/>
      </w:r>
      <w:r>
        <w:t>5</w:t>
      </w:r>
    </w:p>
    <w:p>
      <w:pPr>
        <w:pStyle w:val="toc2"/>
      </w:pPr>
      <w:r>
        <w:t>Objetivo general</w:t>
      </w:r>
      <w:r>
        <w:tab/>
      </w:r>
      <w:r>
        <w:t>5</w:t>
      </w:r>
    </w:p>
    <w:p>
      <w:pPr>
        <w:pStyle w:val="toc2"/>
      </w:pPr>
      <w:r>
        <w:t>Objetivos específicos</w:t>
      </w:r>
      <w:r>
        <w:tab/>
      </w:r>
      <w:r>
        <w:t>5</w:t>
      </w:r>
    </w:p>
    <w:p>
      <w:pPr>
        <w:pStyle w:val="toc2"/>
      </w:pPr>
      <w:r>
        <w:t>Objetivo SMART</w:t>
      </w:r>
      <w:r>
        <w:tab/>
      </w:r>
      <w:r>
        <w:t>6</w:t>
      </w:r>
    </w:p>
    <w:p>
      <w:pPr>
        <w:pStyle w:val="toc1"/>
      </w:pPr>
      <w:r>
        <w:t>Alcance</w:t>
      </w:r>
      <w:r>
        <w:tab/>
      </w:r>
      <w:r>
        <w:t>6</w:t>
      </w:r>
    </w:p>
    <w:p>
      <w:pPr>
        <w:pStyle w:val="toc2"/>
      </w:pPr>
      <w:r>
        <w:t>Dentro del alcance</w:t>
      </w:r>
      <w:r>
        <w:tab/>
      </w:r>
      <w:r>
        <w:t>6</w:t>
      </w:r>
    </w:p>
    <w:p>
      <w:pPr>
        <w:pStyle w:val="toc2"/>
      </w:pPr>
      <w:r>
        <w:t>Fuera del alcance</w:t>
      </w:r>
      <w:r>
        <w:tab/>
      </w:r>
      <w:r>
        <w:t>6</w:t>
      </w:r>
    </w:p>
    <w:p>
      <w:pPr>
        <w:pStyle w:val="toc1"/>
      </w:pPr>
      <w:r>
        <w:t>Metodología</w:t>
      </w:r>
      <w:r>
        <w:tab/>
      </w:r>
      <w:r>
        <w:t>6</w:t>
      </w:r>
    </w:p>
    <w:p>
      <w:pPr>
        <w:pStyle w:val="toc2"/>
      </w:pPr>
      <w:r>
        <w:t>Kanban</w:t>
      </w:r>
      <w:r>
        <w:tab/>
      </w:r>
      <w:r>
        <w:t>7</w:t>
      </w:r>
    </w:p>
    <w:p>
      <w:pPr>
        <w:pStyle w:val="toc2"/>
      </w:pPr>
      <w:r>
        <w:t>Prácticas de DevOps</w:t>
      </w:r>
      <w:r>
        <w:tab/>
      </w:r>
      <w:r>
        <w:t>7</w:t>
      </w:r>
    </w:p>
    <w:p>
      <w:pPr>
        <w:pStyle w:val="toc2"/>
      </w:pPr>
      <w:r>
        <w:t>Entrega incremental</w:t>
      </w:r>
      <w:r>
        <w:tab/>
      </w:r>
      <w:r>
        <w:t>7</w:t>
      </w:r>
    </w:p>
    <w:p>
      <w:pPr>
        <w:pStyle w:val="toc2"/>
      </w:pPr>
      <w:r>
        <w:t>Definición de terminado</w:t>
      </w:r>
      <w:r>
        <w:tab/>
      </w:r>
      <w:r>
        <w:t>8</w:t>
      </w:r>
    </w:p>
    <w:p>
      <w:pPr>
        <w:pStyle w:val="toc1"/>
      </w:pPr>
      <w:r>
        <w:t>Estructura del trabajo</w:t>
      </w:r>
      <w:r>
        <w:tab/>
      </w:r>
      <w:r>
        <w:t>8</w:t>
      </w:r>
    </w:p>
    <w:p>
      <w:pPr>
        <w:pStyle w:val="toc1"/>
      </w:pPr>
      <w:r>
        <w:t>Calendario</w:t>
      </w:r>
      <w:r>
        <w:tab/>
      </w:r>
      <w:r>
        <w:t>8</w:t>
      </w:r>
    </w:p>
    <w:p>
      <w:pPr>
        <w:pStyle w:val="toc2"/>
      </w:pPr>
      <w:r>
        <w:t>Semanas</w:t>
      </w:r>
      <w:r>
        <w:tab/>
      </w:r>
      <w:r>
        <w:t>8</w:t>
      </w:r>
    </w:p>
    <w:p>
      <w:pPr>
        <w:pStyle w:val="toc2"/>
      </w:pPr>
      <w:r>
        <w:t>Fases</w:t>
      </w:r>
      <w:r>
        <w:tab/>
      </w:r>
      <w:r>
        <w:t>9</w:t>
      </w:r>
    </w:p>
    <w:p>
      <w:pPr>
        <w:pStyle w:val="toc2"/>
      </w:pPr>
      <w:r>
        <w:t>Actividades</w:t>
      </w:r>
      <w:r>
        <w:tab/>
      </w:r>
      <w:r>
        <w:t>9</w:t>
      </w:r>
    </w:p>
    <w:p>
      <w:pPr>
        <w:pStyle w:val="toc2"/>
      </w:pPr>
      <w:r>
        <w:t>Hitos</w:t>
      </w:r>
      <w:r>
        <w:tab/>
      </w:r>
      <w:r>
        <w:t>10</w:t>
      </w:r>
    </w:p>
    <w:p>
      <w:pPr>
        <w:pStyle w:val="toc1"/>
      </w:pPr>
      <w:r>
        <w:t>Equipo y roles</w:t>
      </w:r>
      <w:r>
        <w:tab/>
      </w:r>
      <w:r>
        <w:t>10</w:t>
      </w:r>
    </w:p>
    <w:p>
      <w:pPr>
        <w:pStyle w:val="toc2"/>
      </w:pPr>
      <w:r>
        <w:t>Roles de las pruebas</w:t>
      </w:r>
      <w:r>
        <w:tab/>
      </w:r>
      <w:r>
        <w:t>10</w:t>
      </w:r>
    </w:p>
    <w:p>
      <w:pPr>
        <w:pStyle w:val="toc2"/>
      </w:pPr>
      <w:r>
        <w:t>Matriz RACI</w:t>
      </w:r>
      <w:r>
        <w:tab/>
      </w:r>
      <w:r>
        <w:t>11</w:t>
      </w:r>
    </w:p>
    <w:p>
      <w:pPr>
        <w:pStyle w:val="toc2"/>
      </w:pPr>
      <w:r>
        <w:t>Actores del sistema</w:t>
      </w:r>
      <w:r>
        <w:tab/>
      </w:r>
      <w:r>
        <w:t>11</w:t>
      </w:r>
    </w:p>
    <w:p>
      <w:pPr>
        <w:pStyle w:val="toc1"/>
      </w:pPr>
      <w:r>
        <w:t>Esfuerzo y recursos</w:t>
      </w:r>
      <w:r>
        <w:tab/>
      </w:r>
      <w:r>
        <w:t>11</w:t>
      </w:r>
    </w:p>
    <w:p>
      <w:pPr>
        <w:pStyle w:val="toc2"/>
      </w:pPr>
      <w:r>
        <w:t>Capacidad</w:t>
      </w:r>
      <w:r>
        <w:tab/>
      </w:r>
      <w:r>
        <w:t>11</w:t>
      </w:r>
    </w:p>
    <w:p>
      <w:pPr>
        <w:pStyle w:val="toc2"/>
      </w:pPr>
      <w:r>
        <w:t>Recursos disponibles</w:t>
      </w:r>
      <w:r>
        <w:tab/>
      </w:r>
      <w:r>
        <w:t>12</w:t>
      </w:r>
    </w:p>
    <w:p>
      <w:pPr>
        <w:pStyle w:val="toc1"/>
      </w:pPr>
      <w:r>
        <w:t>Entregables y evidencias</w:t>
      </w:r>
      <w:r>
        <w:tab/>
      </w:r>
      <w:r>
        <w:t>12</w:t>
      </w:r>
    </w:p>
    <w:p>
      <w:pPr>
        <w:pStyle w:val="toc2"/>
      </w:pPr>
      <w:r>
        <w:t>Evidencias de la guía de la Fase 1</w:t>
      </w:r>
      <w:r>
        <w:tab/>
      </w:r>
      <w:r>
        <w:t>12</w:t>
      </w:r>
    </w:p>
    <w:p>
      <w:pPr>
        <w:pStyle w:val="toc2"/>
      </w:pPr>
      <w:r>
        <w:t>Documentos del proyecto</w:t>
      </w:r>
      <w:r>
        <w:tab/>
      </w:r>
      <w:r>
        <w:t>12</w:t>
      </w:r>
    </w:p>
    <w:p>
      <w:pPr>
        <w:pStyle w:val="toc1"/>
      </w:pPr>
      <w:r>
        <w:t>Riesgos</w:t>
      </w:r>
      <w:r>
        <w:tab/>
      </w:r>
      <w:r>
        <w:t>13</w:t>
      </w:r>
    </w:p>
    <w:p>
      <w:pPr>
        <w:pStyle w:val="toc1"/>
      </w:pPr>
      <w:r>
        <w:t>Calidad y pruebas</w:t>
      </w:r>
      <w:r>
        <w:tab/>
      </w:r>
      <w:r>
        <w:t>14</w:t>
      </w:r>
    </w:p>
    <w:p>
      <w:pPr>
        <w:pStyle w:val="toc1"/>
      </w:pPr>
      <w:r>
        <w:t>Comunicación y seguimiento</w:t>
      </w:r>
      <w:r>
        <w:tab/>
      </w:r>
      <w:r>
        <w:t>14</w:t>
      </w:r>
    </w:p>
    <w:p>
      <w:pPr>
        <w:pStyle w:val="toc2"/>
      </w:pPr>
      <w:r>
        <w:t>Indicadores de seguimiento</w:t>
      </w:r>
      <w:r>
        <w:tab/>
      </w:r>
      <w:r>
        <w:t>15</w:t>
      </w:r>
    </w:p>
    <w:p>
      <w:pPr>
        <w:pStyle w:val="toc2"/>
      </w:pPr>
      <w:r>
        <w:t>Indicadores de negocio</w:t>
      </w:r>
      <w:r>
        <w:tab/>
      </w:r>
      <w:r>
        <w:t>15</w:t>
      </w:r>
    </w:p>
    <w:p>
      <w:pPr>
        <w:pStyle w:val="toc1"/>
      </w:pPr>
      <w:r>
        <w:t>Gestión de cambios</w:t>
      </w:r>
      <w:r>
        <w:tab/>
      </w:r>
      <w:r>
        <w:t>16</w:t>
      </w:r>
    </w:p>
    <w:p>
      <w:pPr>
        <w:pStyle w:val="toc1"/>
      </w:pPr>
      <w:r>
        <w:t>Costos y beneficios</w:t>
      </w:r>
      <w:r>
        <w:tab/>
      </w:r>
      <w:r>
        <w:t>16</w:t>
      </w:r>
    </w:p>
    <w:p>
      <w:pPr>
        <w:pStyle w:val="toc1"/>
      </w:pPr>
      <w:r>
        <w:t>Situación al 10 de octubre de 2026</w:t>
      </w:r>
      <w:r>
        <w:tab/>
      </w:r>
      <w:r>
        <w:t>16</w:t>
      </w:r>
    </w:p>
    <w:p>
      <w:pPr>
        <w:pStyle w:val="toc2"/>
      </w:pPr>
      <w:r>
        <w:t>Priorización de los Must pendientes</w:t>
      </w:r>
      <w:r>
        <w:tab/>
      </w:r>
      <w:r>
        <w:t>17</w:t>
      </w:r>
    </w:p>
    <w:p>
      <w:pPr>
        <w:pStyle w:val="toc2"/>
      </w:pPr>
      <w:r>
        <w:t>Should opcionales</w:t>
      </w:r>
      <w:r>
        <w:tab/>
      </w:r>
      <w:r>
        <w:t>17</w:t>
      </w:r>
    </w:p>
    <w:p>
      <w:pPr>
        <w:pStyle w:val="toc1"/>
      </w:pPr>
      <w:r>
        <w:t>Trazabilidad</w:t>
      </w:r>
      <w:r>
        <w:tab/>
      </w:r>
      <w:r>
        <w:t>18</w:t>
      </w:r>
    </w:p>
    <w:p>
      <w:pPr>
        <w:pStyle w:val="toc1"/>
      </w:pPr>
      <w:r>
        <w:t>Supuestos y pendientes</w:t>
      </w:r>
      <w:r>
        <w:tab/>
      </w:r>
      <w:r>
        <w:t>18</w:t>
      </w:r>
    </w:p>
    <w:p>
      <w:pPr>
        <w:pStyle w:val="toc1"/>
      </w:pPr>
      <w:r>
        <w:t>Glosario</w:t>
      </w:r>
      <w:r>
        <w:tab/>
      </w:r>
      <w:r>
        <w:t>19</w:t>
      </w:r>
    </w:p>
    <w:p>
      <w:pPr>
        <w:pStyle w:val="toc1"/>
      </w:pPr>
      <w:r>
        <w:t>Referencias</w:t>
      </w:r>
      <w:r>
        <w:tab/>
      </w:r>
      <w:r>
        <w:t>20</w:t>
      </w:r>
    </w:p>
    <w:p>
      <w:pPr>
        <w:pStyle w:val="toc1"/>
      </w:pPr>
      <w:r>
        <w:t>Anexos</w:t>
      </w:r>
      <w:r>
        <w:tab/>
      </w:r>
      <w:r>
        <w:t>20</w:t>
      </w:r>
    </w:p>
    <w:p>
      <w:pPr>
        <w:pStyle w:val="toc2"/>
      </w:pPr>
      <w:r>
        <w:t>Anexo A. Mapa de actividades por semana</w:t>
      </w:r>
      <w:r>
        <w:tab/>
      </w:r>
      <w:r>
        <w:t>20</w:t>
      </w:r>
    </w:p>
    <w:p>
      <w:pPr>
        <w:pStyle w:val="toc2"/>
      </w:pPr>
      <w:r>
        <w:t>Anexo B. Tareas del Kanban por área técnica</w:t>
      </w:r>
      <w:r>
        <w:tab/>
      </w:r>
      <w:r>
        <w:t>21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1.2 del documento SICMA-PRY. Agrega la matriz RACI y los indicadores de negocio;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38"/>
        <w:gridCol w:w="4777"/>
      </w:tblGrid>
      <w:tr>
        <w:trPr>
          <w:tblHeader w:val="true"/>
          <w:cantSplit/>
        </w:trPr>
        <w:tc>
          <w:tcPr>
            <w:tcW w:w="3138" w:type="dxa"/>
            <w:shd w:val="clear" w:color="auto" w:fill="D9E2F3"/>
          </w:tcPr>
          <w:p>
            <w:pPr>
              <w:pStyle w:val="Compact"/>
              <w:jc w:val="left"/>
            </w:pPr>
            <w:r>
              <w:rPr>
                <w:b/>
                <w:sz w:val="18"/>
              </w:rPr>
              <w:t xml:space="preserve">Campo</w:t>
            </w:r>
          </w:p>
        </w:tc>
        <w:tc>
          <w:tcPr>
            <w:tcW w:w="4777" w:type="dxa"/>
            <w:shd w:val="clear" w:color="auto" w:fill="D9E2F3"/>
          </w:tcPr>
          <w:p>
            <w:pPr>
              <w:pStyle w:val="Compact"/>
              <w:jc w:val="left"/>
            </w:pPr>
            <w:r>
              <w:rPr>
                <w:b/>
                <w:sz w:val="18"/>
              </w:rPr>
              <w:t xml:space="preserve">Valor</w:t>
            </w:r>
          </w:p>
        </w:tc>
      </w:tr>
      <w:tr>
        <w:trPr>
          <w:cantSplit/>
        </w:trPr>
        <w:tc>
          <w:tcPr>
            <w:tcW w:w="3138" w:type="dxa"/>
          </w:tcPr>
          <w:p>
            <w:pPr>
              <w:pStyle w:val="Compact"/>
              <w:jc w:val="left"/>
            </w:pPr>
            <w:r>
              <w:rPr>
                <w:sz w:val="18"/>
              </w:rPr>
              <w:t xml:space="preserve">ID del documento</w:t>
            </w:r>
          </w:p>
        </w:tc>
        <w:tc>
          <w:tcPr>
            <w:tcW w:w="4777" w:type="dxa"/>
          </w:tcPr>
          <w:p>
            <w:pPr>
              <w:pStyle w:val="Compact"/>
              <w:jc w:val="left"/>
            </w:pPr>
            <w:r>
              <w:rPr>
                <w:sz w:val="18"/>
              </w:rPr>
              <w:t xml:space="preserve">SICMA-PRY</w:t>
            </w:r>
          </w:p>
        </w:tc>
      </w:tr>
      <w:tr>
        <w:trPr>
          <w:cantSplit/>
        </w:trPr>
        <w:tc>
          <w:tcPr>
            <w:tcW w:w="3138" w:type="dxa"/>
          </w:tcPr>
          <w:p>
            <w:pPr>
              <w:pStyle w:val="Compact"/>
              <w:jc w:val="left"/>
            </w:pPr>
            <w:r>
              <w:rPr>
                <w:sz w:val="18"/>
              </w:rPr>
              <w:t xml:space="preserve">Versión</w:t>
            </w:r>
          </w:p>
        </w:tc>
        <w:tc>
          <w:tcPr>
            <w:tcW w:w="4777" w:type="dxa"/>
          </w:tcPr>
          <w:p>
            <w:pPr>
              <w:pStyle w:val="Compact"/>
              <w:jc w:val="left"/>
            </w:pPr>
            <w:r>
              <w:rPr>
                <w:sz w:val="18"/>
              </w:rPr>
              <w:t>1.2</w:t>
            </w:r>
          </w:p>
        </w:tc>
      </w:tr>
      <w:tr>
        <w:trPr>
          <w:cantSplit/>
        </w:trPr>
        <w:tc>
          <w:tcPr>
            <w:tcW w:w="3138" w:type="dxa"/>
          </w:tcPr>
          <w:p>
            <w:pPr>
              <w:pStyle w:val="Compact"/>
              <w:jc w:val="left"/>
            </w:pPr>
            <w:r>
              <w:rPr>
                <w:sz w:val="18"/>
              </w:rPr>
              <w:t xml:space="preserve">Estado</w:t>
            </w:r>
          </w:p>
        </w:tc>
        <w:tc>
          <w:tcPr>
            <w:tcW w:w="4777" w:type="dxa"/>
          </w:tcPr>
          <w:p>
            <w:pPr>
              <w:pStyle w:val="Compact"/>
              <w:jc w:val="left"/>
            </w:pPr>
            <w:r>
              <w:rPr>
                <w:sz w:val="18"/>
              </w:rPr>
              <w:t>Vigente</w:t>
            </w:r>
          </w:p>
        </w:tc>
      </w:tr>
      <w:tr>
        <w:trPr>
          <w:cantSplit/>
        </w:trPr>
        <w:tc>
          <w:tcPr>
            <w:tcW w:w="3138" w:type="dxa"/>
          </w:tcPr>
          <w:p>
            <w:pPr>
              <w:pStyle w:val="Compact"/>
              <w:jc w:val="left"/>
            </w:pPr>
            <w:r>
              <w:rPr>
                <w:sz w:val="18"/>
              </w:rPr>
              <w:t xml:space="preserve">Fecha</w:t>
            </w:r>
          </w:p>
        </w:tc>
        <w:tc>
          <w:tcPr>
            <w:tcW w:w="4777" w:type="dxa"/>
          </w:tcPr>
          <w:p>
            <w:pPr>
              <w:pStyle w:val="Compact"/>
              <w:jc w:val="left"/>
            </w:pPr>
            <w:r>
              <w:rPr>
                <w:sz w:val="18"/>
              </w:rPr>
              <w:t>2026-10-26</w:t>
            </w:r>
          </w:p>
        </w:tc>
      </w:tr>
      <w:tr>
        <w:trPr>
          <w:cantSplit/>
        </w:trPr>
        <w:tc>
          <w:tcPr>
            <w:tcW w:w="3138" w:type="dxa"/>
          </w:tcPr>
          <w:p>
            <w:pPr>
              <w:pStyle w:val="Compact"/>
              <w:jc w:val="left"/>
            </w:pPr>
            <w:r>
              <w:rPr>
                <w:sz w:val="18"/>
              </w:rPr>
              <w:t xml:space="preserve">Basado en</w:t>
            </w:r>
          </w:p>
        </w:tc>
        <w:tc>
          <w:tcPr>
            <w:tcW w:w="4777" w:type="dxa"/>
          </w:tcPr>
          <w:p>
            <w:pPr>
              <w:pStyle w:val="Compact"/>
              <w:jc w:val="left"/>
            </w:pPr>
            <w:r>
              <w:rPr>
                <w:sz w:val="18"/>
              </w:rPr>
              <w:t>Guía de la Fase 1 (objetivos, metodología, plan de trabajo y carta Gantt), página y bases de datos de SICMA en Notion, SICMA-REQ v1.1, SICMA-PLP v1.1, SICMA-CPR v1.1 y el estado real del código al 10 de octubre (SICMA-EAV v0.1)</w:t>
            </w:r>
          </w:p>
        </w:tc>
      </w:tr>
      <w:tr>
        <w:trPr>
          <w:cantSplit/>
        </w:trPr>
        <w:tc>
          <w:tcPr>
            <w:tcW w:w="3138" w:type="dxa"/>
          </w:tcPr>
          <w:p>
            <w:pPr>
              <w:pStyle w:val="Compact"/>
              <w:jc w:val="left"/>
            </w:pPr>
            <w:r>
              <w:rPr>
                <w:sz w:val="18"/>
              </w:rPr>
              <w:t xml:space="preserve">No se usó</w:t>
            </w:r>
          </w:p>
        </w:tc>
        <w:tc>
          <w:tcPr>
            <w:tcW w:w="4777" w:type="dxa"/>
          </w:tcPr>
          <w:p>
            <w:pPr>
              <w:pStyle w:val="Compact"/>
              <w:jc w:val="left"/>
            </w:pPr>
            <w:r>
              <w:rPr>
                <w:sz w:val="18"/>
              </w:rPr>
              <w:t xml:space="preserve">Las actas de reunión, porque aún no se confirma cuáles son reales</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 borrador del plan del proyecto, escrito desde cero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Decisiones del equipo: la carta Gantt de la Fase 1 es la fuente oficial de las fechas de las fases (D-01); 15 horas por integrante (D-03); se priorizan los 25 Must y los Should son opcionales (D-07); el costo-beneficio se mantiene cualitativo (D-02). Se agrega la priorización de los Must pendientes</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2026-10-24</w:t>
            </w:r>
          </w:p>
        </w:tc>
        <w:tc>
          <w:tcPr>
            <w:tcW w:w="1502" w:type="dxa"/>
          </w:tcPr>
          <w:p>
            <w:pPr>
              <w:pStyle w:val="Compact"/>
              <w:jc w:val="left"/>
            </w:pPr>
            <w:r>
              <w:rPr>
                <w:sz w:val="18"/>
              </w:rPr>
              <w:t>Fidel Rodríguez</w:t>
            </w:r>
          </w:p>
        </w:tc>
        <w:tc>
          <w:tcPr>
            <w:tcW w:w="5126" w:type="dxa"/>
          </w:tcPr>
          <w:p>
            <w:pPr>
              <w:pStyle w:val="Compact"/>
              <w:jc w:val="left"/>
            </w:pPr>
            <w:r>
              <w:rPr>
                <w:sz w:val="18"/>
              </w:rPr>
              <w:t>Se agrega la matriz RACI por área técnica y los indicadores de negocio (KN-01 a KN-07), con los pendientes D-15 y D-16. Se actualiza la lista de documentos del proyecto.</w:t>
            </w:r>
          </w:p>
        </w:tc>
      </w:tr>
      <w:tr>
        <w:trPr>
          <w:cantSplit/>
        </w:trPr>
        <w:tc>
          <w:tcPr>
            <w:tcW w:w="972" w:type="dxa"/>
          </w:tcPr>
          <w:p>
            <w:pPr>
              <w:pStyle w:val="Compact"/>
              <w:jc w:val="left"/>
            </w:pPr>
            <w:r>
              <w:rPr>
                <w:sz w:val="18"/>
              </w:rPr>
              <w:t>1.2</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actualiza el lector a SecuGen, según el código del 25 de octubre (commit 59710a5d).</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plan define cómo se organiza y se controla el desarrollo de SICMA durante las 18 semanas del semestre: qué se entrega, en qué orden, quién lo hace, con qué método, en qué fechas y qué puede salir mal. Es el documento de referencia para el tablero Kanban, el estado de avance y la resolución de conflictos.</w:t>
      </w:r>
    </w:p>
    <w:p>
      <w:pPr>
        <w:pStyle w:val="BodyText"/>
        <w:spacing w:line="360" w:lineRule="auto" w:before="160" w:after="0"/>
        <w:ind w:firstLine="709"/>
        <w:jc w:val="both"/>
      </w:pPr>
      <w:r>
        <w:rPr>
          <w:sz w:val="22"/>
        </w:rPr>
        <w:t xml:space="preserve">SICMA es un sistema que centraliza el control y el monitoreo de activos de un datacenter: inventario, temperatura y humedad, estado de servidores, accesos físicos e intervenciones. El cliente es el departamento de TI de Carozzi, pero el proyecto se desarrolla y se prueba con un entorno simulado. No tiene presupuesto asignado.</w:t>
      </w:r>
    </w:p>
    <w:p>
      <w:pPr>
        <w:pStyle w:val="BodyText"/>
        <w:spacing w:line="360" w:lineRule="auto" w:before="160" w:after="0"/>
        <w:ind w:firstLine="709"/>
        <w:jc w:val="both"/>
      </w:pPr>
      <w:r>
        <w:rPr>
          <w:sz w:val="22"/>
        </w:rPr>
        <w:t xml:space="preserve">El equipo lo forman Álvaro González (infraestructura, seguridad, Zabbix e IoT), Fidel Rodríguez (desarrollo web y móvil, base de datos e integración) y Claudio Varas (planificación, documentación y coordinación de pruebas). Trabajan con un enfoque híbrido entre Kanban y DevOps, con entrega incremental.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7"/>
        <w:gridCol w:w="4818"/>
      </w:tblGrid>
      <w:tr>
        <w:trPr>
          <w:tblHeader w:val="true"/>
          <w:cantSplit/>
        </w:trPr>
        <w:tc>
          <w:tcPr>
            <w:tcW w:w="3097" w:type="dxa"/>
            <w:shd w:val="clear" w:color="auto" w:fill="D9E2F3"/>
          </w:tcPr>
          <w:p>
            <w:pPr>
              <w:pStyle w:val="Compact"/>
              <w:jc w:val="left"/>
            </w:pPr>
            <w:r>
              <w:rPr>
                <w:b/>
                <w:sz w:val="18"/>
              </w:rPr>
              <w:t xml:space="preserve">Dato</w:t>
            </w:r>
          </w:p>
        </w:tc>
        <w:tc>
          <w:tcPr>
            <w:tcW w:w="4818" w:type="dxa"/>
            <w:shd w:val="clear" w:color="auto" w:fill="D9E2F3"/>
          </w:tcPr>
          <w:p>
            <w:pPr>
              <w:pStyle w:val="Compact"/>
              <w:jc w:val="left"/>
            </w:pPr>
            <w:r>
              <w:rPr>
                <w:b/>
                <w:sz w:val="18"/>
              </w:rPr>
              <w:t xml:space="preserve">Valor</w:t>
            </w:r>
          </w:p>
        </w:tc>
      </w:tr>
      <w:tr>
        <w:trPr>
          <w:cantSplit/>
        </w:trPr>
        <w:tc>
          <w:tcPr>
            <w:tcW w:w="3097" w:type="dxa"/>
          </w:tcPr>
          <w:p>
            <w:pPr>
              <w:pStyle w:val="Compact"/>
              <w:jc w:val="left"/>
            </w:pPr>
            <w:r>
              <w:rPr>
                <w:sz w:val="18"/>
              </w:rPr>
              <w:t xml:space="preserve">Duración</w:t>
            </w:r>
          </w:p>
        </w:tc>
        <w:tc>
          <w:tcPr>
            <w:tcW w:w="4818" w:type="dxa"/>
          </w:tcPr>
          <w:p>
            <w:pPr>
              <w:pStyle w:val="Compact"/>
              <w:jc w:val="left"/>
            </w:pPr>
            <w:r>
              <w:rPr>
                <w:sz w:val="18"/>
              </w:rPr>
              <w:t xml:space="preserve">18 semanas, del 10 de agosto al 13 de diciembre de 2026</w:t>
            </w:r>
          </w:p>
        </w:tc>
      </w:tr>
      <w:tr>
        <w:trPr>
          <w:cantSplit/>
        </w:trPr>
        <w:tc>
          <w:tcPr>
            <w:tcW w:w="3097" w:type="dxa"/>
          </w:tcPr>
          <w:p>
            <w:pPr>
              <w:pStyle w:val="Compact"/>
              <w:jc w:val="left"/>
            </w:pPr>
            <w:r>
              <w:rPr>
                <w:sz w:val="18"/>
              </w:rPr>
              <w:t xml:space="preserve">Metodología</w:t>
            </w:r>
          </w:p>
        </w:tc>
        <w:tc>
          <w:tcPr>
            <w:tcW w:w="4818" w:type="dxa"/>
          </w:tcPr>
          <w:p>
            <w:pPr>
              <w:pStyle w:val="Compact"/>
              <w:jc w:val="left"/>
            </w:pPr>
            <w:r>
              <w:rPr>
                <w:sz w:val="18"/>
              </w:rPr>
              <w:t xml:space="preserve">Kanban híbrido con DevOps</w:t>
            </w:r>
          </w:p>
        </w:tc>
      </w:tr>
      <w:tr>
        <w:trPr>
          <w:cantSplit/>
        </w:trPr>
        <w:tc>
          <w:tcPr>
            <w:tcW w:w="3097" w:type="dxa"/>
          </w:tcPr>
          <w:p>
            <w:pPr>
              <w:pStyle w:val="Compact"/>
              <w:jc w:val="left"/>
            </w:pPr>
            <w:r>
              <w:rPr>
                <w:sz w:val="18"/>
              </w:rPr>
              <w:t xml:space="preserve">Equipo</w:t>
            </w:r>
          </w:p>
        </w:tc>
        <w:tc>
          <w:tcPr>
            <w:tcW w:w="4818" w:type="dxa"/>
          </w:tcPr>
          <w:p>
            <w:pPr>
              <w:pStyle w:val="Compact"/>
              <w:jc w:val="left"/>
            </w:pPr>
            <w:r>
              <w:rPr>
                <w:sz w:val="18"/>
              </w:rPr>
              <w:t xml:space="preserve">3 integrantes</w:t>
            </w:r>
          </w:p>
        </w:tc>
      </w:tr>
      <w:tr>
        <w:trPr>
          <w:cantSplit/>
        </w:trPr>
        <w:tc>
          <w:tcPr>
            <w:tcW w:w="3097" w:type="dxa"/>
          </w:tcPr>
          <w:p>
            <w:pPr>
              <w:pStyle w:val="Compact"/>
              <w:jc w:val="left"/>
            </w:pPr>
            <w:r>
              <w:rPr>
                <w:sz w:val="18"/>
              </w:rPr>
              <w:t xml:space="preserve">Capacidad estimada</w:t>
            </w:r>
          </w:p>
        </w:tc>
        <w:tc>
          <w:tcPr>
            <w:tcW w:w="4818" w:type="dxa"/>
          </w:tcPr>
          <w:p>
            <w:pPr>
              <w:pStyle w:val="Compact"/>
              <w:jc w:val="left"/>
            </w:pPr>
            <w:r>
              <w:rPr>
                <w:sz w:val="18"/>
              </w:rPr>
              <w:t xml:space="preserve">15 horas semanales por integrante, 810 horas en total</w:t>
            </w:r>
          </w:p>
        </w:tc>
      </w:tr>
      <w:tr>
        <w:trPr>
          <w:cantSplit/>
        </w:trPr>
        <w:tc>
          <w:tcPr>
            <w:tcW w:w="3097" w:type="dxa"/>
          </w:tcPr>
          <w:p>
            <w:pPr>
              <w:pStyle w:val="Compact"/>
              <w:jc w:val="left"/>
            </w:pPr>
            <w:r>
              <w:rPr>
                <w:sz w:val="18"/>
              </w:rPr>
              <w:t xml:space="preserve">Presupuesto</w:t>
            </w:r>
          </w:p>
        </w:tc>
        <w:tc>
          <w:tcPr>
            <w:tcW w:w="4818" w:type="dxa"/>
          </w:tcPr>
          <w:p>
            <w:pPr>
              <w:pStyle w:val="Compact"/>
              <w:jc w:val="left"/>
            </w:pPr>
            <w:r>
              <w:rPr>
                <w:sz w:val="18"/>
              </w:rPr>
              <w:t xml:space="preserve">Sin presupuesto asignado</w:t>
            </w:r>
          </w:p>
        </w:tc>
      </w:tr>
      <w:tr>
        <w:trPr>
          <w:cantSplit/>
        </w:trPr>
        <w:tc>
          <w:tcPr>
            <w:tcW w:w="3097" w:type="dxa"/>
          </w:tcPr>
          <w:p>
            <w:pPr>
              <w:pStyle w:val="Compact"/>
              <w:jc w:val="left"/>
            </w:pPr>
            <w:r>
              <w:rPr>
                <w:sz w:val="18"/>
              </w:rPr>
              <w:t xml:space="preserve">Alcance funcional</w:t>
            </w:r>
          </w:p>
        </w:tc>
        <w:tc>
          <w:tcPr>
            <w:tcW w:w="4818" w:type="dxa"/>
          </w:tcPr>
          <w:p>
            <w:pPr>
              <w:pStyle w:val="Compact"/>
              <w:jc w:val="left"/>
            </w:pPr>
            <w:r>
              <w:rPr>
                <w:sz w:val="18"/>
              </w:rPr>
              <w:t>36 requerimientos funcionales y 20 no funcionales (SICMA-REQ v1.1)</w:t>
            </w:r>
          </w:p>
        </w:tc>
      </w:tr>
      <w:tr>
        <w:trPr>
          <w:cantSplit/>
        </w:trPr>
        <w:tc>
          <w:tcPr>
            <w:tcW w:w="3097" w:type="dxa"/>
          </w:tcPr>
          <w:p>
            <w:pPr>
              <w:pStyle w:val="Compact"/>
              <w:jc w:val="left"/>
            </w:pPr>
            <w:r>
              <w:rPr>
                <w:sz w:val="18"/>
              </w:rPr>
              <w:t xml:space="preserve">Documentos de referencia</w:t>
            </w:r>
          </w:p>
        </w:tc>
        <w:tc>
          <w:tcPr>
            <w:tcW w:w="4818" w:type="dxa"/>
          </w:tcPr>
          <w:p>
            <w:pPr>
              <w:pStyle w:val="Compact"/>
              <w:jc w:val="left"/>
            </w:pPr>
            <w:r>
              <w:rPr>
                <w:sz w:val="18"/>
              </w:rPr>
              <w:t xml:space="preserve">SICMA-REQ, CUS, CLA, ACT, BDD, MCK, PLP, CPR</w:t>
            </w:r>
          </w:p>
        </w:tc>
      </w:tr>
    </w:tbl>
    <w:bookmarkEnd w:id="21"/>
    <w:bookmarkStart w:id="25" w:name="objetivos"/>
    <w:p>
      <w:pPr>
        <w:pStyle w:val="Heading2"/>
      </w:pPr>
      <w:r>
        <w:t xml:space="preserve">Objetivos</w:t>
      </w:r>
    </w:p>
    <w:bookmarkStart w:id="22" w:name="objetivo-general"/>
    <w:p>
      <w:pPr>
        <w:pStyle w:val="Heading3"/>
      </w:pPr>
      <w:r>
        <w:t xml:space="preserve">Objetivo general</w:t>
      </w:r>
    </w:p>
    <w:p>
      <w:pPr>
        <w:pStyle w:val="FirstParagraph"/>
        <w:spacing w:line="360" w:lineRule="auto" w:before="160" w:after="0"/>
        <w:ind w:firstLine="709"/>
        <w:jc w:val="both"/>
      </w:pPr>
      <w:r>
        <w:rPr>
          <w:sz w:val="22"/>
        </w:rPr>
        <w:t xml:space="preserve">Desarrollar SICMA, un prototipo integrado que centralice el control y monitoreo de los activos de un datacenter simulado, para mejorar su trazabilidad y apoyar la continuidad operativa.</w:t>
      </w:r>
    </w:p>
    <w:bookmarkEnd w:id="22"/>
    <w:bookmarkStart w:id="23" w:name="objetivos-específicos"/>
    <w:p>
      <w:pPr>
        <w:pStyle w:val="Heading3"/>
      </w:pPr>
      <w:r>
        <w:t xml:space="preserve">Objetivos específicos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88"/>
        <w:gridCol w:w="3825"/>
        <w:gridCol w:w="2700"/>
      </w:tblGrid>
      <w:tr>
        <w:trPr>
          <w:tblHeader w:val="true"/>
          <w:cantSplit/>
        </w:trPr>
        <w:tc>
          <w:tcPr>
            <w:tcW w:w="1388" w:type="dxa"/>
            <w:shd w:val="clear" w:color="auto" w:fill="D9E2F3"/>
          </w:tcPr>
          <w:p>
            <w:pPr>
              <w:pStyle w:val="Compact"/>
              <w:jc w:val="left"/>
            </w:pPr>
            <w:r>
              <w:rPr>
                <w:b/>
                <w:sz w:val="18"/>
              </w:rPr>
              <w:t xml:space="preserve">ID</w:t>
            </w:r>
          </w:p>
        </w:tc>
        <w:tc>
          <w:tcPr>
            <w:tcW w:w="3825" w:type="dxa"/>
            <w:shd w:val="clear" w:color="auto" w:fill="D9E2F3"/>
          </w:tcPr>
          <w:p>
            <w:pPr>
              <w:pStyle w:val="Compact"/>
              <w:jc w:val="left"/>
            </w:pPr>
            <w:r>
              <w:rPr>
                <w:b/>
                <w:sz w:val="18"/>
              </w:rPr>
              <w:t xml:space="preserve">Objetivo</w:t>
            </w:r>
          </w:p>
        </w:tc>
        <w:tc>
          <w:tcPr>
            <w:tcW w:w="2700" w:type="dxa"/>
            <w:shd w:val="clear" w:color="auto" w:fill="D9E2F3"/>
          </w:tcPr>
          <w:p>
            <w:pPr>
              <w:pStyle w:val="Compact"/>
              <w:jc w:val="left"/>
            </w:pPr>
            <w:r>
              <w:rPr>
                <w:b/>
                <w:sz w:val="18"/>
              </w:rPr>
              <w:t xml:space="preserve">Se cumple con</w:t>
            </w:r>
          </w:p>
        </w:tc>
      </w:tr>
      <w:tr>
        <w:trPr>
          <w:cantSplit/>
        </w:trPr>
        <w:tc>
          <w:tcPr>
            <w:tcW w:w="1388" w:type="dxa"/>
          </w:tcPr>
          <w:p>
            <w:pPr>
              <w:pStyle w:val="Compact"/>
              <w:jc w:val="left"/>
            </w:pPr>
            <w:r>
              <w:rPr>
                <w:sz w:val="18"/>
              </w:rPr>
              <w:t xml:space="preserve">OE-01</w:t>
            </w:r>
          </w:p>
        </w:tc>
        <w:tc>
          <w:tcPr>
            <w:tcW w:w="3825" w:type="dxa"/>
          </w:tcPr>
          <w:p>
            <w:pPr>
              <w:pStyle w:val="Compact"/>
              <w:jc w:val="left"/>
            </w:pPr>
            <w:r>
              <w:rPr>
                <w:sz w:val="18"/>
              </w:rPr>
              <w:t xml:space="preserve">Levantar los requerimientos funcionales y no funcionales de SICMA</w:t>
            </w:r>
          </w:p>
        </w:tc>
        <w:tc>
          <w:tcPr>
            <w:tcW w:w="2700" w:type="dxa"/>
          </w:tcPr>
          <w:p>
            <w:pPr>
              <w:pStyle w:val="Compact"/>
              <w:jc w:val="left"/>
            </w:pPr>
            <w:r>
              <w:rPr>
                <w:sz w:val="18"/>
              </w:rPr>
              <w:t xml:space="preserve">SICMA-REQ, SICMA-CUS</w:t>
            </w:r>
          </w:p>
        </w:tc>
      </w:tr>
      <w:tr>
        <w:trPr>
          <w:cantSplit/>
        </w:trPr>
        <w:tc>
          <w:tcPr>
            <w:tcW w:w="1388" w:type="dxa"/>
          </w:tcPr>
          <w:p>
            <w:pPr>
              <w:pStyle w:val="Compact"/>
              <w:jc w:val="left"/>
            </w:pPr>
            <w:r>
              <w:rPr>
                <w:sz w:val="18"/>
              </w:rPr>
              <w:t xml:space="preserve">OE-02</w:t>
            </w:r>
          </w:p>
        </w:tc>
        <w:tc>
          <w:tcPr>
            <w:tcW w:w="3825" w:type="dxa"/>
          </w:tcPr>
          <w:p>
            <w:pPr>
              <w:pStyle w:val="Compact"/>
              <w:jc w:val="left"/>
            </w:pPr>
            <w:r>
              <w:rPr>
                <w:sz w:val="18"/>
              </w:rPr>
              <w:t xml:space="preserve">Diseñar la arquitectura y el modelo de datos escalable de la solución</w:t>
            </w:r>
          </w:p>
        </w:tc>
        <w:tc>
          <w:tcPr>
            <w:tcW w:w="2700" w:type="dxa"/>
          </w:tcPr>
          <w:p>
            <w:pPr>
              <w:pStyle w:val="Compact"/>
              <w:jc w:val="left"/>
            </w:pPr>
            <w:r>
              <w:rPr>
                <w:sz w:val="18"/>
              </w:rPr>
              <w:t xml:space="preserve">SICMA-CLA, SICMA-ACT, SICMA-BDD</w:t>
            </w:r>
          </w:p>
        </w:tc>
      </w:tr>
      <w:tr>
        <w:trPr>
          <w:cantSplit/>
        </w:trPr>
        <w:tc>
          <w:tcPr>
            <w:tcW w:w="1388" w:type="dxa"/>
          </w:tcPr>
          <w:p>
            <w:pPr>
              <w:pStyle w:val="Compact"/>
              <w:jc w:val="left"/>
            </w:pPr>
            <w:r>
              <w:rPr>
                <w:sz w:val="18"/>
              </w:rPr>
              <w:t xml:space="preserve">OE-03</w:t>
            </w:r>
          </w:p>
        </w:tc>
        <w:tc>
          <w:tcPr>
            <w:tcW w:w="3825" w:type="dxa"/>
          </w:tcPr>
          <w:p>
            <w:pPr>
              <w:pStyle w:val="Compact"/>
              <w:jc w:val="left"/>
            </w:pPr>
            <w:r>
              <w:rPr>
                <w:sz w:val="18"/>
              </w:rPr>
              <w:t xml:space="preserve">Diseñar prototipos de las interfaces web y móvil para validar la experiencia de usuario antes del desarrollo</w:t>
            </w:r>
          </w:p>
        </w:tc>
        <w:tc>
          <w:tcPr>
            <w:tcW w:w="2700" w:type="dxa"/>
          </w:tcPr>
          <w:p>
            <w:pPr>
              <w:pStyle w:val="Compact"/>
              <w:jc w:val="left"/>
            </w:pPr>
            <w:r>
              <w:rPr>
                <w:sz w:val="18"/>
              </w:rPr>
              <w:t xml:space="preserve">SICMA-MCK</w:t>
            </w:r>
          </w:p>
        </w:tc>
      </w:tr>
      <w:tr>
        <w:trPr>
          <w:cantSplit/>
        </w:trPr>
        <w:tc>
          <w:tcPr>
            <w:tcW w:w="1388" w:type="dxa"/>
          </w:tcPr>
          <w:p>
            <w:pPr>
              <w:pStyle w:val="Compact"/>
              <w:jc w:val="left"/>
            </w:pPr>
            <w:r>
              <w:rPr>
                <w:sz w:val="18"/>
              </w:rPr>
              <w:t xml:space="preserve">OE-04</w:t>
            </w:r>
          </w:p>
        </w:tc>
        <w:tc>
          <w:tcPr>
            <w:tcW w:w="3825" w:type="dxa"/>
          </w:tcPr>
          <w:p>
            <w:pPr>
              <w:pStyle w:val="Compact"/>
              <w:jc w:val="left"/>
            </w:pPr>
            <w:r>
              <w:rPr>
                <w:sz w:val="18"/>
              </w:rPr>
              <w:t xml:space="preserve">Desarrollar una plataforma web y una aplicación móvil para gestionar activos, usuarios, accesos e intervenciones</w:t>
            </w:r>
          </w:p>
        </w:tc>
        <w:tc>
          <w:tcPr>
            <w:tcW w:w="2700" w:type="dxa"/>
          </w:tcPr>
          <w:p>
            <w:pPr>
              <w:pStyle w:val="Compact"/>
              <w:jc w:val="left"/>
            </w:pPr>
            <w:r>
              <w:rPr>
                <w:sz w:val="18"/>
              </w:rPr>
              <w:t xml:space="preserve">Código del repositorio, RF-ID, RF-ACT, RF-CAT, RF-ACC, RF-INT, RF-PLT</w:t>
            </w:r>
          </w:p>
        </w:tc>
      </w:tr>
      <w:tr>
        <w:trPr>
          <w:cantSplit/>
        </w:trPr>
        <w:tc>
          <w:tcPr>
            <w:tcW w:w="1388" w:type="dxa"/>
          </w:tcPr>
          <w:p>
            <w:pPr>
              <w:pStyle w:val="Compact"/>
              <w:jc w:val="left"/>
            </w:pPr>
            <w:r>
              <w:rPr>
                <w:sz w:val="18"/>
              </w:rPr>
              <w:t xml:space="preserve">OE-05</w:t>
            </w:r>
          </w:p>
        </w:tc>
        <w:tc>
          <w:tcPr>
            <w:tcW w:w="3825" w:type="dxa"/>
          </w:tcPr>
          <w:p>
            <w:pPr>
              <w:pStyle w:val="Compact"/>
              <w:jc w:val="left"/>
            </w:pPr>
            <w:r>
              <w:rPr>
                <w:sz w:val="18"/>
              </w:rPr>
              <w:t>Implementar el monitoreo de temperatura y humedad con ESP32-S3 y DHT22, e integrar el control de acceso con huella, Zabbix y Power BI</w:t>
            </w:r>
          </w:p>
        </w:tc>
        <w:tc>
          <w:tcPr>
            <w:tcW w:w="2700" w:type="dxa"/>
          </w:tcPr>
          <w:p>
            <w:pPr>
              <w:pStyle w:val="Compact"/>
              <w:jc w:val="left"/>
            </w:pPr>
            <w:r>
              <w:rPr>
                <w:sz w:val="18"/>
              </w:rPr>
              <w:t xml:space="preserve">RF-AMB, RF-INF, RF-ACC, RF-BI</w:t>
            </w:r>
          </w:p>
        </w:tc>
      </w:tr>
      <w:tr>
        <w:trPr>
          <w:cantSplit/>
        </w:trPr>
        <w:tc>
          <w:tcPr>
            <w:tcW w:w="1388" w:type="dxa"/>
          </w:tcPr>
          <w:p>
            <w:pPr>
              <w:pStyle w:val="Compact"/>
              <w:jc w:val="left"/>
            </w:pPr>
            <w:r>
              <w:rPr>
                <w:sz w:val="18"/>
              </w:rPr>
              <w:t xml:space="preserve">OE-06</w:t>
            </w:r>
          </w:p>
        </w:tc>
        <w:tc>
          <w:tcPr>
            <w:tcW w:w="3825" w:type="dxa"/>
          </w:tcPr>
          <w:p>
            <w:pPr>
              <w:pStyle w:val="Compact"/>
              <w:jc w:val="left"/>
            </w:pPr>
            <w:r>
              <w:rPr>
                <w:sz w:val="18"/>
              </w:rPr>
              <w:t xml:space="preserve">Aplicar medidas de seguridad para proteger la información de accesos, activos y comunicaciones con los sensores</w:t>
            </w:r>
          </w:p>
        </w:tc>
        <w:tc>
          <w:tcPr>
            <w:tcW w:w="2700" w:type="dxa"/>
          </w:tcPr>
          <w:p>
            <w:pPr>
              <w:pStyle w:val="Compact"/>
              <w:jc w:val="left"/>
            </w:pPr>
            <w:r>
              <w:rPr>
                <w:sz w:val="18"/>
              </w:rPr>
              <w:t xml:space="preserve">RNF-SEG-01 a 09</w:t>
            </w:r>
          </w:p>
        </w:tc>
      </w:tr>
      <w:tr>
        <w:trPr>
          <w:cantSplit/>
        </w:trPr>
        <w:tc>
          <w:tcPr>
            <w:tcW w:w="1388" w:type="dxa"/>
          </w:tcPr>
          <w:p>
            <w:pPr>
              <w:pStyle w:val="Compact"/>
              <w:jc w:val="left"/>
            </w:pPr>
            <w:r>
              <w:rPr>
                <w:sz w:val="18"/>
              </w:rPr>
              <w:t xml:space="preserve">OE-07</w:t>
            </w:r>
          </w:p>
        </w:tc>
        <w:tc>
          <w:tcPr>
            <w:tcW w:w="3825" w:type="dxa"/>
          </w:tcPr>
          <w:p>
            <w:pPr>
              <w:pStyle w:val="Compact"/>
              <w:jc w:val="left"/>
            </w:pPr>
            <w:r>
              <w:rPr>
                <w:sz w:val="18"/>
              </w:rPr>
              <w:t xml:space="preserve">Realizar pruebas funcionales, de integración y de calidad, e incorporar las mejoras detectadas</w:t>
            </w:r>
          </w:p>
        </w:tc>
        <w:tc>
          <w:tcPr>
            <w:tcW w:w="2700" w:type="dxa"/>
          </w:tcPr>
          <w:p>
            <w:pPr>
              <w:pStyle w:val="Compact"/>
              <w:jc w:val="left"/>
            </w:pPr>
            <w:r>
              <w:rPr>
                <w:sz w:val="18"/>
              </w:rPr>
              <w:t xml:space="preserve">SICMA-PLP, SICMA-CPR, informe de resultados</w:t>
            </w:r>
          </w:p>
        </w:tc>
      </w:tr>
    </w:tbl>
    <w:bookmarkEnd w:id="23"/>
    <w:bookmarkStart w:id="24" w:name="objetivo-smart"/>
    <w:p>
      <w:pPr>
        <w:pStyle w:val="Heading3"/>
      </w:pPr>
      <w:r>
        <w:t xml:space="preserve">Objetivo SMART</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04"/>
        <w:gridCol w:w="5411"/>
      </w:tblGrid>
      <w:tr>
        <w:trPr>
          <w:tblHeader w:val="true"/>
          <w:cantSplit/>
        </w:trPr>
        <w:tc>
          <w:tcPr>
            <w:tcW w:w="2504" w:type="dxa"/>
            <w:shd w:val="clear" w:color="auto" w:fill="D9E2F3"/>
          </w:tcPr>
          <w:p>
            <w:pPr>
              <w:pStyle w:val="Compact"/>
              <w:jc w:val="left"/>
            </w:pPr>
            <w:r>
              <w:rPr>
                <w:b/>
                <w:sz w:val="18"/>
              </w:rPr>
              <w:t xml:space="preserve">Criterio</w:t>
            </w:r>
          </w:p>
        </w:tc>
        <w:tc>
          <w:tcPr>
            <w:tcW w:w="5411" w:type="dxa"/>
            <w:shd w:val="clear" w:color="auto" w:fill="D9E2F3"/>
          </w:tcPr>
          <w:p>
            <w:pPr>
              <w:pStyle w:val="Compact"/>
              <w:jc w:val="left"/>
            </w:pPr>
            <w:r>
              <w:rPr>
                <w:b/>
                <w:sz w:val="18"/>
              </w:rPr>
              <w:t xml:space="preserve">Definición</w:t>
            </w:r>
          </w:p>
        </w:tc>
      </w:tr>
      <w:tr>
        <w:trPr>
          <w:cantSplit/>
        </w:trPr>
        <w:tc>
          <w:tcPr>
            <w:tcW w:w="2504" w:type="dxa"/>
          </w:tcPr>
          <w:p>
            <w:pPr>
              <w:pStyle w:val="Compact"/>
              <w:jc w:val="left"/>
            </w:pPr>
            <w:r>
              <w:rPr>
                <w:sz w:val="18"/>
              </w:rPr>
              <w:t xml:space="preserve">Específico</w:t>
            </w:r>
          </w:p>
        </w:tc>
        <w:tc>
          <w:tcPr>
            <w:tcW w:w="5411" w:type="dxa"/>
          </w:tcPr>
          <w:p>
            <w:pPr>
              <w:pStyle w:val="Compact"/>
              <w:jc w:val="left"/>
            </w:pPr>
            <w:r>
              <w:rPr>
                <w:sz w:val="18"/>
              </w:rPr>
              <w:t xml:space="preserve">Generar un sistema integral centralizado de monitoreo de datacenter</w:t>
            </w:r>
          </w:p>
        </w:tc>
      </w:tr>
      <w:tr>
        <w:trPr>
          <w:cantSplit/>
        </w:trPr>
        <w:tc>
          <w:tcPr>
            <w:tcW w:w="2504" w:type="dxa"/>
          </w:tcPr>
          <w:p>
            <w:pPr>
              <w:pStyle w:val="Compact"/>
              <w:jc w:val="left"/>
            </w:pPr>
            <w:r>
              <w:rPr>
                <w:sz w:val="18"/>
              </w:rPr>
              <w:t xml:space="preserve">Medible</w:t>
            </w:r>
          </w:p>
        </w:tc>
        <w:tc>
          <w:tcPr>
            <w:tcW w:w="5411" w:type="dxa"/>
          </w:tcPr>
          <w:p>
            <w:pPr>
              <w:pStyle w:val="Compact"/>
              <w:jc w:val="left"/>
            </w:pPr>
            <w:r>
              <w:rPr>
                <w:sz w:val="18"/>
              </w:rPr>
              <w:t xml:space="preserve">Requerimientos cumplidos, medidos con los criterios de aceptación CA-01 a CA-07 de SICMA-REQ, y fechas por fase y tarea en el Kanban</w:t>
            </w:r>
          </w:p>
        </w:tc>
      </w:tr>
      <w:tr>
        <w:trPr>
          <w:cantSplit/>
        </w:trPr>
        <w:tc>
          <w:tcPr>
            <w:tcW w:w="2504" w:type="dxa"/>
          </w:tcPr>
          <w:p>
            <w:pPr>
              <w:pStyle w:val="Compact"/>
              <w:jc w:val="left"/>
            </w:pPr>
            <w:r>
              <w:rPr>
                <w:sz w:val="18"/>
              </w:rPr>
              <w:t xml:space="preserve">Alcanzable</w:t>
            </w:r>
          </w:p>
        </w:tc>
        <w:tc>
          <w:tcPr>
            <w:tcW w:w="5411" w:type="dxa"/>
          </w:tcPr>
          <w:p>
            <w:pPr>
              <w:pStyle w:val="Compact"/>
              <w:jc w:val="left"/>
            </w:pPr>
            <w:r>
              <w:rPr>
                <w:sz w:val="18"/>
              </w:rPr>
              <w:t xml:space="preserve">Pasar de un monitoreo reactivo a uno proactivo con los recursos disponibles</w:t>
            </w:r>
          </w:p>
        </w:tc>
      </w:tr>
      <w:tr>
        <w:trPr>
          <w:cantSplit/>
        </w:trPr>
        <w:tc>
          <w:tcPr>
            <w:tcW w:w="2504" w:type="dxa"/>
          </w:tcPr>
          <w:p>
            <w:pPr>
              <w:pStyle w:val="Compact"/>
              <w:jc w:val="left"/>
            </w:pPr>
            <w:r>
              <w:rPr>
                <w:sz w:val="18"/>
              </w:rPr>
              <w:t xml:space="preserve">Relevante</w:t>
            </w:r>
          </w:p>
        </w:tc>
        <w:tc>
          <w:tcPr>
            <w:tcW w:w="5411" w:type="dxa"/>
          </w:tcPr>
          <w:p>
            <w:pPr>
              <w:pStyle w:val="Compact"/>
              <w:jc w:val="left"/>
            </w:pPr>
            <w:r>
              <w:rPr>
                <w:sz w:val="18"/>
              </w:rPr>
              <w:t xml:space="preserve">Existen herramientas para cada función, pero todas funcionan por separado</w:t>
            </w:r>
          </w:p>
        </w:tc>
      </w:tr>
      <w:tr>
        <w:trPr>
          <w:cantSplit/>
        </w:trPr>
        <w:tc>
          <w:tcPr>
            <w:tcW w:w="2504" w:type="dxa"/>
          </w:tcPr>
          <w:p>
            <w:pPr>
              <w:pStyle w:val="Compact"/>
              <w:jc w:val="left"/>
            </w:pPr>
            <w:r>
              <w:rPr>
                <w:sz w:val="18"/>
              </w:rPr>
              <w:t xml:space="preserve">Temporal</w:t>
            </w:r>
          </w:p>
        </w:tc>
        <w:tc>
          <w:tcPr>
            <w:tcW w:w="5411" w:type="dxa"/>
          </w:tcPr>
          <w:p>
            <w:pPr>
              <w:pStyle w:val="Compact"/>
              <w:jc w:val="left"/>
            </w:pPr>
            <w:r>
              <w:rPr>
                <w:sz w:val="18"/>
              </w:rPr>
              <w:t xml:space="preserve">18 semanas, hasta el 13 de diciembre de 2026</w:t>
            </w:r>
          </w:p>
        </w:tc>
      </w:tr>
    </w:tbl>
    <w:bookmarkEnd w:id="24"/>
    <w:bookmarkEnd w:id="25"/>
    <w:bookmarkStart w:id="28" w:name="alcance"/>
    <w:p>
      <w:pPr>
        <w:pStyle w:val="Heading2"/>
      </w:pPr>
      <w:r>
        <w:t xml:space="preserve">Alcance</w:t>
      </w:r>
    </w:p>
    <w:bookmarkStart w:id="26" w:name="dentro-del-alcance"/>
    <w:p>
      <w:pPr>
        <w:pStyle w:val="Heading3"/>
      </w:pPr>
      <w:r>
        <w:t xml:space="preserve">Dentro del alcance</w:t>
      </w:r>
    </w:p>
    <w:p>
      <w:pPr>
        <w:numPr>
          <w:ilvl w:val="0"/>
          <w:numId w:val="1001"/>
        </w:numPr>
        <w:pStyle w:val="Compact"/>
      </w:pPr>
      <w:r>
        <w:t xml:space="preserve">Inventario y gestión de activos, catálogos, zonas, dispositivos y responsables de alerta.</w:t>
      </w:r>
    </w:p>
    <w:p>
      <w:pPr>
        <w:numPr>
          <w:ilvl w:val="0"/>
          <w:numId w:val="1001"/>
        </w:numPr>
        <w:pStyle w:val="Compact"/>
      </w:pPr>
      <w:r>
        <w:t xml:space="preserve">Identidad, roles y permisos: Administrador, Jefatura, Técnico y Auditor.</w:t>
      </w:r>
    </w:p>
    <w:p>
      <w:pPr>
        <w:numPr>
          <w:ilvl w:val="0"/>
          <w:numId w:val="1001"/>
        </w:numPr>
        <w:pStyle w:val="Compact"/>
      </w:pPr>
      <w:r>
        <w:t xml:space="preserve">Monitoreo ambiental con ESP32-S3 y DHT22, umbrales y alertas por correo.</w:t>
      </w:r>
    </w:p>
    <w:p>
      <w:pPr>
        <w:numPr>
          <w:ilvl w:val="0"/>
          <w:numId w:val="1001"/>
        </w:numPr>
        <w:pStyle w:val="Compact"/>
      </w:pPr>
      <w:r>
        <w:t xml:space="preserve">Estado de servidores y eventos técnicos desde Zabbix.</w:t>
      </w:r>
    </w:p>
    <w:p>
      <w:pPr>
        <w:numPr>
          <w:ilvl w:val="0"/>
          <w:numId w:val="1001"/>
        </w:numPr>
        <w:pStyle w:val="Compact"/>
      </w:pPr>
      <w:r>
        <w:t>Registro de intentos de acceso desde el lector SecuGen, sin almacenar huellas.</w:t>
      </w:r>
    </w:p>
    <w:p>
      <w:pPr>
        <w:numPr>
          <w:ilvl w:val="0"/>
          <w:numId w:val="1001"/>
        </w:numPr>
        <w:pStyle w:val="Compact"/>
      </w:pPr>
      <w:r>
        <w:t xml:space="preserve">Intervenciones: solicitud en Microsoft Forms, aprobación de la Jefatura en Teams con Power Automate, asignación de técnico por el Administrador, calendario compartido y cierre.</w:t>
      </w:r>
    </w:p>
    <w:p>
      <w:pPr>
        <w:numPr>
          <w:ilvl w:val="0"/>
          <w:numId w:val="1001"/>
        </w:numPr>
        <w:pStyle w:val="Compact"/>
      </w:pPr>
      <w:r>
        <w:t xml:space="preserve">Datos para dashboards en Power BI.</w:t>
      </w:r>
    </w:p>
    <w:p>
      <w:pPr>
        <w:numPr>
          <w:ilvl w:val="0"/>
          <w:numId w:val="1001"/>
        </w:numPr>
        <w:pStyle w:val="Compact"/>
      </w:pPr>
      <w:r>
        <w:t xml:space="preserve">Aplicación web Angular y aplicación móvil Ionic de solo consulta.</w:t>
      </w:r>
    </w:p>
    <w:p>
      <w:pPr>
        <w:numPr>
          <w:ilvl w:val="0"/>
          <w:numId w:val="1001"/>
        </w:numPr>
        <w:pStyle w:val="Compact"/>
      </w:pPr>
      <w:r>
        <w:t xml:space="preserve">Pruebas funcionales, de integración, de seguridad y de rendimiento.</w:t>
      </w:r>
    </w:p>
    <w:bookmarkEnd w:id="26"/>
    <w:bookmarkStart w:id="27" w:name="fuera-del-alcance"/>
    <w:p>
      <w:pPr>
        <w:pStyle w:val="Heading3"/>
      </w:pPr>
      <w:r>
        <w:t xml:space="preserve">Fuera del alcance</w:t>
      </w:r>
    </w:p>
    <w:p>
      <w:pPr>
        <w:numPr>
          <w:ilvl w:val="0"/>
          <w:numId w:val="1002"/>
        </w:numPr>
        <w:pStyle w:val="Compact"/>
      </w:pPr>
      <w:r>
        <w:t xml:space="preserve">Despliegue productivo en un datacenter real o disponibilidad de nivel empresarial.</w:t>
      </w:r>
    </w:p>
    <w:p>
      <w:pPr>
        <w:numPr>
          <w:ilvl w:val="0"/>
          <w:numId w:val="1002"/>
        </w:numPr>
        <w:pStyle w:val="Compact"/>
      </w:pPr>
      <w:r>
        <w:t xml:space="preserve">Almacenamiento, comparación o procesamiento de imágenes o plantillas de huellas.</w:t>
      </w:r>
    </w:p>
    <w:p>
      <w:pPr>
        <w:numPr>
          <w:ilvl w:val="0"/>
          <w:numId w:val="1002"/>
        </w:numPr>
        <w:pStyle w:val="Compact"/>
      </w:pPr>
      <w:r>
        <w:t xml:space="preserve">Accionamiento físico de cerraduras, torniquetes, climatización, UPS, servidores u otros equipos.</w:t>
      </w:r>
    </w:p>
    <w:p>
      <w:pPr>
        <w:numPr>
          <w:ilvl w:val="0"/>
          <w:numId w:val="1002"/>
        </w:numPr>
        <w:pStyle w:val="Compact"/>
      </w:pPr>
      <w:r>
        <w:t xml:space="preserve">Reemplazo de Zabbix o de Power BI.</w:t>
      </w:r>
    </w:p>
    <w:p>
      <w:pPr>
        <w:numPr>
          <w:ilvl w:val="0"/>
          <w:numId w:val="1002"/>
        </w:numPr>
        <w:pStyle w:val="Compact"/>
      </w:pPr>
      <w:r>
        <w:t xml:space="preserve">Mantenimiento predictivo con inteligencia artificial, compras, inventario financiero, depreciación o contabilidad de activos.</w:t>
      </w:r>
    </w:p>
    <w:p>
      <w:pPr>
        <w:numPr>
          <w:ilvl w:val="0"/>
          <w:numId w:val="1002"/>
        </w:numPr>
        <w:pStyle w:val="Compact"/>
      </w:pPr>
      <w:r>
        <w:t xml:space="preserve">Identificación de activos por código QR.</w:t>
      </w:r>
    </w:p>
    <w:p>
      <w:pPr>
        <w:numPr>
          <w:ilvl w:val="0"/>
          <w:numId w:val="1002"/>
        </w:numPr>
        <w:pStyle w:val="Compact"/>
      </w:pPr>
      <w:r>
        <w:t xml:space="preserve">Auditoría general, interfaz de administración de parámetros de instalación y respaldo lógico de la base de datos.</w:t>
      </w:r>
    </w:p>
    <w:p>
      <w:pPr>
        <w:numPr>
          <w:ilvl w:val="0"/>
          <w:numId w:val="1002"/>
        </w:numPr>
        <w:pStyle w:val="Compact"/>
      </w:pPr>
      <w:r>
        <w:t xml:space="preserve">Integración con directorios corporativos, SMS, WhatsApp u otros canales fuera de Forms, Power Automate y el servidor SMTP.</w:t>
      </w:r>
    </w:p>
    <w:bookmarkEnd w:id="27"/>
    <w:bookmarkEnd w:id="28"/>
    <w:bookmarkStart w:id="33" w:name="metodología"/>
    <w:p>
      <w:pPr>
        <w:pStyle w:val="Heading2"/>
      </w:pPr>
      <w:r>
        <w:t xml:space="preserve">Metodología</w:t>
      </w:r>
    </w:p>
    <w:p>
      <w:pPr>
        <w:pStyle w:val="FirstParagraph"/>
        <w:spacing w:line="360" w:lineRule="auto" w:before="160" w:after="0"/>
        <w:ind w:firstLine="709"/>
        <w:jc w:val="both"/>
      </w:pPr>
      <w:r>
        <w:rPr>
          <w:sz w:val="22"/>
        </w:rPr>
        <w:t xml:space="preserve">El equipo usa un enfoque híbrido entre Kanban y DevOps, pensado para un grupo reducido de tres integrantes que necesita simplicidad y comunicación directa.</w:t>
      </w:r>
    </w:p>
    <w:bookmarkStart w:id="29" w:name="kanban"/>
    <w:p>
      <w:pPr>
        <w:pStyle w:val="Heading3"/>
      </w:pPr>
      <w:r>
        <w:t xml:space="preserve">Kanban</w:t>
      </w:r>
    </w:p>
    <w:p>
      <w:pPr>
        <w:pStyle w:val="FirstParagraph"/>
        <w:spacing w:line="360" w:lineRule="auto" w:before="160" w:after="0"/>
        <w:ind w:firstLine="709"/>
        <w:jc w:val="both"/>
      </w:pPr>
      <w:r>
        <w:rPr>
          <w:sz w:val="22"/>
        </w:rPr>
        <w:t xml:space="preserve">El trabajo se ve en un tablero único en Notion, con vistas de tablero, tabla y línea de tiempo. El tablero lo gestionan los tres en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8"/>
        <w:gridCol w:w="2607"/>
        <w:gridCol w:w="3198"/>
      </w:tblGrid>
      <w:tr>
        <w:trPr>
          <w:tblHeader w:val="true"/>
          <w:cantSplit/>
        </w:trPr>
        <w:tc>
          <w:tcPr>
            <w:tcW w:w="2108" w:type="dxa"/>
            <w:shd w:val="clear" w:color="auto" w:fill="D9E2F3"/>
          </w:tcPr>
          <w:p>
            <w:pPr>
              <w:pStyle w:val="Compact"/>
              <w:jc w:val="left"/>
            </w:pPr>
            <w:r>
              <w:rPr>
                <w:b/>
                <w:sz w:val="18"/>
              </w:rPr>
              <w:t xml:space="preserve">Columna en Notion</w:t>
            </w:r>
          </w:p>
        </w:tc>
        <w:tc>
          <w:tcPr>
            <w:tcW w:w="2607" w:type="dxa"/>
            <w:shd w:val="clear" w:color="auto" w:fill="D9E2F3"/>
          </w:tcPr>
          <w:p>
            <w:pPr>
              <w:pStyle w:val="Compact"/>
              <w:jc w:val="left"/>
            </w:pPr>
            <w:r>
              <w:rPr>
                <w:b/>
                <w:sz w:val="18"/>
              </w:rPr>
              <w:t xml:space="preserve">Columna según la guía de la Fase 1</w:t>
            </w:r>
          </w:p>
        </w:tc>
        <w:tc>
          <w:tcPr>
            <w:tcW w:w="3198" w:type="dxa"/>
            <w:shd w:val="clear" w:color="auto" w:fill="D9E2F3"/>
          </w:tcPr>
          <w:p>
            <w:pPr>
              <w:pStyle w:val="Compact"/>
              <w:jc w:val="left"/>
            </w:pPr>
            <w:r>
              <w:rPr>
                <w:b/>
                <w:sz w:val="18"/>
              </w:rPr>
              <w:t xml:space="preserve">Significado</w:t>
            </w:r>
          </w:p>
        </w:tc>
      </w:tr>
      <w:tr>
        <w:trPr>
          <w:cantSplit/>
        </w:trPr>
        <w:tc>
          <w:tcPr>
            <w:tcW w:w="2108" w:type="dxa"/>
          </w:tcPr>
          <w:p>
            <w:pPr>
              <w:pStyle w:val="Compact"/>
              <w:jc w:val="left"/>
            </w:pPr>
            <w:r>
              <w:rPr>
                <w:sz w:val="18"/>
              </w:rPr>
              <w:t xml:space="preserve">Por hacer</w:t>
            </w:r>
          </w:p>
        </w:tc>
        <w:tc>
          <w:tcPr>
            <w:tcW w:w="2607" w:type="dxa"/>
          </w:tcPr>
          <w:p>
            <w:pPr>
              <w:pStyle w:val="Compact"/>
              <w:jc w:val="left"/>
            </w:pPr>
            <w:r>
              <w:rPr>
                <w:sz w:val="18"/>
              </w:rPr>
              <w:t xml:space="preserve">Por hacer</w:t>
            </w:r>
          </w:p>
        </w:tc>
        <w:tc>
          <w:tcPr>
            <w:tcW w:w="3198" w:type="dxa"/>
          </w:tcPr>
          <w:p>
            <w:pPr>
              <w:pStyle w:val="Compact"/>
              <w:jc w:val="left"/>
            </w:pPr>
            <w:r>
              <w:rPr>
                <w:sz w:val="18"/>
              </w:rPr>
              <w:t xml:space="preserve">La tarea está priorizada y no ha empezado</w:t>
            </w:r>
          </w:p>
        </w:tc>
      </w:tr>
      <w:tr>
        <w:trPr>
          <w:cantSplit/>
        </w:trPr>
        <w:tc>
          <w:tcPr>
            <w:tcW w:w="2108" w:type="dxa"/>
          </w:tcPr>
          <w:p>
            <w:pPr>
              <w:pStyle w:val="Compact"/>
              <w:jc w:val="left"/>
            </w:pPr>
            <w:r>
              <w:rPr>
                <w:sz w:val="18"/>
              </w:rPr>
              <w:t xml:space="preserve">En curso</w:t>
            </w:r>
          </w:p>
        </w:tc>
        <w:tc>
          <w:tcPr>
            <w:tcW w:w="2607" w:type="dxa"/>
          </w:tcPr>
          <w:p>
            <w:pPr>
              <w:pStyle w:val="Compact"/>
              <w:jc w:val="left"/>
            </w:pPr>
            <w:r>
              <w:rPr>
                <w:sz w:val="18"/>
              </w:rPr>
              <w:t xml:space="preserve">En desarrollo</w:t>
            </w:r>
          </w:p>
        </w:tc>
        <w:tc>
          <w:tcPr>
            <w:tcW w:w="3198" w:type="dxa"/>
          </w:tcPr>
          <w:p>
            <w:pPr>
              <w:pStyle w:val="Compact"/>
              <w:jc w:val="left"/>
            </w:pPr>
            <w:r>
              <w:rPr>
                <w:sz w:val="18"/>
              </w:rPr>
              <w:t xml:space="preserve">Alguien trabaja en ella</w:t>
            </w:r>
          </w:p>
        </w:tc>
      </w:tr>
      <w:tr>
        <w:trPr>
          <w:cantSplit/>
        </w:trPr>
        <w:tc>
          <w:tcPr>
            <w:tcW w:w="2108" w:type="dxa"/>
          </w:tcPr>
          <w:p>
            <w:pPr>
              <w:pStyle w:val="Compact"/>
              <w:jc w:val="left"/>
            </w:pPr>
            <w:r>
              <w:rPr>
                <w:sz w:val="18"/>
              </w:rPr>
              <w:t xml:space="preserve">En revisión</w:t>
            </w:r>
          </w:p>
        </w:tc>
        <w:tc>
          <w:tcPr>
            <w:tcW w:w="2607" w:type="dxa"/>
          </w:tcPr>
          <w:p>
            <w:pPr>
              <w:pStyle w:val="Compact"/>
              <w:jc w:val="left"/>
            </w:pPr>
            <w:r>
              <w:rPr>
                <w:sz w:val="18"/>
              </w:rPr>
              <w:t xml:space="preserve">En revisión y pruebas</w:t>
            </w:r>
          </w:p>
        </w:tc>
        <w:tc>
          <w:tcPr>
            <w:tcW w:w="3198" w:type="dxa"/>
          </w:tcPr>
          <w:p>
            <w:pPr>
              <w:pStyle w:val="Compact"/>
              <w:jc w:val="left"/>
            </w:pPr>
            <w:r>
              <w:rPr>
                <w:sz w:val="18"/>
              </w:rPr>
              <w:t xml:space="preserve">Terminada, falta revisión o prueba</w:t>
            </w:r>
          </w:p>
        </w:tc>
      </w:tr>
      <w:tr>
        <w:trPr>
          <w:cantSplit/>
        </w:trPr>
        <w:tc>
          <w:tcPr>
            <w:tcW w:w="2108" w:type="dxa"/>
          </w:tcPr>
          <w:p>
            <w:pPr>
              <w:pStyle w:val="Compact"/>
              <w:jc w:val="left"/>
            </w:pPr>
            <w:r>
              <w:rPr>
                <w:sz w:val="18"/>
              </w:rPr>
              <w:t xml:space="preserve">Hecho</w:t>
            </w:r>
          </w:p>
        </w:tc>
        <w:tc>
          <w:tcPr>
            <w:tcW w:w="2607" w:type="dxa"/>
          </w:tcPr>
          <w:p>
            <w:pPr>
              <w:pStyle w:val="Compact"/>
              <w:jc w:val="left"/>
            </w:pPr>
            <w:r>
              <w:rPr>
                <w:sz w:val="18"/>
              </w:rPr>
              <w:t xml:space="preserve">Completado</w:t>
            </w:r>
          </w:p>
        </w:tc>
        <w:tc>
          <w:tcPr>
            <w:tcW w:w="3198" w:type="dxa"/>
          </w:tcPr>
          <w:p>
            <w:pPr>
              <w:pStyle w:val="Compact"/>
              <w:jc w:val="left"/>
            </w:pPr>
            <w:r>
              <w:rPr>
                <w:sz w:val="18"/>
              </w:rPr>
              <w:t xml:space="preserve">Cumple su criterio de aceptación</w:t>
            </w:r>
          </w:p>
        </w:tc>
      </w:tr>
    </w:tbl>
    <w:p>
      <w:pPr>
        <w:pStyle w:val="BodyText"/>
        <w:spacing w:line="360" w:lineRule="auto" w:before="160" w:after="0"/>
        <w:ind w:firstLine="709"/>
        <w:jc w:val="both"/>
      </w:pPr>
      <w:r>
        <w:rPr>
          <w:sz w:val="22"/>
        </w:rPr>
        <w:t xml:space="preserve">Reglas de flujo:</w:t>
      </w:r>
    </w:p>
    <w:p>
      <w:pPr>
        <w:numPr>
          <w:ilvl w:val="0"/>
          <w:numId w:val="1003"/>
        </w:numPr>
        <w:pStyle w:val="Compact"/>
      </w:pPr>
      <w:r>
        <w:t xml:space="preserve">Cada tarea tiene un responsable, una fecha de inicio y fin, una fase, un área técnica y, cuando corresponde, los requerimientos que cubre.</w:t>
      </w:r>
    </w:p>
    <w:p>
      <w:pPr>
        <w:numPr>
          <w:ilvl w:val="0"/>
          <w:numId w:val="1003"/>
        </w:numPr>
        <w:pStyle w:val="Compact"/>
      </w:pPr>
      <w:r>
        <w:t xml:space="preserve">Se limita el trabajo en curso (WIP) para terminar lo empezado antes de tomar algo nuevo. El límite propuesto es de 2 tareas en curso por integrante (ver D-04).</w:t>
      </w:r>
    </w:p>
    <w:p>
      <w:pPr>
        <w:numPr>
          <w:ilvl w:val="0"/>
          <w:numId w:val="1003"/>
        </w:numPr>
        <w:pStyle w:val="Compact"/>
      </w:pPr>
      <w:r>
        <w:t xml:space="preserve">Una tarea pasa a Hecho solo si cumple los criterios de aceptación del requerimiento y tiene su caso de prueba.</w:t>
      </w:r>
    </w:p>
    <w:p>
      <w:pPr>
        <w:numPr>
          <w:ilvl w:val="0"/>
          <w:numId w:val="1003"/>
        </w:numPr>
        <w:pStyle w:val="Compact"/>
      </w:pPr>
      <w:r>
        <w:t xml:space="preserve">El estado del tablero se corrige cuando el código lo contradice (ver SICMA-EAV).</w:t>
      </w:r>
    </w:p>
    <w:bookmarkEnd w:id="29"/>
    <w:bookmarkStart w:id="30" w:name="prácticas-de-devops"/>
    <w:p>
      <w:pPr>
        <w:pStyle w:val="Heading3"/>
      </w:pPr>
      <w:r>
        <w:t xml:space="preserve">Prácticas de DevOps</w:t>
      </w:r>
    </w:p>
    <w:p>
      <w:pPr>
        <w:numPr>
          <w:ilvl w:val="0"/>
          <w:numId w:val="1004"/>
        </w:numPr>
        <w:pStyle w:val="Compact"/>
      </w:pPr>
      <w:r>
        <w:t xml:space="preserve">El código se integra con frecuencia en el repositorio de GitHub (</w:t>
      </w:r>
      <w:r>
        <w:rPr>
          <w:rStyle w:val="VerbatimChar"/>
        </w:rPr>
        <w:t xml:space="preserve">AlvaroGonbri/Capstone</w:t>
      </w:r>
      <w:r>
        <w:t xml:space="preserve">).</w:t>
      </w:r>
    </w:p>
    <w:p>
      <w:pPr>
        <w:numPr>
          <w:ilvl w:val="0"/>
          <w:numId w:val="1004"/>
        </w:numPr>
        <w:pStyle w:val="Compact"/>
      </w:pPr>
      <w:r>
        <w:t xml:space="preserve">Cada commit ejecuta integración continua en GitHub Actions con análisis de SonarQube (RNF-CAL-01).</w:t>
      </w:r>
    </w:p>
    <w:p>
      <w:pPr>
        <w:numPr>
          <w:ilvl w:val="0"/>
          <w:numId w:val="1004"/>
        </w:numPr>
        <w:pStyle w:val="Compact"/>
      </w:pPr>
      <w:r>
        <w:t xml:space="preserve">Las pruebas se incorporan desde el primer incremento y no se dejan para el final.</w:t>
      </w:r>
    </w:p>
    <w:p>
      <w:pPr>
        <w:numPr>
          <w:ilvl w:val="0"/>
          <w:numId w:val="1004"/>
        </w:numPr>
        <w:pStyle w:val="Compact"/>
      </w:pPr>
      <w:r>
        <w:t xml:space="preserve">Los defectos se registran y siguen en GitHub Issues.</w:t>
      </w:r>
    </w:p>
    <w:p>
      <w:pPr>
        <w:numPr>
          <w:ilvl w:val="0"/>
          <w:numId w:val="1004"/>
        </w:numPr>
        <w:pStyle w:val="Compact"/>
      </w:pPr>
      <w:r>
        <w:t xml:space="preserve">El despliegue y el monitoreo de la infraestructura se hacen con Zabbix, y se guarda evidencia de las integraciones y despliegues.</w:t>
      </w:r>
    </w:p>
    <w:bookmarkEnd w:id="30"/>
    <w:bookmarkStart w:id="31" w:name="entrega-incremental"/>
    <w:p>
      <w:pPr>
        <w:pStyle w:val="Heading3"/>
      </w:pPr>
      <w:r>
        <w:t xml:space="preserve">Entrega incremental</w:t>
      </w:r>
    </w:p>
    <w:p>
      <w:pPr>
        <w:pStyle w:val="FirstParagraph"/>
        <w:spacing w:line="360" w:lineRule="auto" w:before="160" w:after="0"/>
        <w:ind w:firstLine="709"/>
        <w:jc w:val="both"/>
      </w:pPr>
      <w:r>
        <w:rPr>
          <w:sz w:val="22"/>
        </w:rPr>
        <w:t xml:space="preserve">SICMA se construye por componentes funcionales priorizados, de modo que cada incremento agregue valor verificable sin esperar a que el sistema esté completo.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43"/>
        <w:gridCol w:w="3404"/>
        <w:gridCol w:w="2165"/>
      </w:tblGrid>
      <w:tr>
        <w:trPr>
          <w:tblHeader w:val="true"/>
          <w:cantSplit/>
        </w:trPr>
        <w:tc>
          <w:tcPr>
            <w:tcW w:w="2343" w:type="dxa"/>
            <w:shd w:val="clear" w:color="auto" w:fill="D9E2F3"/>
          </w:tcPr>
          <w:p>
            <w:pPr>
              <w:pStyle w:val="Compact"/>
              <w:jc w:val="left"/>
            </w:pPr>
            <w:r>
              <w:rPr>
                <w:b/>
                <w:sz w:val="18"/>
              </w:rPr>
              <w:t xml:space="preserve">Incremento</w:t>
            </w:r>
          </w:p>
        </w:tc>
        <w:tc>
          <w:tcPr>
            <w:tcW w:w="3404" w:type="dxa"/>
            <w:shd w:val="clear" w:color="auto" w:fill="D9E2F3"/>
          </w:tcPr>
          <w:p>
            <w:pPr>
              <w:pStyle w:val="Compact"/>
              <w:jc w:val="left"/>
            </w:pPr>
            <w:r>
              <w:rPr>
                <w:b/>
                <w:sz w:val="18"/>
              </w:rPr>
              <w:t xml:space="preserve">Contenido</w:t>
            </w:r>
          </w:p>
        </w:tc>
        <w:tc>
          <w:tcPr>
            <w:tcW w:w="2165" w:type="dxa"/>
            <w:shd w:val="clear" w:color="auto" w:fill="D9E2F3"/>
          </w:tcPr>
          <w:p>
            <w:pPr>
              <w:pStyle w:val="Compact"/>
              <w:jc w:val="left"/>
            </w:pPr>
            <w:r>
              <w:rPr>
                <w:b/>
                <w:sz w:val="18"/>
              </w:rPr>
              <w:t xml:space="preserve">Requerimientos</w:t>
            </w:r>
          </w:p>
        </w:tc>
      </w:tr>
      <w:tr>
        <w:trPr>
          <w:cantSplit/>
        </w:trPr>
        <w:tc>
          <w:tcPr>
            <w:tcW w:w="2343" w:type="dxa"/>
          </w:tcPr>
          <w:p>
            <w:pPr>
              <w:pStyle w:val="Compact"/>
              <w:jc w:val="left"/>
            </w:pPr>
            <w:r>
              <w:rPr>
                <w:sz w:val="18"/>
              </w:rPr>
              <w:t xml:space="preserve">1. Requerimientos y diseño</w:t>
            </w:r>
          </w:p>
        </w:tc>
        <w:tc>
          <w:tcPr>
            <w:tcW w:w="3404" w:type="dxa"/>
          </w:tcPr>
          <w:p>
            <w:pPr>
              <w:pStyle w:val="Compact"/>
              <w:jc w:val="left"/>
            </w:pPr>
            <w:r>
              <w:rPr>
                <w:sz w:val="18"/>
              </w:rPr>
              <w:t xml:space="preserve">Requerimientos, casos de uso, arquitectura, modelo de datos y prototipos</w:t>
            </w:r>
          </w:p>
        </w:tc>
        <w:tc>
          <w:tcPr>
            <w:tcW w:w="2165" w:type="dxa"/>
          </w:tcPr>
          <w:p>
            <w:pPr>
              <w:pStyle w:val="Compact"/>
              <w:jc w:val="left"/>
            </w:pPr>
            <w:r>
              <w:rPr>
                <w:sz w:val="18"/>
              </w:rPr>
              <w:t xml:space="preserve">OE-01 a OE-03</w:t>
            </w:r>
          </w:p>
        </w:tc>
      </w:tr>
      <w:tr>
        <w:trPr>
          <w:cantSplit/>
        </w:trPr>
        <w:tc>
          <w:tcPr>
            <w:tcW w:w="2343" w:type="dxa"/>
          </w:tcPr>
          <w:p>
            <w:pPr>
              <w:pStyle w:val="Compact"/>
              <w:jc w:val="left"/>
            </w:pPr>
            <w:r>
              <w:rPr>
                <w:sz w:val="18"/>
              </w:rPr>
              <w:t xml:space="preserve">2. Identidad y datos base</w:t>
            </w:r>
          </w:p>
        </w:tc>
        <w:tc>
          <w:tcPr>
            <w:tcW w:w="3404" w:type="dxa"/>
          </w:tcPr>
          <w:p>
            <w:pPr>
              <w:pStyle w:val="Compact"/>
              <w:jc w:val="left"/>
            </w:pPr>
            <w:r>
              <w:rPr>
                <w:sz w:val="18"/>
              </w:rPr>
              <w:t xml:space="preserve">Ingreso, roles, cuentas, activos, catálogos y base de datos</w:t>
            </w:r>
          </w:p>
        </w:tc>
        <w:tc>
          <w:tcPr>
            <w:tcW w:w="2165" w:type="dxa"/>
          </w:tcPr>
          <w:p>
            <w:pPr>
              <w:pStyle w:val="Compact"/>
              <w:jc w:val="left"/>
            </w:pPr>
            <w:r>
              <w:rPr>
                <w:sz w:val="18"/>
              </w:rPr>
              <w:t xml:space="preserve">RF-ID, RF-ACT, RF-CAT</w:t>
            </w:r>
          </w:p>
        </w:tc>
      </w:tr>
      <w:tr>
        <w:trPr>
          <w:cantSplit/>
        </w:trPr>
        <w:tc>
          <w:tcPr>
            <w:tcW w:w="2343" w:type="dxa"/>
          </w:tcPr>
          <w:p>
            <w:pPr>
              <w:pStyle w:val="Compact"/>
              <w:jc w:val="left"/>
            </w:pPr>
            <w:r>
              <w:rPr>
                <w:sz w:val="18"/>
              </w:rPr>
              <w:t xml:space="preserve">3. Monitoreo e integraciones</w:t>
            </w:r>
          </w:p>
        </w:tc>
        <w:tc>
          <w:tcPr>
            <w:tcW w:w="3404" w:type="dxa"/>
          </w:tcPr>
          <w:p>
            <w:pPr>
              <w:pStyle w:val="Compact"/>
              <w:jc w:val="left"/>
            </w:pPr>
            <w:r>
              <w:rPr>
                <w:sz w:val="18"/>
              </w:rPr>
              <w:t>Lecturas ambientales, umbrales, alertas, Zabbix, lector SecuGen</w:t>
            </w:r>
          </w:p>
        </w:tc>
        <w:tc>
          <w:tcPr>
            <w:tcW w:w="2165" w:type="dxa"/>
          </w:tcPr>
          <w:p>
            <w:pPr>
              <w:pStyle w:val="Compact"/>
              <w:jc w:val="left"/>
            </w:pPr>
            <w:r>
              <w:rPr>
                <w:sz w:val="18"/>
              </w:rPr>
              <w:t xml:space="preserve">RF-AMB, RF-INF, RF-ACC</w:t>
            </w:r>
          </w:p>
        </w:tc>
      </w:tr>
      <w:tr>
        <w:trPr>
          <w:cantSplit/>
        </w:trPr>
        <w:tc>
          <w:tcPr>
            <w:tcW w:w="2343" w:type="dxa"/>
          </w:tcPr>
          <w:p>
            <w:pPr>
              <w:pStyle w:val="Compact"/>
              <w:jc w:val="left"/>
            </w:pPr>
            <w:r>
              <w:rPr>
                <w:sz w:val="18"/>
              </w:rPr>
              <w:t xml:space="preserve">4. Intervenciones y analítica</w:t>
            </w:r>
          </w:p>
        </w:tc>
        <w:tc>
          <w:tcPr>
            <w:tcW w:w="3404" w:type="dxa"/>
          </w:tcPr>
          <w:p>
            <w:pPr>
              <w:pStyle w:val="Compact"/>
              <w:jc w:val="left"/>
            </w:pPr>
            <w:r>
              <w:rPr>
                <w:sz w:val="18"/>
              </w:rPr>
              <w:t xml:space="preserve">Forms, Teams, Power Automate, calendario, Power BI y app móvil</w:t>
            </w:r>
          </w:p>
        </w:tc>
        <w:tc>
          <w:tcPr>
            <w:tcW w:w="2165" w:type="dxa"/>
          </w:tcPr>
          <w:p>
            <w:pPr>
              <w:pStyle w:val="Compact"/>
              <w:jc w:val="left"/>
            </w:pPr>
            <w:r>
              <w:rPr>
                <w:sz w:val="18"/>
              </w:rPr>
              <w:t xml:space="preserve">RF-INT, RF-BI, RF-PLT</w:t>
            </w:r>
          </w:p>
        </w:tc>
      </w:tr>
      <w:tr>
        <w:trPr>
          <w:cantSplit/>
        </w:trPr>
        <w:tc>
          <w:tcPr>
            <w:tcW w:w="2343" w:type="dxa"/>
          </w:tcPr>
          <w:p>
            <w:pPr>
              <w:pStyle w:val="Compact"/>
              <w:jc w:val="left"/>
            </w:pPr>
            <w:r>
              <w:rPr>
                <w:sz w:val="18"/>
              </w:rPr>
              <w:t xml:space="preserve">5. Seguridad y pruebas</w:t>
            </w:r>
          </w:p>
        </w:tc>
        <w:tc>
          <w:tcPr>
            <w:tcW w:w="3404" w:type="dxa"/>
          </w:tcPr>
          <w:p>
            <w:pPr>
              <w:pStyle w:val="Compact"/>
              <w:jc w:val="left"/>
            </w:pPr>
            <w:r>
              <w:rPr>
                <w:sz w:val="18"/>
              </w:rPr>
              <w:t xml:space="preserve">Endurecimiento, SonarQube, inyección SQL, alta disponibilidad y regresión</w:t>
            </w:r>
          </w:p>
        </w:tc>
        <w:tc>
          <w:tcPr>
            <w:tcW w:w="2165" w:type="dxa"/>
          </w:tcPr>
          <w:p>
            <w:pPr>
              <w:pStyle w:val="Compact"/>
              <w:jc w:val="left"/>
            </w:pPr>
            <w:r>
              <w:rPr>
                <w:sz w:val="18"/>
              </w:rPr>
              <w:t xml:space="preserve">RNF-SEG, RNF-CAL, RNF-DIS</w:t>
            </w:r>
          </w:p>
        </w:tc>
      </w:tr>
    </w:tbl>
    <w:bookmarkEnd w:id="31"/>
    <w:bookmarkStart w:id="32" w:name="definición-de-terminado"/>
    <w:p>
      <w:pPr>
        <w:pStyle w:val="Heading3"/>
      </w:pPr>
      <w:r>
        <w:t xml:space="preserve">Definición de terminado</w:t>
      </w:r>
    </w:p>
    <w:p>
      <w:pPr>
        <w:pStyle w:val="FirstParagraph"/>
        <w:spacing w:line="360" w:lineRule="auto" w:before="160" w:after="0"/>
        <w:ind w:firstLine="709"/>
        <w:jc w:val="both"/>
      </w:pPr>
      <w:r>
        <w:rPr>
          <w:sz w:val="22"/>
        </w:rPr>
        <w:t xml:space="preserve">Una tarea de desarrollo está terminada cuando:</w:t>
      </w:r>
    </w:p>
    <w:p>
      <w:pPr>
        <w:numPr>
          <w:ilvl w:val="0"/>
          <w:numId w:val="1005"/>
        </w:numPr>
        <w:pStyle w:val="Compact"/>
      </w:pPr>
      <w:r>
        <w:t xml:space="preserve">el código está integrado en la rama principal y pasa la integración continua;</w:t>
      </w:r>
    </w:p>
    <w:p>
      <w:pPr>
        <w:numPr>
          <w:ilvl w:val="0"/>
          <w:numId w:val="1005"/>
        </w:numPr>
        <w:pStyle w:val="Compact"/>
      </w:pPr>
      <w:r>
        <w:t xml:space="preserve">cumple los criterios de aceptación de su requerimiento;</w:t>
      </w:r>
    </w:p>
    <w:p>
      <w:pPr>
        <w:numPr>
          <w:ilvl w:val="0"/>
          <w:numId w:val="1005"/>
        </w:numPr>
        <w:pStyle w:val="Compact"/>
      </w:pPr>
      <w:r>
        <w:t xml:space="preserve">tiene al menos un caso de prueba de SICMA-CPR ejecutado sin defectos abiertos graves;</w:t>
      </w:r>
    </w:p>
    <w:p>
      <w:pPr>
        <w:numPr>
          <w:ilvl w:val="0"/>
          <w:numId w:val="1005"/>
        </w:numPr>
        <w:pStyle w:val="Compact"/>
      </w:pPr>
      <w:r>
        <w:t xml:space="preserve">la documentación afectada está al día.</w:t>
      </w:r>
    </w:p>
    <w:bookmarkEnd w:id="32"/>
    <w:bookmarkEnd w:id="33"/>
    <w:bookmarkStart w:id="34" w:name="estructura-del-trabajo"/>
    <w:p>
      <w:pPr>
        <w:pStyle w:val="Heading2"/>
      </w:pPr>
      <w:r>
        <w:t xml:space="preserve">Estructura del trabajo</w:t>
      </w:r>
    </w:p>
    <w:p>
      <w:pPr>
        <w:pStyle w:val="FirstParagraph"/>
        <w:spacing w:line="360" w:lineRule="auto" w:before="160" w:after="0"/>
        <w:ind w:firstLine="709"/>
        <w:jc w:val="both"/>
      </w:pPr>
      <w:r>
        <w:rPr>
          <w:sz w:val="22"/>
        </w:rPr>
        <w:t xml:space="preserve">El trabajo se agrupa en las áreas técnicas del tablero. Cada área tiene un responsable principal; los demás apoyan.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88"/>
        <w:gridCol w:w="3572"/>
        <w:gridCol w:w="2452"/>
      </w:tblGrid>
      <w:tr>
        <w:trPr>
          <w:tblHeader w:val="true"/>
          <w:cantSplit/>
        </w:trPr>
        <w:tc>
          <w:tcPr>
            <w:tcW w:w="1888" w:type="dxa"/>
            <w:shd w:val="clear" w:color="auto" w:fill="D9E2F3"/>
          </w:tcPr>
          <w:p>
            <w:pPr>
              <w:pStyle w:val="Compact"/>
              <w:jc w:val="left"/>
            </w:pPr>
            <w:r>
              <w:rPr>
                <w:b/>
                <w:sz w:val="18"/>
              </w:rPr>
              <w:t xml:space="preserve">Área técnica</w:t>
            </w:r>
          </w:p>
        </w:tc>
        <w:tc>
          <w:tcPr>
            <w:tcW w:w="3572" w:type="dxa"/>
            <w:shd w:val="clear" w:color="auto" w:fill="D9E2F3"/>
          </w:tcPr>
          <w:p>
            <w:pPr>
              <w:pStyle w:val="Compact"/>
              <w:jc w:val="left"/>
            </w:pPr>
            <w:r>
              <w:rPr>
                <w:b/>
                <w:sz w:val="18"/>
              </w:rPr>
              <w:t xml:space="preserve">Qué incluye</w:t>
            </w:r>
          </w:p>
        </w:tc>
        <w:tc>
          <w:tcPr>
            <w:tcW w:w="2452" w:type="dxa"/>
            <w:shd w:val="clear" w:color="auto" w:fill="D9E2F3"/>
          </w:tcPr>
          <w:p>
            <w:pPr>
              <w:pStyle w:val="Compact"/>
              <w:jc w:val="left"/>
            </w:pPr>
            <w:r>
              <w:rPr>
                <w:b/>
                <w:sz w:val="18"/>
              </w:rPr>
              <w:t xml:space="preserve">Responsable principal</w:t>
            </w:r>
          </w:p>
        </w:tc>
      </w:tr>
      <w:tr>
        <w:trPr>
          <w:cantSplit/>
        </w:trPr>
        <w:tc>
          <w:tcPr>
            <w:tcW w:w="1888" w:type="dxa"/>
          </w:tcPr>
          <w:p>
            <w:pPr>
              <w:pStyle w:val="Compact"/>
              <w:jc w:val="left"/>
            </w:pPr>
            <w:r>
              <w:rPr>
                <w:sz w:val="18"/>
              </w:rPr>
              <w:t xml:space="preserve">Backend</w:t>
            </w:r>
          </w:p>
        </w:tc>
        <w:tc>
          <w:tcPr>
            <w:tcW w:w="3572" w:type="dxa"/>
          </w:tcPr>
          <w:p>
            <w:pPr>
              <w:pStyle w:val="Compact"/>
              <w:jc w:val="left"/>
            </w:pPr>
            <w:r>
              <w:rPr>
                <w:sz w:val="18"/>
              </w:rPr>
              <w:t xml:space="preserve">API Django, identidad, activos, monitoreo, alertas, intervenciones</w:t>
            </w:r>
          </w:p>
        </w:tc>
        <w:tc>
          <w:tcPr>
            <w:tcW w:w="2452" w:type="dxa"/>
          </w:tcPr>
          <w:p>
            <w:pPr>
              <w:pStyle w:val="Compact"/>
              <w:jc w:val="left"/>
            </w:pPr>
            <w:r>
              <w:rPr>
                <w:sz w:val="18"/>
              </w:rPr>
              <w:t xml:space="preserve">Fidel Rodríguez</w:t>
            </w:r>
          </w:p>
        </w:tc>
      </w:tr>
      <w:tr>
        <w:trPr>
          <w:cantSplit/>
        </w:trPr>
        <w:tc>
          <w:tcPr>
            <w:tcW w:w="1888" w:type="dxa"/>
          </w:tcPr>
          <w:p>
            <w:pPr>
              <w:pStyle w:val="Compact"/>
              <w:jc w:val="left"/>
            </w:pPr>
            <w:r>
              <w:rPr>
                <w:sz w:val="18"/>
              </w:rPr>
              <w:t xml:space="preserve">Frontend</w:t>
            </w:r>
          </w:p>
        </w:tc>
        <w:tc>
          <w:tcPr>
            <w:tcW w:w="3572" w:type="dxa"/>
          </w:tcPr>
          <w:p>
            <w:pPr>
              <w:pStyle w:val="Compact"/>
              <w:jc w:val="left"/>
            </w:pPr>
            <w:r>
              <w:rPr>
                <w:sz w:val="18"/>
              </w:rPr>
              <w:t xml:space="preserve">Aplicación web Angular y aplicación móvil Ionic</w:t>
            </w:r>
          </w:p>
        </w:tc>
        <w:tc>
          <w:tcPr>
            <w:tcW w:w="2452" w:type="dxa"/>
          </w:tcPr>
          <w:p>
            <w:pPr>
              <w:pStyle w:val="Compact"/>
              <w:jc w:val="left"/>
            </w:pPr>
            <w:r>
              <w:rPr>
                <w:sz w:val="18"/>
              </w:rPr>
              <w:t xml:space="preserve">Fidel Rodríguez</w:t>
            </w:r>
          </w:p>
        </w:tc>
      </w:tr>
      <w:tr>
        <w:trPr>
          <w:cantSplit/>
        </w:trPr>
        <w:tc>
          <w:tcPr>
            <w:tcW w:w="1888" w:type="dxa"/>
          </w:tcPr>
          <w:p>
            <w:pPr>
              <w:pStyle w:val="Compact"/>
              <w:jc w:val="left"/>
            </w:pPr>
            <w:r>
              <w:rPr>
                <w:sz w:val="18"/>
              </w:rPr>
              <w:t xml:space="preserve">Base de datos</w:t>
            </w:r>
          </w:p>
        </w:tc>
        <w:tc>
          <w:tcPr>
            <w:tcW w:w="3572" w:type="dxa"/>
          </w:tcPr>
          <w:p>
            <w:pPr>
              <w:pStyle w:val="Compact"/>
              <w:jc w:val="left"/>
            </w:pPr>
            <w:r>
              <w:rPr>
                <w:sz w:val="18"/>
              </w:rPr>
              <w:t xml:space="preserve">Modelo de datos y MySQL InnoDB Cluster (con Álvaro para el clúster)</w:t>
            </w:r>
          </w:p>
        </w:tc>
        <w:tc>
          <w:tcPr>
            <w:tcW w:w="2452" w:type="dxa"/>
          </w:tcPr>
          <w:p>
            <w:pPr>
              <w:pStyle w:val="Compact"/>
              <w:jc w:val="left"/>
            </w:pPr>
            <w:r>
              <w:rPr>
                <w:sz w:val="18"/>
              </w:rPr>
              <w:t xml:space="preserve">Fidel Rodríguez</w:t>
            </w:r>
          </w:p>
        </w:tc>
      </w:tr>
      <w:tr>
        <w:trPr>
          <w:cantSplit/>
        </w:trPr>
        <w:tc>
          <w:tcPr>
            <w:tcW w:w="1888" w:type="dxa"/>
          </w:tcPr>
          <w:p>
            <w:pPr>
              <w:pStyle w:val="Compact"/>
              <w:jc w:val="left"/>
            </w:pPr>
            <w:r>
              <w:rPr>
                <w:sz w:val="18"/>
              </w:rPr>
              <w:t xml:space="preserve">Infraestructura</w:t>
            </w:r>
          </w:p>
        </w:tc>
        <w:tc>
          <w:tcPr>
            <w:tcW w:w="3572" w:type="dxa"/>
          </w:tcPr>
          <w:p>
            <w:pPr>
              <w:pStyle w:val="Compact"/>
              <w:jc w:val="left"/>
            </w:pPr>
            <w:r>
              <w:rPr>
                <w:sz w:val="18"/>
              </w:rPr>
              <w:t xml:space="preserve">Clúster de 3 nodos y Router, servidores, red</w:t>
            </w:r>
          </w:p>
        </w:tc>
        <w:tc>
          <w:tcPr>
            <w:tcW w:w="2452" w:type="dxa"/>
          </w:tcPr>
          <w:p>
            <w:pPr>
              <w:pStyle w:val="Compact"/>
              <w:jc w:val="left"/>
            </w:pPr>
            <w:r>
              <w:rPr>
                <w:sz w:val="18"/>
              </w:rPr>
              <w:t xml:space="preserve">Álvaro González</w:t>
            </w:r>
          </w:p>
        </w:tc>
      </w:tr>
      <w:tr>
        <w:trPr>
          <w:cantSplit/>
        </w:trPr>
        <w:tc>
          <w:tcPr>
            <w:tcW w:w="1888" w:type="dxa"/>
          </w:tcPr>
          <w:p>
            <w:pPr>
              <w:pStyle w:val="Compact"/>
              <w:jc w:val="left"/>
            </w:pPr>
            <w:r>
              <w:rPr>
                <w:sz w:val="18"/>
              </w:rPr>
              <w:t xml:space="preserve">Seguridad</w:t>
            </w:r>
          </w:p>
        </w:tc>
        <w:tc>
          <w:tcPr>
            <w:tcW w:w="3572" w:type="dxa"/>
          </w:tcPr>
          <w:p>
            <w:pPr>
              <w:pStyle w:val="Compact"/>
              <w:jc w:val="left"/>
            </w:pPr>
            <w:r>
              <w:rPr>
                <w:sz w:val="18"/>
              </w:rPr>
              <w:t xml:space="preserve">Endurecimiento, puertos y accesos, SQL injection, SonarQube</w:t>
            </w:r>
          </w:p>
        </w:tc>
        <w:tc>
          <w:tcPr>
            <w:tcW w:w="2452" w:type="dxa"/>
          </w:tcPr>
          <w:p>
            <w:pPr>
              <w:pStyle w:val="Compact"/>
              <w:jc w:val="left"/>
            </w:pPr>
            <w:r>
              <w:rPr>
                <w:sz w:val="18"/>
              </w:rPr>
              <w:t xml:space="preserve">Álvaro González</w:t>
            </w:r>
          </w:p>
        </w:tc>
      </w:tr>
      <w:tr>
        <w:trPr>
          <w:cantSplit/>
        </w:trPr>
        <w:tc>
          <w:tcPr>
            <w:tcW w:w="1888" w:type="dxa"/>
          </w:tcPr>
          <w:p>
            <w:pPr>
              <w:pStyle w:val="Compact"/>
              <w:jc w:val="left"/>
            </w:pPr>
            <w:r>
              <w:rPr>
                <w:sz w:val="18"/>
              </w:rPr>
              <w:t xml:space="preserve">IoT</w:t>
            </w:r>
          </w:p>
        </w:tc>
        <w:tc>
          <w:tcPr>
            <w:tcW w:w="3572" w:type="dxa"/>
          </w:tcPr>
          <w:p>
            <w:pPr>
              <w:pStyle w:val="Compact"/>
              <w:jc w:val="left"/>
            </w:pPr>
            <w:r>
              <w:rPr>
                <w:sz w:val="18"/>
              </w:rPr>
              <w:t xml:space="preserve">Firmware ESP32-S3 con DHT22</w:t>
            </w:r>
          </w:p>
        </w:tc>
        <w:tc>
          <w:tcPr>
            <w:tcW w:w="2452" w:type="dxa"/>
          </w:tcPr>
          <w:p>
            <w:pPr>
              <w:pStyle w:val="Compact"/>
              <w:jc w:val="left"/>
            </w:pPr>
            <w:r>
              <w:rPr>
                <w:sz w:val="18"/>
              </w:rPr>
              <w:t xml:space="preserve">Álvaro González</w:t>
            </w:r>
          </w:p>
        </w:tc>
      </w:tr>
      <w:tr>
        <w:trPr>
          <w:cantSplit/>
        </w:trPr>
        <w:tc>
          <w:tcPr>
            <w:tcW w:w="1888" w:type="dxa"/>
          </w:tcPr>
          <w:p>
            <w:pPr>
              <w:pStyle w:val="Compact"/>
              <w:jc w:val="left"/>
            </w:pPr>
            <w:r>
              <w:rPr>
                <w:sz w:val="18"/>
              </w:rPr>
              <w:t xml:space="preserve">Integraciones</w:t>
            </w:r>
          </w:p>
        </w:tc>
        <w:tc>
          <w:tcPr>
            <w:tcW w:w="3572" w:type="dxa"/>
          </w:tcPr>
          <w:p>
            <w:pPr>
              <w:pStyle w:val="Compact"/>
              <w:jc w:val="left"/>
            </w:pPr>
            <w:r>
              <w:rPr>
                <w:sz w:val="18"/>
              </w:rPr>
              <w:t>Zabbix, lector SecuGen, Forms, Power Automate, Teams, Power BI</w:t>
            </w:r>
          </w:p>
        </w:tc>
        <w:tc>
          <w:tcPr>
            <w:tcW w:w="2452" w:type="dxa"/>
          </w:tcPr>
          <w:p>
            <w:pPr>
              <w:pStyle w:val="Compact"/>
              <w:jc w:val="left"/>
            </w:pPr>
            <w:r>
              <w:rPr>
                <w:sz w:val="18"/>
              </w:rPr>
              <w:t xml:space="preserve">Álvaro González y Fidel Rodríguez (según la integración)</w:t>
            </w:r>
          </w:p>
        </w:tc>
      </w:tr>
      <w:tr>
        <w:trPr>
          <w:cantSplit/>
        </w:trPr>
        <w:tc>
          <w:tcPr>
            <w:tcW w:w="1888" w:type="dxa"/>
          </w:tcPr>
          <w:p>
            <w:pPr>
              <w:pStyle w:val="Compact"/>
              <w:jc w:val="left"/>
            </w:pPr>
            <w:r>
              <w:rPr>
                <w:sz w:val="18"/>
              </w:rPr>
              <w:t xml:space="preserve">Pruebas y calidad</w:t>
            </w:r>
          </w:p>
        </w:tc>
        <w:tc>
          <w:tcPr>
            <w:tcW w:w="3572" w:type="dxa"/>
          </w:tcPr>
          <w:p>
            <w:pPr>
              <w:pStyle w:val="Compact"/>
              <w:jc w:val="left"/>
            </w:pPr>
            <w:r>
              <w:rPr>
                <w:sz w:val="18"/>
              </w:rPr>
              <w:t xml:space="preserve">Plan de pruebas, casos, ejecución, informe de resultados</w:t>
            </w:r>
          </w:p>
        </w:tc>
        <w:tc>
          <w:tcPr>
            <w:tcW w:w="2452" w:type="dxa"/>
          </w:tcPr>
          <w:p>
            <w:pPr>
              <w:pStyle w:val="Compact"/>
              <w:jc w:val="left"/>
            </w:pPr>
            <w:r>
              <w:rPr>
                <w:sz w:val="18"/>
              </w:rPr>
              <w:t xml:space="preserve">Claudio Varas (ejecutan los tres)</w:t>
            </w:r>
          </w:p>
        </w:tc>
      </w:tr>
      <w:tr>
        <w:trPr>
          <w:cantSplit/>
        </w:trPr>
        <w:tc>
          <w:tcPr>
            <w:tcW w:w="1888" w:type="dxa"/>
          </w:tcPr>
          <w:p>
            <w:pPr>
              <w:pStyle w:val="Compact"/>
              <w:jc w:val="left"/>
            </w:pPr>
            <w:r>
              <w:rPr>
                <w:sz w:val="18"/>
              </w:rPr>
              <w:t xml:space="preserve">Documentación</w:t>
            </w:r>
          </w:p>
        </w:tc>
        <w:tc>
          <w:tcPr>
            <w:tcW w:w="3572" w:type="dxa"/>
          </w:tcPr>
          <w:p>
            <w:pPr>
              <w:pStyle w:val="Compact"/>
              <w:jc w:val="left"/>
            </w:pPr>
            <w:r>
              <w:rPr>
                <w:sz w:val="18"/>
              </w:rPr>
              <w:t xml:space="preserve">Documentos SICMA, estados de avance, plan, documentación final</w:t>
            </w:r>
          </w:p>
        </w:tc>
        <w:tc>
          <w:tcPr>
            <w:tcW w:w="2452" w:type="dxa"/>
          </w:tcPr>
          <w:p>
            <w:pPr>
              <w:pStyle w:val="Compact"/>
              <w:jc w:val="left"/>
            </w:pPr>
            <w:r>
              <w:rPr>
                <w:sz w:val="18"/>
              </w:rPr>
              <w:t xml:space="preserve">Claudio Varas</w:t>
            </w:r>
          </w:p>
        </w:tc>
      </w:tr>
    </w:tbl>
    <w:bookmarkEnd w:id="34"/>
    <w:bookmarkStart w:id="39" w:name="calendario"/>
    <w:p>
      <w:pPr>
        <w:pStyle w:val="Heading2"/>
      </w:pPr>
      <w:r>
        <w:t xml:space="preserve">Calendario</w:t>
      </w:r>
    </w:p>
    <w:p>
      <w:pPr>
        <w:pStyle w:val="FirstParagraph"/>
        <w:spacing w:line="360" w:lineRule="auto" w:before="160" w:after="0"/>
        <w:ind w:firstLine="709"/>
        <w:jc w:val="both"/>
      </w:pPr>
      <w:r>
        <w:rPr>
          <w:sz w:val="22"/>
        </w:rPr>
        <w:t xml:space="preserve">La semana 1 es la del 10 de agosto de 2026 y cada semana va de lunes a domingo. La semana 18 termina el 13 de diciembre.</w:t>
      </w:r>
    </w:p>
    <w:bookmarkStart w:id="35" w:name="semanas"/>
    <w:p>
      <w:pPr>
        <w:pStyle w:val="Heading3"/>
      </w:pPr>
      <w:r>
        <w:t xml:space="preserve">Semanas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48"/>
        <w:gridCol w:w="2572"/>
        <w:gridCol w:w="1401"/>
        <w:gridCol w:w="2588"/>
      </w:tblGrid>
      <w:tr>
        <w:trPr>
          <w:tblHeader w:val="true"/>
          <w:cantSplit/>
        </w:trPr>
        <w:tc>
          <w:tcPr>
            <w:tcW w:w="1348" w:type="dxa"/>
            <w:shd w:val="clear" w:color="auto" w:fill="D9E2F3"/>
          </w:tcPr>
          <w:p>
            <w:pPr>
              <w:pStyle w:val="Compact"/>
              <w:jc w:val="left"/>
            </w:pPr>
            <w:r>
              <w:rPr>
                <w:b/>
                <w:sz w:val="18"/>
              </w:rPr>
              <w:t xml:space="preserve">Semana</w:t>
            </w:r>
          </w:p>
        </w:tc>
        <w:tc>
          <w:tcPr>
            <w:tcW w:w="2572" w:type="dxa"/>
            <w:shd w:val="clear" w:color="auto" w:fill="D9E2F3"/>
          </w:tcPr>
          <w:p>
            <w:pPr>
              <w:pStyle w:val="Compact"/>
              <w:jc w:val="left"/>
            </w:pPr>
            <w:r>
              <w:rPr>
                <w:b/>
                <w:sz w:val="18"/>
              </w:rPr>
              <w:t xml:space="preserve">Fechas</w:t>
            </w:r>
          </w:p>
        </w:tc>
        <w:tc>
          <w:tcPr>
            <w:tcW w:w="1401" w:type="dxa"/>
            <w:shd w:val="clear" w:color="auto" w:fill="D9E2F3"/>
          </w:tcPr>
          <w:p>
            <w:pPr>
              <w:pStyle w:val="Compact"/>
              <w:jc w:val="left"/>
            </w:pPr>
            <w:r>
              <w:rPr>
                <w:b/>
                <w:sz w:val="18"/>
              </w:rPr>
              <w:t xml:space="preserve">Semana</w:t>
            </w:r>
          </w:p>
        </w:tc>
        <w:tc>
          <w:tcPr>
            <w:tcW w:w="2588" w:type="dxa"/>
            <w:shd w:val="clear" w:color="auto" w:fill="D9E2F3"/>
          </w:tcPr>
          <w:p>
            <w:pPr>
              <w:pStyle w:val="Compact"/>
              <w:jc w:val="left"/>
            </w:pPr>
            <w:r>
              <w:rPr>
                <w:b/>
                <w:sz w:val="18"/>
              </w:rPr>
              <w:t xml:space="preserve">Fechas</w:t>
            </w:r>
          </w:p>
        </w:tc>
      </w:tr>
      <w:tr>
        <w:trPr>
          <w:cantSplit/>
        </w:trPr>
        <w:tc>
          <w:tcPr>
            <w:tcW w:w="1348" w:type="dxa"/>
          </w:tcPr>
          <w:p>
            <w:pPr>
              <w:pStyle w:val="Compact"/>
              <w:jc w:val="left"/>
            </w:pPr>
            <w:r>
              <w:rPr>
                <w:sz w:val="18"/>
              </w:rPr>
              <w:t xml:space="preserve">S1</w:t>
            </w:r>
          </w:p>
        </w:tc>
        <w:tc>
          <w:tcPr>
            <w:tcW w:w="2572" w:type="dxa"/>
          </w:tcPr>
          <w:p>
            <w:pPr>
              <w:pStyle w:val="Compact"/>
              <w:jc w:val="left"/>
            </w:pPr>
            <w:r>
              <w:rPr>
                <w:sz w:val="18"/>
              </w:rPr>
              <w:t xml:space="preserve">10 al 16 de agosto</w:t>
            </w:r>
          </w:p>
        </w:tc>
        <w:tc>
          <w:tcPr>
            <w:tcW w:w="1401" w:type="dxa"/>
          </w:tcPr>
          <w:p>
            <w:pPr>
              <w:pStyle w:val="Compact"/>
              <w:jc w:val="left"/>
            </w:pPr>
            <w:r>
              <w:rPr>
                <w:sz w:val="18"/>
              </w:rPr>
              <w:t xml:space="preserve">S10</w:t>
            </w:r>
          </w:p>
        </w:tc>
        <w:tc>
          <w:tcPr>
            <w:tcW w:w="2588" w:type="dxa"/>
          </w:tcPr>
          <w:p>
            <w:pPr>
              <w:pStyle w:val="Compact"/>
              <w:jc w:val="left"/>
            </w:pPr>
            <w:r>
              <w:rPr>
                <w:sz w:val="18"/>
              </w:rPr>
              <w:t xml:space="preserve">12 al 18 de octubre</w:t>
            </w:r>
          </w:p>
        </w:tc>
      </w:tr>
      <w:tr>
        <w:trPr>
          <w:cantSplit/>
        </w:trPr>
        <w:tc>
          <w:tcPr>
            <w:tcW w:w="1348" w:type="dxa"/>
          </w:tcPr>
          <w:p>
            <w:pPr>
              <w:pStyle w:val="Compact"/>
              <w:jc w:val="left"/>
            </w:pPr>
            <w:r>
              <w:rPr>
                <w:sz w:val="18"/>
              </w:rPr>
              <w:t xml:space="preserve">S2</w:t>
            </w:r>
          </w:p>
        </w:tc>
        <w:tc>
          <w:tcPr>
            <w:tcW w:w="2572" w:type="dxa"/>
          </w:tcPr>
          <w:p>
            <w:pPr>
              <w:pStyle w:val="Compact"/>
              <w:jc w:val="left"/>
            </w:pPr>
            <w:r>
              <w:rPr>
                <w:sz w:val="18"/>
              </w:rPr>
              <w:t xml:space="preserve">17 al 23 de agosto</w:t>
            </w:r>
          </w:p>
        </w:tc>
        <w:tc>
          <w:tcPr>
            <w:tcW w:w="1401" w:type="dxa"/>
          </w:tcPr>
          <w:p>
            <w:pPr>
              <w:pStyle w:val="Compact"/>
              <w:jc w:val="left"/>
            </w:pPr>
            <w:r>
              <w:rPr>
                <w:sz w:val="18"/>
              </w:rPr>
              <w:t xml:space="preserve">S11</w:t>
            </w:r>
          </w:p>
        </w:tc>
        <w:tc>
          <w:tcPr>
            <w:tcW w:w="2588" w:type="dxa"/>
          </w:tcPr>
          <w:p>
            <w:pPr>
              <w:pStyle w:val="Compact"/>
              <w:jc w:val="left"/>
            </w:pPr>
            <w:r>
              <w:rPr>
                <w:sz w:val="18"/>
              </w:rPr>
              <w:t xml:space="preserve">19 al 25 de octubre</w:t>
            </w:r>
          </w:p>
        </w:tc>
      </w:tr>
      <w:tr>
        <w:trPr>
          <w:cantSplit/>
        </w:trPr>
        <w:tc>
          <w:tcPr>
            <w:tcW w:w="1348" w:type="dxa"/>
          </w:tcPr>
          <w:p>
            <w:pPr>
              <w:pStyle w:val="Compact"/>
              <w:jc w:val="left"/>
            </w:pPr>
            <w:r>
              <w:rPr>
                <w:sz w:val="18"/>
              </w:rPr>
              <w:t xml:space="preserve">S3</w:t>
            </w:r>
          </w:p>
        </w:tc>
        <w:tc>
          <w:tcPr>
            <w:tcW w:w="2572" w:type="dxa"/>
          </w:tcPr>
          <w:p>
            <w:pPr>
              <w:pStyle w:val="Compact"/>
              <w:jc w:val="left"/>
            </w:pPr>
            <w:r>
              <w:rPr>
                <w:sz w:val="18"/>
              </w:rPr>
              <w:t xml:space="preserve">24 al 30 de agosto</w:t>
            </w:r>
          </w:p>
        </w:tc>
        <w:tc>
          <w:tcPr>
            <w:tcW w:w="1401" w:type="dxa"/>
          </w:tcPr>
          <w:p>
            <w:pPr>
              <w:pStyle w:val="Compact"/>
              <w:jc w:val="left"/>
            </w:pPr>
            <w:r>
              <w:rPr>
                <w:sz w:val="18"/>
              </w:rPr>
              <w:t xml:space="preserve">S12</w:t>
            </w:r>
          </w:p>
        </w:tc>
        <w:tc>
          <w:tcPr>
            <w:tcW w:w="2588" w:type="dxa"/>
          </w:tcPr>
          <w:p>
            <w:pPr>
              <w:pStyle w:val="Compact"/>
              <w:jc w:val="left"/>
            </w:pPr>
            <w:r>
              <w:rPr>
                <w:sz w:val="18"/>
              </w:rPr>
              <w:t xml:space="preserve">26 de octubre al 1 de noviembre</w:t>
            </w:r>
          </w:p>
        </w:tc>
      </w:tr>
      <w:tr>
        <w:trPr>
          <w:cantSplit/>
        </w:trPr>
        <w:tc>
          <w:tcPr>
            <w:tcW w:w="1348" w:type="dxa"/>
          </w:tcPr>
          <w:p>
            <w:pPr>
              <w:pStyle w:val="Compact"/>
              <w:jc w:val="left"/>
            </w:pPr>
            <w:r>
              <w:rPr>
                <w:sz w:val="18"/>
              </w:rPr>
              <w:t xml:space="preserve">S4</w:t>
            </w:r>
          </w:p>
        </w:tc>
        <w:tc>
          <w:tcPr>
            <w:tcW w:w="2572" w:type="dxa"/>
          </w:tcPr>
          <w:p>
            <w:pPr>
              <w:pStyle w:val="Compact"/>
              <w:jc w:val="left"/>
            </w:pPr>
            <w:r>
              <w:rPr>
                <w:sz w:val="18"/>
              </w:rPr>
              <w:t xml:space="preserve">31 de agosto al 6 de septiembre</w:t>
            </w:r>
          </w:p>
        </w:tc>
        <w:tc>
          <w:tcPr>
            <w:tcW w:w="1401" w:type="dxa"/>
          </w:tcPr>
          <w:p>
            <w:pPr>
              <w:pStyle w:val="Compact"/>
              <w:jc w:val="left"/>
            </w:pPr>
            <w:r>
              <w:rPr>
                <w:sz w:val="18"/>
              </w:rPr>
              <w:t xml:space="preserve">S13</w:t>
            </w:r>
          </w:p>
        </w:tc>
        <w:tc>
          <w:tcPr>
            <w:tcW w:w="2588" w:type="dxa"/>
          </w:tcPr>
          <w:p>
            <w:pPr>
              <w:pStyle w:val="Compact"/>
              <w:jc w:val="left"/>
            </w:pPr>
            <w:r>
              <w:rPr>
                <w:sz w:val="18"/>
              </w:rPr>
              <w:t xml:space="preserve">2 al 8 de noviembre</w:t>
            </w:r>
          </w:p>
        </w:tc>
      </w:tr>
      <w:tr>
        <w:trPr>
          <w:cantSplit/>
        </w:trPr>
        <w:tc>
          <w:tcPr>
            <w:tcW w:w="1348" w:type="dxa"/>
          </w:tcPr>
          <w:p>
            <w:pPr>
              <w:pStyle w:val="Compact"/>
              <w:jc w:val="left"/>
            </w:pPr>
            <w:r>
              <w:rPr>
                <w:sz w:val="18"/>
              </w:rPr>
              <w:t xml:space="preserve">S5</w:t>
            </w:r>
          </w:p>
        </w:tc>
        <w:tc>
          <w:tcPr>
            <w:tcW w:w="2572" w:type="dxa"/>
          </w:tcPr>
          <w:p>
            <w:pPr>
              <w:pStyle w:val="Compact"/>
              <w:jc w:val="left"/>
            </w:pPr>
            <w:r>
              <w:rPr>
                <w:sz w:val="18"/>
              </w:rPr>
              <w:t xml:space="preserve">7 al 13 de septiembre</w:t>
            </w:r>
          </w:p>
        </w:tc>
        <w:tc>
          <w:tcPr>
            <w:tcW w:w="1401" w:type="dxa"/>
          </w:tcPr>
          <w:p>
            <w:pPr>
              <w:pStyle w:val="Compact"/>
              <w:jc w:val="left"/>
            </w:pPr>
            <w:r>
              <w:rPr>
                <w:sz w:val="18"/>
              </w:rPr>
              <w:t xml:space="preserve">S14</w:t>
            </w:r>
          </w:p>
        </w:tc>
        <w:tc>
          <w:tcPr>
            <w:tcW w:w="2588" w:type="dxa"/>
          </w:tcPr>
          <w:p>
            <w:pPr>
              <w:pStyle w:val="Compact"/>
              <w:jc w:val="left"/>
            </w:pPr>
            <w:r>
              <w:rPr>
                <w:sz w:val="18"/>
              </w:rPr>
              <w:t xml:space="preserve">9 al 15 de noviembre</w:t>
            </w:r>
          </w:p>
        </w:tc>
      </w:tr>
      <w:tr>
        <w:trPr>
          <w:cantSplit/>
        </w:trPr>
        <w:tc>
          <w:tcPr>
            <w:tcW w:w="1348" w:type="dxa"/>
          </w:tcPr>
          <w:p>
            <w:pPr>
              <w:pStyle w:val="Compact"/>
              <w:jc w:val="left"/>
            </w:pPr>
            <w:r>
              <w:rPr>
                <w:sz w:val="18"/>
              </w:rPr>
              <w:t xml:space="preserve">S6</w:t>
            </w:r>
          </w:p>
        </w:tc>
        <w:tc>
          <w:tcPr>
            <w:tcW w:w="2572" w:type="dxa"/>
          </w:tcPr>
          <w:p>
            <w:pPr>
              <w:pStyle w:val="Compact"/>
              <w:jc w:val="left"/>
            </w:pPr>
            <w:r>
              <w:rPr>
                <w:sz w:val="18"/>
              </w:rPr>
              <w:t xml:space="preserve">14 al 20 de septiembre</w:t>
            </w:r>
          </w:p>
        </w:tc>
        <w:tc>
          <w:tcPr>
            <w:tcW w:w="1401" w:type="dxa"/>
          </w:tcPr>
          <w:p>
            <w:pPr>
              <w:pStyle w:val="Compact"/>
              <w:jc w:val="left"/>
            </w:pPr>
            <w:r>
              <w:rPr>
                <w:sz w:val="18"/>
              </w:rPr>
              <w:t xml:space="preserve">S15</w:t>
            </w:r>
          </w:p>
        </w:tc>
        <w:tc>
          <w:tcPr>
            <w:tcW w:w="2588" w:type="dxa"/>
          </w:tcPr>
          <w:p>
            <w:pPr>
              <w:pStyle w:val="Compact"/>
              <w:jc w:val="left"/>
            </w:pPr>
            <w:r>
              <w:rPr>
                <w:sz w:val="18"/>
              </w:rPr>
              <w:t xml:space="preserve">16 al 22 de noviembre</w:t>
            </w:r>
          </w:p>
        </w:tc>
      </w:tr>
      <w:tr>
        <w:trPr>
          <w:cantSplit/>
        </w:trPr>
        <w:tc>
          <w:tcPr>
            <w:tcW w:w="1348" w:type="dxa"/>
          </w:tcPr>
          <w:p>
            <w:pPr>
              <w:pStyle w:val="Compact"/>
              <w:jc w:val="left"/>
            </w:pPr>
            <w:r>
              <w:rPr>
                <w:sz w:val="18"/>
              </w:rPr>
              <w:t xml:space="preserve">S7</w:t>
            </w:r>
          </w:p>
        </w:tc>
        <w:tc>
          <w:tcPr>
            <w:tcW w:w="2572" w:type="dxa"/>
          </w:tcPr>
          <w:p>
            <w:pPr>
              <w:pStyle w:val="Compact"/>
              <w:jc w:val="left"/>
            </w:pPr>
            <w:r>
              <w:rPr>
                <w:sz w:val="18"/>
              </w:rPr>
              <w:t xml:space="preserve">21 al 27 de septiembre</w:t>
            </w:r>
          </w:p>
        </w:tc>
        <w:tc>
          <w:tcPr>
            <w:tcW w:w="1401" w:type="dxa"/>
          </w:tcPr>
          <w:p>
            <w:pPr>
              <w:pStyle w:val="Compact"/>
              <w:jc w:val="left"/>
            </w:pPr>
            <w:r>
              <w:rPr>
                <w:sz w:val="18"/>
              </w:rPr>
              <w:t xml:space="preserve">S16</w:t>
            </w:r>
          </w:p>
        </w:tc>
        <w:tc>
          <w:tcPr>
            <w:tcW w:w="2588" w:type="dxa"/>
          </w:tcPr>
          <w:p>
            <w:pPr>
              <w:pStyle w:val="Compact"/>
              <w:jc w:val="left"/>
            </w:pPr>
            <w:r>
              <w:rPr>
                <w:sz w:val="18"/>
              </w:rPr>
              <w:t xml:space="preserve">23 al 29 de noviembre</w:t>
            </w:r>
          </w:p>
        </w:tc>
      </w:tr>
      <w:tr>
        <w:trPr>
          <w:cantSplit/>
        </w:trPr>
        <w:tc>
          <w:tcPr>
            <w:tcW w:w="1348" w:type="dxa"/>
          </w:tcPr>
          <w:p>
            <w:pPr>
              <w:pStyle w:val="Compact"/>
              <w:jc w:val="left"/>
            </w:pPr>
            <w:r>
              <w:rPr>
                <w:sz w:val="18"/>
              </w:rPr>
              <w:t xml:space="preserve">S8</w:t>
            </w:r>
          </w:p>
        </w:tc>
        <w:tc>
          <w:tcPr>
            <w:tcW w:w="2572" w:type="dxa"/>
          </w:tcPr>
          <w:p>
            <w:pPr>
              <w:pStyle w:val="Compact"/>
              <w:jc w:val="left"/>
            </w:pPr>
            <w:r>
              <w:rPr>
                <w:sz w:val="18"/>
              </w:rPr>
              <w:t xml:space="preserve">28 de septiembre al 4 de octubre</w:t>
            </w:r>
          </w:p>
        </w:tc>
        <w:tc>
          <w:tcPr>
            <w:tcW w:w="1401" w:type="dxa"/>
          </w:tcPr>
          <w:p>
            <w:pPr>
              <w:pStyle w:val="Compact"/>
              <w:jc w:val="left"/>
            </w:pPr>
            <w:r>
              <w:rPr>
                <w:sz w:val="18"/>
              </w:rPr>
              <w:t xml:space="preserve">S17</w:t>
            </w:r>
          </w:p>
        </w:tc>
        <w:tc>
          <w:tcPr>
            <w:tcW w:w="2588" w:type="dxa"/>
          </w:tcPr>
          <w:p>
            <w:pPr>
              <w:pStyle w:val="Compact"/>
              <w:jc w:val="left"/>
            </w:pPr>
            <w:r>
              <w:rPr>
                <w:sz w:val="18"/>
              </w:rPr>
              <w:t xml:space="preserve">30 de noviembre al 6 de diciembre</w:t>
            </w:r>
          </w:p>
        </w:tc>
      </w:tr>
      <w:tr>
        <w:trPr>
          <w:cantSplit/>
        </w:trPr>
        <w:tc>
          <w:tcPr>
            <w:tcW w:w="1348" w:type="dxa"/>
          </w:tcPr>
          <w:p>
            <w:pPr>
              <w:pStyle w:val="Compact"/>
              <w:jc w:val="left"/>
            </w:pPr>
            <w:r>
              <w:rPr>
                <w:sz w:val="18"/>
              </w:rPr>
              <w:t xml:space="preserve">S9</w:t>
            </w:r>
          </w:p>
        </w:tc>
        <w:tc>
          <w:tcPr>
            <w:tcW w:w="2572" w:type="dxa"/>
          </w:tcPr>
          <w:p>
            <w:pPr>
              <w:pStyle w:val="Compact"/>
              <w:jc w:val="left"/>
            </w:pPr>
            <w:r>
              <w:rPr>
                <w:sz w:val="18"/>
              </w:rPr>
              <w:t xml:space="preserve">5 al 11 de octubre</w:t>
            </w:r>
          </w:p>
        </w:tc>
        <w:tc>
          <w:tcPr>
            <w:tcW w:w="1401" w:type="dxa"/>
          </w:tcPr>
          <w:p>
            <w:pPr>
              <w:pStyle w:val="Compact"/>
              <w:jc w:val="left"/>
            </w:pPr>
            <w:r>
              <w:rPr>
                <w:sz w:val="18"/>
              </w:rPr>
              <w:t xml:space="preserve">S18</w:t>
            </w:r>
          </w:p>
        </w:tc>
        <w:tc>
          <w:tcPr>
            <w:tcW w:w="2588" w:type="dxa"/>
          </w:tcPr>
          <w:p>
            <w:pPr>
              <w:pStyle w:val="Compact"/>
              <w:jc w:val="left"/>
            </w:pPr>
            <w:r>
              <w:rPr>
                <w:sz w:val="18"/>
              </w:rPr>
              <w:t xml:space="preserve">7 al 13 de diciembre</w:t>
            </w:r>
          </w:p>
        </w:tc>
      </w:tr>
    </w:tbl>
    <w:bookmarkEnd w:id="35"/>
    <w:bookmarkStart w:id="36" w:name="fases"/>
    <w:p>
      <w:pPr>
        <w:pStyle w:val="Heading3"/>
      </w:pPr>
      <w:r>
        <w:t xml:space="preserve">Fases</w:t>
      </w:r>
    </w:p>
    <w:p>
      <w:pPr>
        <w:pStyle w:val="FirstParagraph"/>
        <w:spacing w:line="360" w:lineRule="auto" w:before="160" w:after="0"/>
        <w:ind w:firstLine="709"/>
        <w:jc w:val="both"/>
      </w:pPr>
      <w:r>
        <w:rPr>
          <w:sz w:val="22"/>
        </w:rPr>
        <w:t xml:space="preserve">Las fechas oficiales de las fases son las de la carta Gantt de la Fase 1 (decisión del equipo, D-01). La base Fases de Notion ubica las fases en otras semanas y debe alinearse a esta tabla (D-12). Las fechas de las tareas del tablero se mantienen como están en Notion.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09"/>
        <w:gridCol w:w="1265"/>
        <w:gridCol w:w="2030"/>
        <w:gridCol w:w="2806"/>
      </w:tblGrid>
      <w:tr>
        <w:trPr>
          <w:tblHeader w:val="true"/>
          <w:cantSplit/>
        </w:trPr>
        <w:tc>
          <w:tcPr>
            <w:tcW w:w="1809" w:type="dxa"/>
            <w:shd w:val="clear" w:color="auto" w:fill="D9E2F3"/>
          </w:tcPr>
          <w:p>
            <w:pPr>
              <w:pStyle w:val="Compact"/>
              <w:jc w:val="left"/>
            </w:pPr>
            <w:r>
              <w:rPr>
                <w:b/>
                <w:sz w:val="18"/>
              </w:rPr>
              <w:t xml:space="preserve">Fase</w:t>
            </w:r>
          </w:p>
        </w:tc>
        <w:tc>
          <w:tcPr>
            <w:tcW w:w="1265" w:type="dxa"/>
            <w:shd w:val="clear" w:color="auto" w:fill="D9E2F3"/>
          </w:tcPr>
          <w:p>
            <w:pPr>
              <w:pStyle w:val="Compact"/>
              <w:jc w:val="left"/>
            </w:pPr>
            <w:r>
              <w:rPr>
                <w:b/>
                <w:sz w:val="18"/>
              </w:rPr>
              <w:t xml:space="preserve">Semanas</w:t>
            </w:r>
          </w:p>
        </w:tc>
        <w:tc>
          <w:tcPr>
            <w:tcW w:w="2030" w:type="dxa"/>
            <w:shd w:val="clear" w:color="auto" w:fill="D9E2F3"/>
          </w:tcPr>
          <w:p>
            <w:pPr>
              <w:pStyle w:val="Compact"/>
              <w:jc w:val="left"/>
            </w:pPr>
            <w:r>
              <w:rPr>
                <w:b/>
                <w:sz w:val="18"/>
              </w:rPr>
              <w:t xml:space="preserve">Fechas</w:t>
            </w:r>
          </w:p>
        </w:tc>
        <w:tc>
          <w:tcPr>
            <w:tcW w:w="2806" w:type="dxa"/>
            <w:shd w:val="clear" w:color="auto" w:fill="D9E2F3"/>
          </w:tcPr>
          <w:p>
            <w:pPr>
              <w:pStyle w:val="Compact"/>
              <w:jc w:val="left"/>
            </w:pPr>
            <w:r>
              <w:rPr>
                <w:b/>
                <w:sz w:val="18"/>
              </w:rPr>
              <w:t xml:space="preserve">Qué se hace</w:t>
            </w:r>
          </w:p>
        </w:tc>
      </w:tr>
      <w:tr>
        <w:trPr>
          <w:cantSplit/>
        </w:trPr>
        <w:tc>
          <w:tcPr>
            <w:tcW w:w="1809" w:type="dxa"/>
          </w:tcPr>
          <w:p>
            <w:pPr>
              <w:pStyle w:val="Compact"/>
              <w:jc w:val="left"/>
            </w:pPr>
            <w:r>
              <w:rPr>
                <w:sz w:val="18"/>
              </w:rPr>
              <w:t xml:space="preserve">Fase 1: definición y planificación</w:t>
            </w:r>
          </w:p>
        </w:tc>
        <w:tc>
          <w:tcPr>
            <w:tcW w:w="1265" w:type="dxa"/>
          </w:tcPr>
          <w:p>
            <w:pPr>
              <w:pStyle w:val="Compact"/>
              <w:jc w:val="left"/>
            </w:pPr>
            <w:r>
              <w:rPr>
                <w:sz w:val="18"/>
              </w:rPr>
              <w:t xml:space="preserve">S1 a S4</w:t>
            </w:r>
          </w:p>
        </w:tc>
        <w:tc>
          <w:tcPr>
            <w:tcW w:w="2030" w:type="dxa"/>
          </w:tcPr>
          <w:p>
            <w:pPr>
              <w:pStyle w:val="Compact"/>
              <w:jc w:val="left"/>
            </w:pPr>
            <w:r>
              <w:rPr>
                <w:sz w:val="18"/>
              </w:rPr>
              <w:t xml:space="preserve">10 de agosto al 6 de septiembre</w:t>
            </w:r>
          </w:p>
        </w:tc>
        <w:tc>
          <w:tcPr>
            <w:tcW w:w="2806" w:type="dxa"/>
          </w:tcPr>
          <w:p>
            <w:pPr>
              <w:pStyle w:val="Compact"/>
              <w:jc w:val="left"/>
            </w:pPr>
            <w:r>
              <w:rPr>
                <w:sz w:val="18"/>
              </w:rPr>
              <w:t xml:space="preserve">Problema, alcance, objetivos, metodología, viabilidad, requerimientos y diseño inicial</w:t>
            </w:r>
          </w:p>
        </w:tc>
      </w:tr>
      <w:tr>
        <w:trPr>
          <w:cantSplit/>
        </w:trPr>
        <w:tc>
          <w:tcPr>
            <w:tcW w:w="1809" w:type="dxa"/>
          </w:tcPr>
          <w:p>
            <w:pPr>
              <w:pStyle w:val="Compact"/>
              <w:jc w:val="left"/>
            </w:pPr>
            <w:r>
              <w:rPr>
                <w:sz w:val="18"/>
              </w:rPr>
              <w:t xml:space="preserve">Fase 2: desarrollo</w:t>
            </w:r>
          </w:p>
        </w:tc>
        <w:tc>
          <w:tcPr>
            <w:tcW w:w="1265" w:type="dxa"/>
          </w:tcPr>
          <w:p>
            <w:pPr>
              <w:pStyle w:val="Compact"/>
              <w:jc w:val="left"/>
            </w:pPr>
            <w:r>
              <w:rPr>
                <w:sz w:val="18"/>
              </w:rPr>
              <w:t xml:space="preserve">S5 a S15</w:t>
            </w:r>
          </w:p>
        </w:tc>
        <w:tc>
          <w:tcPr>
            <w:tcW w:w="2030" w:type="dxa"/>
          </w:tcPr>
          <w:p>
            <w:pPr>
              <w:pStyle w:val="Compact"/>
              <w:jc w:val="left"/>
            </w:pPr>
            <w:r>
              <w:rPr>
                <w:sz w:val="18"/>
              </w:rPr>
              <w:t xml:space="preserve">7 de septiembre al 22 de noviembre</w:t>
            </w:r>
          </w:p>
        </w:tc>
        <w:tc>
          <w:tcPr>
            <w:tcW w:w="2806" w:type="dxa"/>
          </w:tcPr>
          <w:p>
            <w:pPr>
              <w:pStyle w:val="Compact"/>
              <w:jc w:val="left"/>
            </w:pPr>
            <w:r>
              <w:rPr>
                <w:sz w:val="18"/>
              </w:rPr>
              <w:t xml:space="preserve">Diseño, desarrollo, integraciones, seguridad y pruebas continuas</w:t>
            </w:r>
          </w:p>
        </w:tc>
      </w:tr>
      <w:tr>
        <w:trPr>
          <w:cantSplit/>
        </w:trPr>
        <w:tc>
          <w:tcPr>
            <w:tcW w:w="1809" w:type="dxa"/>
          </w:tcPr>
          <w:p>
            <w:pPr>
              <w:pStyle w:val="Compact"/>
              <w:jc w:val="left"/>
            </w:pPr>
            <w:r>
              <w:rPr>
                <w:sz w:val="18"/>
              </w:rPr>
              <w:t xml:space="preserve">Fase 3: pruebas y cierre</w:t>
            </w:r>
          </w:p>
        </w:tc>
        <w:tc>
          <w:tcPr>
            <w:tcW w:w="1265" w:type="dxa"/>
          </w:tcPr>
          <w:p>
            <w:pPr>
              <w:pStyle w:val="Compact"/>
              <w:jc w:val="left"/>
            </w:pPr>
            <w:r>
              <w:rPr>
                <w:sz w:val="18"/>
              </w:rPr>
              <w:t xml:space="preserve">S16 a S18</w:t>
            </w:r>
          </w:p>
        </w:tc>
        <w:tc>
          <w:tcPr>
            <w:tcW w:w="2030" w:type="dxa"/>
          </w:tcPr>
          <w:p>
            <w:pPr>
              <w:pStyle w:val="Compact"/>
              <w:jc w:val="left"/>
            </w:pPr>
            <w:r>
              <w:rPr>
                <w:sz w:val="18"/>
              </w:rPr>
              <w:t xml:space="preserve">23 de noviembre al 13 de diciembre</w:t>
            </w:r>
          </w:p>
        </w:tc>
        <w:tc>
          <w:tcPr>
            <w:tcW w:w="2806" w:type="dxa"/>
          </w:tcPr>
          <w:p>
            <w:pPr>
              <w:pStyle w:val="Compact"/>
              <w:jc w:val="left"/>
            </w:pPr>
            <w:r>
              <w:rPr>
                <w:sz w:val="18"/>
              </w:rPr>
              <w:t xml:space="preserve">Prueba de recuperación del clúster, regresión final, corrección de defectos, informe, documentación final y presentación</w:t>
            </w:r>
          </w:p>
        </w:tc>
      </w:tr>
    </w:tbl>
    <w:p>
      <w:pPr>
        <w:pStyle w:val="BodyText"/>
        <w:spacing w:line="360" w:lineRule="auto" w:before="160" w:after="0"/>
        <w:ind w:firstLine="709"/>
        <w:jc w:val="both"/>
      </w:pPr>
      <w:r>
        <w:rPr>
          <w:sz w:val="22"/>
        </w:rPr>
        <w:t xml:space="preserve">Hoy Notion las ubica así: Fase 1 de la S1 a la S6, Fase 2 de la S7 a la S14 y Fase 3 de la S15 a la S18.</w:t>
      </w:r>
    </w:p>
    <w:bookmarkEnd w:id="36"/>
    <w:bookmarkStart w:id="37" w:name="actividades"/>
    <w:p>
      <w:pPr>
        <w:pStyle w:val="Heading3"/>
      </w:pPr>
      <w:r>
        <w:t xml:space="preserve">Actividades</w:t>
      </w:r>
    </w:p>
    <w:p>
      <w:pPr>
        <w:pStyle w:val="FirstParagraph"/>
        <w:spacing w:line="360" w:lineRule="auto" w:before="160" w:after="0"/>
        <w:ind w:firstLine="709"/>
        <w:jc w:val="both"/>
      </w:pPr>
      <w:r>
        <w:rPr>
          <w:sz w:val="22"/>
        </w:rPr>
        <w:t xml:space="preserve">Ventanas de la carta Gantt de la Fase 1, con sus fechas.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28"/>
        <w:gridCol w:w="1447"/>
        <w:gridCol w:w="2428"/>
        <w:gridCol w:w="1605"/>
      </w:tblGrid>
      <w:tr>
        <w:trPr>
          <w:tblHeader w:val="true"/>
          <w:cantSplit/>
        </w:trPr>
        <w:tc>
          <w:tcPr>
            <w:tcW w:w="2428" w:type="dxa"/>
            <w:shd w:val="clear" w:color="auto" w:fill="D9E2F3"/>
          </w:tcPr>
          <w:p>
            <w:pPr>
              <w:pStyle w:val="Compact"/>
              <w:jc w:val="left"/>
            </w:pPr>
            <w:r>
              <w:rPr>
                <w:b/>
                <w:sz w:val="18"/>
              </w:rPr>
              <w:t xml:space="preserve">Actividad</w:t>
            </w:r>
          </w:p>
        </w:tc>
        <w:tc>
          <w:tcPr>
            <w:tcW w:w="1447" w:type="dxa"/>
            <w:shd w:val="clear" w:color="auto" w:fill="D9E2F3"/>
          </w:tcPr>
          <w:p>
            <w:pPr>
              <w:pStyle w:val="Compact"/>
              <w:jc w:val="left"/>
            </w:pPr>
            <w:r>
              <w:rPr>
                <w:b/>
                <w:sz w:val="18"/>
              </w:rPr>
              <w:t xml:space="preserve">Semanas</w:t>
            </w:r>
          </w:p>
        </w:tc>
        <w:tc>
          <w:tcPr>
            <w:tcW w:w="2428" w:type="dxa"/>
            <w:shd w:val="clear" w:color="auto" w:fill="D9E2F3"/>
          </w:tcPr>
          <w:p>
            <w:pPr>
              <w:pStyle w:val="Compact"/>
              <w:jc w:val="left"/>
            </w:pPr>
            <w:r>
              <w:rPr>
                <w:b/>
                <w:sz w:val="18"/>
              </w:rPr>
              <w:t xml:space="preserve">Fechas</w:t>
            </w:r>
          </w:p>
        </w:tc>
        <w:tc>
          <w:tcPr>
            <w:tcW w:w="1605" w:type="dxa"/>
            <w:shd w:val="clear" w:color="auto" w:fill="D9E2F3"/>
          </w:tcPr>
          <w:p>
            <w:pPr>
              <w:pStyle w:val="Compact"/>
              <w:jc w:val="left"/>
            </w:pPr>
            <w:r>
              <w:rPr>
                <w:b/>
                <w:sz w:val="18"/>
              </w:rPr>
              <w:t xml:space="preserve">Responsable</w:t>
            </w:r>
          </w:p>
        </w:tc>
      </w:tr>
      <w:tr>
        <w:trPr>
          <w:cantSplit/>
        </w:trPr>
        <w:tc>
          <w:tcPr>
            <w:tcW w:w="2428" w:type="dxa"/>
          </w:tcPr>
          <w:p>
            <w:pPr>
              <w:pStyle w:val="Compact"/>
              <w:jc w:val="left"/>
            </w:pPr>
            <w:r>
              <w:rPr>
                <w:sz w:val="18"/>
              </w:rPr>
              <w:t xml:space="preserve">Planificación y requerimientos</w:t>
            </w:r>
          </w:p>
        </w:tc>
        <w:tc>
          <w:tcPr>
            <w:tcW w:w="1447" w:type="dxa"/>
          </w:tcPr>
          <w:p>
            <w:pPr>
              <w:pStyle w:val="Compact"/>
              <w:jc w:val="left"/>
            </w:pPr>
            <w:r>
              <w:rPr>
                <w:sz w:val="18"/>
              </w:rPr>
              <w:t xml:space="preserve">S1 a S3</w:t>
            </w:r>
          </w:p>
        </w:tc>
        <w:tc>
          <w:tcPr>
            <w:tcW w:w="2428" w:type="dxa"/>
          </w:tcPr>
          <w:p>
            <w:pPr>
              <w:pStyle w:val="Compact"/>
              <w:jc w:val="left"/>
            </w:pPr>
            <w:r>
              <w:rPr>
                <w:sz w:val="18"/>
              </w:rPr>
              <w:t xml:space="preserve">10 al 30 de agosto</w:t>
            </w:r>
          </w:p>
        </w:tc>
        <w:tc>
          <w:tcPr>
            <w:tcW w:w="1605" w:type="dxa"/>
          </w:tcPr>
          <w:p>
            <w:pPr>
              <w:pStyle w:val="Compact"/>
              <w:jc w:val="left"/>
            </w:pPr>
            <w:r>
              <w:rPr>
                <w:sz w:val="18"/>
              </w:rPr>
              <w:t xml:space="preserve">Claudio y el equipo</w:t>
            </w:r>
          </w:p>
        </w:tc>
      </w:tr>
      <w:tr>
        <w:trPr>
          <w:cantSplit/>
        </w:trPr>
        <w:tc>
          <w:tcPr>
            <w:tcW w:w="2428" w:type="dxa"/>
          </w:tcPr>
          <w:p>
            <w:pPr>
              <w:pStyle w:val="Compact"/>
              <w:jc w:val="left"/>
            </w:pPr>
            <w:r>
              <w:rPr>
                <w:sz w:val="18"/>
              </w:rPr>
              <w:t xml:space="preserve">Diseño de arquitectura y modelo de datos</w:t>
            </w:r>
          </w:p>
        </w:tc>
        <w:tc>
          <w:tcPr>
            <w:tcW w:w="1447" w:type="dxa"/>
          </w:tcPr>
          <w:p>
            <w:pPr>
              <w:pStyle w:val="Compact"/>
              <w:jc w:val="left"/>
            </w:pPr>
            <w:r>
              <w:rPr>
                <w:sz w:val="18"/>
              </w:rPr>
              <w:t xml:space="preserve">S2 a S5</w:t>
            </w:r>
          </w:p>
        </w:tc>
        <w:tc>
          <w:tcPr>
            <w:tcW w:w="2428" w:type="dxa"/>
          </w:tcPr>
          <w:p>
            <w:pPr>
              <w:pStyle w:val="Compact"/>
              <w:jc w:val="left"/>
            </w:pPr>
            <w:r>
              <w:rPr>
                <w:sz w:val="18"/>
              </w:rPr>
              <w:t xml:space="preserve">17 de agosto al 13 de septiembre</w:t>
            </w:r>
          </w:p>
        </w:tc>
        <w:tc>
          <w:tcPr>
            <w:tcW w:w="1605" w:type="dxa"/>
          </w:tcPr>
          <w:p>
            <w:pPr>
              <w:pStyle w:val="Compact"/>
              <w:jc w:val="left"/>
            </w:pPr>
            <w:r>
              <w:rPr>
                <w:sz w:val="18"/>
              </w:rPr>
              <w:t xml:space="preserve">Fidel y Álvaro</w:t>
            </w:r>
          </w:p>
        </w:tc>
      </w:tr>
      <w:tr>
        <w:trPr>
          <w:cantSplit/>
        </w:trPr>
        <w:tc>
          <w:tcPr>
            <w:tcW w:w="2428" w:type="dxa"/>
          </w:tcPr>
          <w:p>
            <w:pPr>
              <w:pStyle w:val="Compact"/>
              <w:jc w:val="left"/>
            </w:pPr>
            <w:r>
              <w:rPr>
                <w:sz w:val="18"/>
              </w:rPr>
              <w:t xml:space="preserve">Prototipado de interfaces</w:t>
            </w:r>
          </w:p>
        </w:tc>
        <w:tc>
          <w:tcPr>
            <w:tcW w:w="1447" w:type="dxa"/>
          </w:tcPr>
          <w:p>
            <w:pPr>
              <w:pStyle w:val="Compact"/>
              <w:jc w:val="left"/>
            </w:pPr>
            <w:r>
              <w:rPr>
                <w:sz w:val="18"/>
              </w:rPr>
              <w:t xml:space="preserve">S3 a S5</w:t>
            </w:r>
          </w:p>
        </w:tc>
        <w:tc>
          <w:tcPr>
            <w:tcW w:w="2428" w:type="dxa"/>
          </w:tcPr>
          <w:p>
            <w:pPr>
              <w:pStyle w:val="Compact"/>
              <w:jc w:val="left"/>
            </w:pPr>
            <w:r>
              <w:rPr>
                <w:sz w:val="18"/>
              </w:rPr>
              <w:t xml:space="preserve">24 de agosto al 13 de septiembre</w:t>
            </w:r>
          </w:p>
        </w:tc>
        <w:tc>
          <w:tcPr>
            <w:tcW w:w="1605" w:type="dxa"/>
          </w:tcPr>
          <w:p>
            <w:pPr>
              <w:pStyle w:val="Compact"/>
              <w:jc w:val="left"/>
            </w:pPr>
            <w:r>
              <w:rPr>
                <w:sz w:val="18"/>
              </w:rPr>
              <w:t xml:space="preserve">Fidel</w:t>
            </w:r>
          </w:p>
        </w:tc>
      </w:tr>
      <w:tr>
        <w:trPr>
          <w:cantSplit/>
        </w:trPr>
        <w:tc>
          <w:tcPr>
            <w:tcW w:w="2428" w:type="dxa"/>
          </w:tcPr>
          <w:p>
            <w:pPr>
              <w:pStyle w:val="Compact"/>
              <w:jc w:val="left"/>
            </w:pPr>
            <w:r>
              <w:rPr>
                <w:sz w:val="18"/>
              </w:rPr>
              <w:t xml:space="preserve">Desarrollo web y móvil</w:t>
            </w:r>
          </w:p>
        </w:tc>
        <w:tc>
          <w:tcPr>
            <w:tcW w:w="1447" w:type="dxa"/>
          </w:tcPr>
          <w:p>
            <w:pPr>
              <w:pStyle w:val="Compact"/>
              <w:jc w:val="left"/>
            </w:pPr>
            <w:r>
              <w:rPr>
                <w:sz w:val="18"/>
              </w:rPr>
              <w:t xml:space="preserve">S5 a S13</w:t>
            </w:r>
          </w:p>
        </w:tc>
        <w:tc>
          <w:tcPr>
            <w:tcW w:w="2428" w:type="dxa"/>
          </w:tcPr>
          <w:p>
            <w:pPr>
              <w:pStyle w:val="Compact"/>
              <w:jc w:val="left"/>
            </w:pPr>
            <w:r>
              <w:rPr>
                <w:sz w:val="18"/>
              </w:rPr>
              <w:t xml:space="preserve">7 de septiembre al 8 de noviembre</w:t>
            </w:r>
          </w:p>
        </w:tc>
        <w:tc>
          <w:tcPr>
            <w:tcW w:w="1605" w:type="dxa"/>
          </w:tcPr>
          <w:p>
            <w:pPr>
              <w:pStyle w:val="Compact"/>
              <w:jc w:val="left"/>
            </w:pPr>
            <w:r>
              <w:rPr>
                <w:sz w:val="18"/>
              </w:rPr>
              <w:t xml:space="preserve">Fidel</w:t>
            </w:r>
          </w:p>
        </w:tc>
      </w:tr>
      <w:tr>
        <w:trPr>
          <w:cantSplit/>
        </w:trPr>
        <w:tc>
          <w:tcPr>
            <w:tcW w:w="2428" w:type="dxa"/>
          </w:tcPr>
          <w:p>
            <w:pPr>
              <w:pStyle w:val="Compact"/>
              <w:jc w:val="left"/>
            </w:pPr>
            <w:r>
              <w:rPr>
                <w:sz w:val="18"/>
              </w:rPr>
              <w:t xml:space="preserve">Monitoreo e integraciones IoT</w:t>
            </w:r>
          </w:p>
        </w:tc>
        <w:tc>
          <w:tcPr>
            <w:tcW w:w="1447" w:type="dxa"/>
          </w:tcPr>
          <w:p>
            <w:pPr>
              <w:pStyle w:val="Compact"/>
              <w:jc w:val="left"/>
            </w:pPr>
            <w:r>
              <w:rPr>
                <w:sz w:val="18"/>
              </w:rPr>
              <w:t xml:space="preserve">S8 a S14</w:t>
            </w:r>
          </w:p>
        </w:tc>
        <w:tc>
          <w:tcPr>
            <w:tcW w:w="2428" w:type="dxa"/>
          </w:tcPr>
          <w:p>
            <w:pPr>
              <w:pStyle w:val="Compact"/>
              <w:jc w:val="left"/>
            </w:pPr>
            <w:r>
              <w:rPr>
                <w:sz w:val="18"/>
              </w:rPr>
              <w:t xml:space="preserve">28 de septiembre al 15 de noviembre</w:t>
            </w:r>
          </w:p>
        </w:tc>
        <w:tc>
          <w:tcPr>
            <w:tcW w:w="1605" w:type="dxa"/>
          </w:tcPr>
          <w:p>
            <w:pPr>
              <w:pStyle w:val="Compact"/>
              <w:jc w:val="left"/>
            </w:pPr>
            <w:r>
              <w:rPr>
                <w:sz w:val="18"/>
              </w:rPr>
              <w:t xml:space="preserve">Álvaro</w:t>
            </w:r>
          </w:p>
        </w:tc>
      </w:tr>
      <w:tr>
        <w:trPr>
          <w:cantSplit/>
        </w:trPr>
        <w:tc>
          <w:tcPr>
            <w:tcW w:w="2428" w:type="dxa"/>
          </w:tcPr>
          <w:p>
            <w:pPr>
              <w:pStyle w:val="Compact"/>
              <w:jc w:val="left"/>
            </w:pPr>
            <w:r>
              <w:rPr>
                <w:sz w:val="18"/>
              </w:rPr>
              <w:t xml:space="preserve">Aplicación de medidas de seguridad</w:t>
            </w:r>
          </w:p>
        </w:tc>
        <w:tc>
          <w:tcPr>
            <w:tcW w:w="1447" w:type="dxa"/>
          </w:tcPr>
          <w:p>
            <w:pPr>
              <w:pStyle w:val="Compact"/>
              <w:jc w:val="left"/>
            </w:pPr>
            <w:r>
              <w:rPr>
                <w:sz w:val="18"/>
              </w:rPr>
              <w:t xml:space="preserve">S8 a S15</w:t>
            </w:r>
          </w:p>
        </w:tc>
        <w:tc>
          <w:tcPr>
            <w:tcW w:w="2428" w:type="dxa"/>
          </w:tcPr>
          <w:p>
            <w:pPr>
              <w:pStyle w:val="Compact"/>
              <w:jc w:val="left"/>
            </w:pPr>
            <w:r>
              <w:rPr>
                <w:sz w:val="18"/>
              </w:rPr>
              <w:t xml:space="preserve">28 de septiembre al 22 de noviembre</w:t>
            </w:r>
          </w:p>
        </w:tc>
        <w:tc>
          <w:tcPr>
            <w:tcW w:w="1605" w:type="dxa"/>
          </w:tcPr>
          <w:p>
            <w:pPr>
              <w:pStyle w:val="Compact"/>
              <w:jc w:val="left"/>
            </w:pPr>
            <w:r>
              <w:rPr>
                <w:sz w:val="18"/>
              </w:rPr>
              <w:t xml:space="preserve">Álvaro</w:t>
            </w:r>
          </w:p>
        </w:tc>
      </w:tr>
      <w:tr>
        <w:trPr>
          <w:cantSplit/>
        </w:trPr>
        <w:tc>
          <w:tcPr>
            <w:tcW w:w="2428" w:type="dxa"/>
          </w:tcPr>
          <w:p>
            <w:pPr>
              <w:pStyle w:val="Compact"/>
              <w:jc w:val="left"/>
            </w:pPr>
            <w:r>
              <w:rPr>
                <w:sz w:val="18"/>
              </w:rPr>
              <w:t xml:space="preserve">Pruebas y coordinación de calidad</w:t>
            </w:r>
          </w:p>
        </w:tc>
        <w:tc>
          <w:tcPr>
            <w:tcW w:w="1447" w:type="dxa"/>
          </w:tcPr>
          <w:p>
            <w:pPr>
              <w:pStyle w:val="Compact"/>
              <w:jc w:val="left"/>
            </w:pPr>
            <w:r>
              <w:rPr>
                <w:sz w:val="18"/>
              </w:rPr>
              <w:t xml:space="preserve">S6 a S16</w:t>
            </w:r>
          </w:p>
        </w:tc>
        <w:tc>
          <w:tcPr>
            <w:tcW w:w="2428" w:type="dxa"/>
          </w:tcPr>
          <w:p>
            <w:pPr>
              <w:pStyle w:val="Compact"/>
              <w:jc w:val="left"/>
            </w:pPr>
            <w:r>
              <w:rPr>
                <w:sz w:val="18"/>
              </w:rPr>
              <w:t xml:space="preserve">14 de septiembre al 29 de noviembre</w:t>
            </w:r>
          </w:p>
        </w:tc>
        <w:tc>
          <w:tcPr>
            <w:tcW w:w="1605" w:type="dxa"/>
          </w:tcPr>
          <w:p>
            <w:pPr>
              <w:pStyle w:val="Compact"/>
              <w:jc w:val="left"/>
            </w:pPr>
            <w:r>
              <w:rPr>
                <w:sz w:val="18"/>
              </w:rPr>
              <w:t xml:space="preserve">Claudio</w:t>
            </w:r>
          </w:p>
        </w:tc>
      </w:tr>
      <w:tr>
        <w:trPr>
          <w:cantSplit/>
        </w:trPr>
        <w:tc>
          <w:tcPr>
            <w:tcW w:w="2428" w:type="dxa"/>
          </w:tcPr>
          <w:p>
            <w:pPr>
              <w:pStyle w:val="Compact"/>
              <w:jc w:val="left"/>
            </w:pPr>
            <w:r>
              <w:rPr>
                <w:sz w:val="18"/>
              </w:rPr>
              <w:t xml:space="preserve">Documentación y cierre del proyecto</w:t>
            </w:r>
          </w:p>
        </w:tc>
        <w:tc>
          <w:tcPr>
            <w:tcW w:w="1447" w:type="dxa"/>
          </w:tcPr>
          <w:p>
            <w:pPr>
              <w:pStyle w:val="Compact"/>
              <w:jc w:val="left"/>
            </w:pPr>
            <w:r>
              <w:rPr>
                <w:sz w:val="18"/>
              </w:rPr>
              <w:t xml:space="preserve">S1 a S18</w:t>
            </w:r>
          </w:p>
        </w:tc>
        <w:tc>
          <w:tcPr>
            <w:tcW w:w="2428" w:type="dxa"/>
          </w:tcPr>
          <w:p>
            <w:pPr>
              <w:pStyle w:val="Compact"/>
              <w:jc w:val="left"/>
            </w:pPr>
            <w:r>
              <w:rPr>
                <w:sz w:val="18"/>
              </w:rPr>
              <w:t xml:space="preserve">10 de agosto al 13 de diciembre</w:t>
            </w:r>
          </w:p>
        </w:tc>
        <w:tc>
          <w:tcPr>
            <w:tcW w:w="1605" w:type="dxa"/>
          </w:tcPr>
          <w:p>
            <w:pPr>
              <w:pStyle w:val="Compact"/>
              <w:jc w:val="left"/>
            </w:pPr>
            <w:r>
              <w:rPr>
                <w:sz w:val="18"/>
              </w:rPr>
              <w:t xml:space="preserve">Claudio y el equipo</w:t>
            </w:r>
          </w:p>
        </w:tc>
      </w:tr>
    </w:tbl>
    <w:p>
      <w:pPr>
        <w:pStyle w:val="BodyText"/>
        <w:spacing w:line="360" w:lineRule="auto" w:before="160" w:after="0"/>
        <w:ind w:firstLine="709"/>
        <w:jc w:val="both"/>
      </w:pPr>
      <w:r>
        <w:rPr>
          <w:sz w:val="22"/>
        </w:rPr>
        <w:t xml:space="preserve">La tabla del plan de trabajo de la Fase 1 ubica las pruebas hasta la S17 y la carta Gantt hasta la S16. Este plan usa la S16 de la carta Gantt, igual que SICMA-PLP (D-08).</w:t>
      </w:r>
    </w:p>
    <w:bookmarkEnd w:id="37"/>
    <w:bookmarkStart w:id="38" w:name="hitos"/>
    <w:p>
      <w:pPr>
        <w:pStyle w:val="Heading3"/>
      </w:pPr>
      <w:r>
        <w:t xml:space="preserve">Hitos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29"/>
        <w:gridCol w:w="1986"/>
        <w:gridCol w:w="2598"/>
      </w:tblGrid>
      <w:tr>
        <w:trPr>
          <w:tblHeader w:val="true"/>
          <w:cantSplit/>
        </w:trPr>
        <w:tc>
          <w:tcPr>
            <w:tcW w:w="3329" w:type="dxa"/>
            <w:shd w:val="clear" w:color="auto" w:fill="D9E2F3"/>
          </w:tcPr>
          <w:p>
            <w:pPr>
              <w:pStyle w:val="Compact"/>
              <w:jc w:val="left"/>
            </w:pPr>
            <w:r>
              <w:rPr>
                <w:b/>
                <w:sz w:val="18"/>
              </w:rPr>
              <w:t xml:space="preserve">Hito</w:t>
            </w:r>
          </w:p>
        </w:tc>
        <w:tc>
          <w:tcPr>
            <w:tcW w:w="1986" w:type="dxa"/>
            <w:shd w:val="clear" w:color="auto" w:fill="D9E2F3"/>
          </w:tcPr>
          <w:p>
            <w:pPr>
              <w:pStyle w:val="Compact"/>
              <w:jc w:val="left"/>
            </w:pPr>
            <w:r>
              <w:rPr>
                <w:b/>
                <w:sz w:val="18"/>
              </w:rPr>
              <w:t xml:space="preserve">Fecha objetivo</w:t>
            </w:r>
          </w:p>
        </w:tc>
        <w:tc>
          <w:tcPr>
            <w:tcW w:w="2598" w:type="dxa"/>
            <w:shd w:val="clear" w:color="auto" w:fill="D9E2F3"/>
          </w:tcPr>
          <w:p>
            <w:pPr>
              <w:pStyle w:val="Compact"/>
              <w:jc w:val="left"/>
            </w:pPr>
            <w:r>
              <w:rPr>
                <w:b/>
                <w:sz w:val="18"/>
              </w:rPr>
              <w:t xml:space="preserve">Fuente</w:t>
            </w:r>
          </w:p>
        </w:tc>
      </w:tr>
      <w:tr>
        <w:trPr>
          <w:cantSplit/>
        </w:trPr>
        <w:tc>
          <w:tcPr>
            <w:tcW w:w="3329" w:type="dxa"/>
          </w:tcPr>
          <w:p>
            <w:pPr>
              <w:pStyle w:val="Compact"/>
              <w:jc w:val="left"/>
            </w:pPr>
            <w:r>
              <w:rPr>
                <w:sz w:val="18"/>
              </w:rPr>
              <w:t xml:space="preserve">H1. Documentos de requerimientos, diseño y mockups revisados</w:t>
            </w:r>
          </w:p>
        </w:tc>
        <w:tc>
          <w:tcPr>
            <w:tcW w:w="1986" w:type="dxa"/>
          </w:tcPr>
          <w:p>
            <w:pPr>
              <w:pStyle w:val="Compact"/>
              <w:jc w:val="left"/>
            </w:pPr>
            <w:r>
              <w:rPr>
                <w:sz w:val="18"/>
              </w:rPr>
              <w:t xml:space="preserve">25 de octubre</w:t>
            </w:r>
          </w:p>
        </w:tc>
        <w:tc>
          <w:tcPr>
            <w:tcW w:w="2598" w:type="dxa"/>
          </w:tcPr>
          <w:p>
            <w:pPr>
              <w:pStyle w:val="Compact"/>
              <w:jc w:val="left"/>
            </w:pPr>
            <w:r>
              <w:rPr>
                <w:sz w:val="18"/>
              </w:rPr>
              <w:t xml:space="preserve">Tareas de documentación del Kanban</w:t>
            </w:r>
          </w:p>
        </w:tc>
      </w:tr>
      <w:tr>
        <w:trPr>
          <w:cantSplit/>
        </w:trPr>
        <w:tc>
          <w:tcPr>
            <w:tcW w:w="3329" w:type="dxa"/>
          </w:tcPr>
          <w:p>
            <w:pPr>
              <w:pStyle w:val="Compact"/>
              <w:jc w:val="left"/>
            </w:pPr>
            <w:r>
              <w:rPr>
                <w:sz w:val="18"/>
              </w:rPr>
              <w:t xml:space="preserve">H2. Identidad, cuentas, activos y monitoreo ambiental entregados (incremento 2)</w:t>
            </w:r>
          </w:p>
        </w:tc>
        <w:tc>
          <w:tcPr>
            <w:tcW w:w="1986" w:type="dxa"/>
          </w:tcPr>
          <w:p>
            <w:pPr>
              <w:pStyle w:val="Compact"/>
              <w:jc w:val="left"/>
            </w:pPr>
            <w:r>
              <w:rPr>
                <w:sz w:val="18"/>
              </w:rPr>
              <w:t xml:space="preserve">25 de octubre</w:t>
            </w:r>
          </w:p>
        </w:tc>
        <w:tc>
          <w:tcPr>
            <w:tcW w:w="2598" w:type="dxa"/>
          </w:tcPr>
          <w:p>
            <w:pPr>
              <w:pStyle w:val="Compact"/>
              <w:jc w:val="left"/>
            </w:pPr>
            <w:r>
              <w:rPr>
                <w:sz w:val="18"/>
              </w:rPr>
              <w:t xml:space="preserve">Tareas de backend del Kanban</w:t>
            </w:r>
          </w:p>
        </w:tc>
      </w:tr>
      <w:tr>
        <w:trPr>
          <w:cantSplit/>
        </w:trPr>
        <w:tc>
          <w:tcPr>
            <w:tcW w:w="3329" w:type="dxa"/>
          </w:tcPr>
          <w:p>
            <w:pPr>
              <w:pStyle w:val="Compact"/>
              <w:jc w:val="left"/>
            </w:pPr>
            <w:r>
              <w:rPr>
                <w:sz w:val="18"/>
              </w:rPr>
              <w:t xml:space="preserve">H3. Firmware del ESP32 enviando lecturas</w:t>
            </w:r>
          </w:p>
        </w:tc>
        <w:tc>
          <w:tcPr>
            <w:tcW w:w="1986" w:type="dxa"/>
          </w:tcPr>
          <w:p>
            <w:pPr>
              <w:pStyle w:val="Compact"/>
              <w:jc w:val="left"/>
            </w:pPr>
            <w:r>
              <w:rPr>
                <w:sz w:val="18"/>
              </w:rPr>
              <w:t xml:space="preserve">25 de octubre</w:t>
            </w:r>
          </w:p>
        </w:tc>
        <w:tc>
          <w:tcPr>
            <w:tcW w:w="2598" w:type="dxa"/>
          </w:tcPr>
          <w:p>
            <w:pPr>
              <w:pStyle w:val="Compact"/>
              <w:jc w:val="left"/>
            </w:pPr>
            <w:r>
              <w:rPr>
                <w:sz w:val="18"/>
              </w:rPr>
              <w:t xml:space="preserve">Tarea de IoT del Kanban</w:t>
            </w:r>
          </w:p>
        </w:tc>
      </w:tr>
      <w:tr>
        <w:trPr>
          <w:cantSplit/>
        </w:trPr>
        <w:tc>
          <w:tcPr>
            <w:tcW w:w="3329" w:type="dxa"/>
          </w:tcPr>
          <w:p>
            <w:pPr>
              <w:pStyle w:val="Compact"/>
              <w:jc w:val="left"/>
            </w:pPr>
            <w:r>
              <w:rPr>
                <w:sz w:val="18"/>
              </w:rPr>
              <w:t>H4. Alertas con correo, Zabbix, lector SecuGen y flujo de intervenciones entregados (incremento 3)</w:t>
            </w:r>
          </w:p>
        </w:tc>
        <w:tc>
          <w:tcPr>
            <w:tcW w:w="1986" w:type="dxa"/>
          </w:tcPr>
          <w:p>
            <w:pPr>
              <w:pStyle w:val="Compact"/>
              <w:jc w:val="left"/>
            </w:pPr>
            <w:r>
              <w:rPr>
                <w:sz w:val="18"/>
              </w:rPr>
              <w:t xml:space="preserve">8 de noviembre</w:t>
            </w:r>
          </w:p>
        </w:tc>
        <w:tc>
          <w:tcPr>
            <w:tcW w:w="2598" w:type="dxa"/>
          </w:tcPr>
          <w:p>
            <w:pPr>
              <w:pStyle w:val="Compact"/>
              <w:jc w:val="left"/>
            </w:pPr>
            <w:r>
              <w:rPr>
                <w:sz w:val="18"/>
              </w:rPr>
              <w:t xml:space="preserve">Tareas de integración del Kanban</w:t>
            </w:r>
          </w:p>
        </w:tc>
      </w:tr>
      <w:tr>
        <w:trPr>
          <w:cantSplit/>
        </w:trPr>
        <w:tc>
          <w:tcPr>
            <w:tcW w:w="3329" w:type="dxa"/>
          </w:tcPr>
          <w:p>
            <w:pPr>
              <w:pStyle w:val="Compact"/>
              <w:jc w:val="left"/>
            </w:pPr>
            <w:r>
              <w:rPr>
                <w:sz w:val="18"/>
              </w:rPr>
              <w:t xml:space="preserve">H5. Aplicación web terminada y endurecimiento de seguridad</w:t>
            </w:r>
          </w:p>
        </w:tc>
        <w:tc>
          <w:tcPr>
            <w:tcW w:w="1986" w:type="dxa"/>
          </w:tcPr>
          <w:p>
            <w:pPr>
              <w:pStyle w:val="Compact"/>
              <w:jc w:val="left"/>
            </w:pPr>
            <w:r>
              <w:rPr>
                <w:sz w:val="18"/>
              </w:rPr>
              <w:t xml:space="preserve">8 de noviembre</w:t>
            </w:r>
          </w:p>
        </w:tc>
        <w:tc>
          <w:tcPr>
            <w:tcW w:w="2598" w:type="dxa"/>
          </w:tcPr>
          <w:p>
            <w:pPr>
              <w:pStyle w:val="Compact"/>
              <w:jc w:val="left"/>
            </w:pPr>
            <w:r>
              <w:rPr>
                <w:sz w:val="18"/>
              </w:rPr>
              <w:t xml:space="preserve">Tareas de frontend y seguridad del Kanban</w:t>
            </w:r>
          </w:p>
        </w:tc>
      </w:tr>
      <w:tr>
        <w:trPr>
          <w:cantSplit/>
        </w:trPr>
        <w:tc>
          <w:tcPr>
            <w:tcW w:w="3329" w:type="dxa"/>
          </w:tcPr>
          <w:p>
            <w:pPr>
              <w:pStyle w:val="Compact"/>
              <w:jc w:val="left"/>
            </w:pPr>
            <w:r>
              <w:rPr>
                <w:sz w:val="18"/>
              </w:rPr>
              <w:t xml:space="preserve">H6. App móvil y datos de Power BI entregados (incremento 4)</w:t>
            </w:r>
          </w:p>
        </w:tc>
        <w:tc>
          <w:tcPr>
            <w:tcW w:w="1986" w:type="dxa"/>
          </w:tcPr>
          <w:p>
            <w:pPr>
              <w:pStyle w:val="Compact"/>
              <w:jc w:val="left"/>
            </w:pPr>
            <w:r>
              <w:rPr>
                <w:sz w:val="18"/>
              </w:rPr>
              <w:t xml:space="preserve">15 de noviembre</w:t>
            </w:r>
          </w:p>
        </w:tc>
        <w:tc>
          <w:tcPr>
            <w:tcW w:w="2598" w:type="dxa"/>
          </w:tcPr>
          <w:p>
            <w:pPr>
              <w:pStyle w:val="Compact"/>
              <w:jc w:val="left"/>
            </w:pPr>
            <w:r>
              <w:rPr>
                <w:sz w:val="18"/>
              </w:rPr>
              <w:t xml:space="preserve">Tareas de frontend e integraciones del Kanban</w:t>
            </w:r>
          </w:p>
        </w:tc>
      </w:tr>
      <w:tr>
        <w:trPr>
          <w:cantSplit/>
        </w:trPr>
        <w:tc>
          <w:tcPr>
            <w:tcW w:w="3329" w:type="dxa"/>
          </w:tcPr>
          <w:p>
            <w:pPr>
              <w:pStyle w:val="Compact"/>
              <w:jc w:val="left"/>
            </w:pPr>
            <w:r>
              <w:rPr>
                <w:sz w:val="18"/>
              </w:rPr>
              <w:t xml:space="preserve">H7. Pruebas funcionales, de integración, SQL injection y SonarQube</w:t>
            </w:r>
          </w:p>
        </w:tc>
        <w:tc>
          <w:tcPr>
            <w:tcW w:w="1986" w:type="dxa"/>
          </w:tcPr>
          <w:p>
            <w:pPr>
              <w:pStyle w:val="Compact"/>
              <w:jc w:val="left"/>
            </w:pPr>
            <w:r>
              <w:rPr>
                <w:sz w:val="18"/>
              </w:rPr>
              <w:t xml:space="preserve">16 al 29 de noviembre</w:t>
            </w:r>
          </w:p>
        </w:tc>
        <w:tc>
          <w:tcPr>
            <w:tcW w:w="2598" w:type="dxa"/>
          </w:tcPr>
          <w:p>
            <w:pPr>
              <w:pStyle w:val="Compact"/>
              <w:jc w:val="left"/>
            </w:pPr>
            <w:r>
              <w:rPr>
                <w:sz w:val="18"/>
              </w:rPr>
              <w:t xml:space="preserve">Tareas de pruebas del Kanban</w:t>
            </w:r>
          </w:p>
        </w:tc>
      </w:tr>
      <w:tr>
        <w:trPr>
          <w:cantSplit/>
        </w:trPr>
        <w:tc>
          <w:tcPr>
            <w:tcW w:w="3329" w:type="dxa"/>
          </w:tcPr>
          <w:p>
            <w:pPr>
              <w:pStyle w:val="Compact"/>
              <w:jc w:val="left"/>
            </w:pPr>
            <w:r>
              <w:rPr>
                <w:sz w:val="18"/>
              </w:rPr>
              <w:t xml:space="preserve">H8. Prueba de alta disponibilidad (caída del nodo primario)</w:t>
            </w:r>
          </w:p>
        </w:tc>
        <w:tc>
          <w:tcPr>
            <w:tcW w:w="1986" w:type="dxa"/>
          </w:tcPr>
          <w:p>
            <w:pPr>
              <w:pStyle w:val="Compact"/>
              <w:jc w:val="left"/>
            </w:pPr>
            <w:r>
              <w:rPr>
                <w:sz w:val="18"/>
              </w:rPr>
              <w:t xml:space="preserve">23 al 29 de noviembre</w:t>
            </w:r>
          </w:p>
        </w:tc>
        <w:tc>
          <w:tcPr>
            <w:tcW w:w="2598" w:type="dxa"/>
          </w:tcPr>
          <w:p>
            <w:pPr>
              <w:pStyle w:val="Compact"/>
              <w:jc w:val="left"/>
            </w:pPr>
            <w:r>
              <w:rPr>
                <w:sz w:val="18"/>
              </w:rPr>
              <w:t xml:space="preserve">Tarea de infraestructura del Kanban</w:t>
            </w:r>
          </w:p>
        </w:tc>
      </w:tr>
      <w:tr>
        <w:trPr>
          <w:cantSplit/>
        </w:trPr>
        <w:tc>
          <w:tcPr>
            <w:tcW w:w="3329" w:type="dxa"/>
          </w:tcPr>
          <w:p>
            <w:pPr>
              <w:pStyle w:val="Compact"/>
              <w:jc w:val="left"/>
            </w:pPr>
            <w:r>
              <w:rPr>
                <w:sz w:val="18"/>
              </w:rPr>
              <w:t xml:space="preserve">H9. Corrección de defectos y resultados documentados</w:t>
            </w:r>
          </w:p>
        </w:tc>
        <w:tc>
          <w:tcPr>
            <w:tcW w:w="1986" w:type="dxa"/>
          </w:tcPr>
          <w:p>
            <w:pPr>
              <w:pStyle w:val="Compact"/>
              <w:jc w:val="left"/>
            </w:pPr>
            <w:r>
              <w:rPr>
                <w:sz w:val="18"/>
              </w:rPr>
              <w:t xml:space="preserve">6 de diciembre</w:t>
            </w:r>
          </w:p>
        </w:tc>
        <w:tc>
          <w:tcPr>
            <w:tcW w:w="2598" w:type="dxa"/>
          </w:tcPr>
          <w:p>
            <w:pPr>
              <w:pStyle w:val="Compact"/>
              <w:jc w:val="left"/>
            </w:pPr>
            <w:r>
              <w:rPr>
                <w:sz w:val="18"/>
              </w:rPr>
              <w:t xml:space="preserve">Tareas de cierre del Kanban</w:t>
            </w:r>
          </w:p>
        </w:tc>
      </w:tr>
      <w:tr>
        <w:trPr>
          <w:cantSplit/>
        </w:trPr>
        <w:tc>
          <w:tcPr>
            <w:tcW w:w="3329" w:type="dxa"/>
          </w:tcPr>
          <w:p>
            <w:pPr>
              <w:pStyle w:val="Compact"/>
              <w:jc w:val="left"/>
            </w:pPr>
            <w:r>
              <w:rPr>
                <w:sz w:val="18"/>
              </w:rPr>
              <w:t xml:space="preserve">H10. Documentación final e Índice Maestro</w:t>
            </w:r>
          </w:p>
        </w:tc>
        <w:tc>
          <w:tcPr>
            <w:tcW w:w="1986" w:type="dxa"/>
          </w:tcPr>
          <w:p>
            <w:pPr>
              <w:pStyle w:val="Compact"/>
              <w:jc w:val="left"/>
            </w:pPr>
            <w:r>
              <w:rPr>
                <w:sz w:val="18"/>
              </w:rPr>
              <w:t xml:space="preserve">10 de diciembre</w:t>
            </w:r>
          </w:p>
        </w:tc>
        <w:tc>
          <w:tcPr>
            <w:tcW w:w="2598" w:type="dxa"/>
          </w:tcPr>
          <w:p>
            <w:pPr>
              <w:pStyle w:val="Compact"/>
              <w:jc w:val="left"/>
            </w:pPr>
            <w:r>
              <w:rPr>
                <w:sz w:val="18"/>
              </w:rPr>
              <w:t xml:space="preserve">Tarea de documentación final</w:t>
            </w:r>
          </w:p>
        </w:tc>
      </w:tr>
      <w:tr>
        <w:trPr>
          <w:cantSplit/>
        </w:trPr>
        <w:tc>
          <w:tcPr>
            <w:tcW w:w="3329" w:type="dxa"/>
          </w:tcPr>
          <w:p>
            <w:pPr>
              <w:pStyle w:val="Compact"/>
              <w:jc w:val="left"/>
            </w:pPr>
            <w:r>
              <w:rPr>
                <w:sz w:val="18"/>
              </w:rPr>
              <w:t xml:space="preserve">H11. Entrega y presentación final</w:t>
            </w:r>
          </w:p>
        </w:tc>
        <w:tc>
          <w:tcPr>
            <w:tcW w:w="1986" w:type="dxa"/>
          </w:tcPr>
          <w:p>
            <w:pPr>
              <w:pStyle w:val="Compact"/>
              <w:jc w:val="left"/>
            </w:pPr>
            <w:r>
              <w:rPr>
                <w:sz w:val="18"/>
              </w:rPr>
              <w:t xml:space="preserve">7 al 13 de diciembre</w:t>
            </w:r>
          </w:p>
        </w:tc>
        <w:tc>
          <w:tcPr>
            <w:tcW w:w="2598" w:type="dxa"/>
          </w:tcPr>
          <w:p>
            <w:pPr>
              <w:pStyle w:val="Compact"/>
              <w:jc w:val="left"/>
            </w:pPr>
            <w:r>
              <w:rPr>
                <w:sz w:val="18"/>
              </w:rPr>
              <w:t xml:space="preserve">Tarea de entrega del Kanban</w:t>
            </w:r>
          </w:p>
        </w:tc>
      </w:tr>
    </w:tbl>
    <w:bookmarkEnd w:id="38"/>
    <w:bookmarkEnd w:id="39"/>
    <w:bookmarkStart w:id="42" w:name="equipo-y-roles"/>
    <w:p>
      <w:pPr>
        <w:pStyle w:val="Heading2"/>
      </w:pPr>
      <w:r>
        <w:t xml:space="preserve">Equipo y roles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62"/>
        <w:gridCol w:w="2556"/>
        <w:gridCol w:w="3494"/>
      </w:tblGrid>
      <w:tr>
        <w:trPr>
          <w:tblHeader w:val="true"/>
          <w:cantSplit/>
        </w:trPr>
        <w:tc>
          <w:tcPr>
            <w:tcW w:w="1862" w:type="dxa"/>
            <w:shd w:val="clear" w:color="auto" w:fill="D9E2F3"/>
          </w:tcPr>
          <w:p>
            <w:pPr>
              <w:pStyle w:val="Compact"/>
              <w:jc w:val="left"/>
            </w:pPr>
            <w:r>
              <w:rPr>
                <w:b/>
                <w:sz w:val="18"/>
              </w:rPr>
              <w:t xml:space="preserve">Integrante</w:t>
            </w:r>
          </w:p>
        </w:tc>
        <w:tc>
          <w:tcPr>
            <w:tcW w:w="2556" w:type="dxa"/>
            <w:shd w:val="clear" w:color="auto" w:fill="D9E2F3"/>
          </w:tcPr>
          <w:p>
            <w:pPr>
              <w:pStyle w:val="Compact"/>
              <w:jc w:val="left"/>
            </w:pPr>
            <w:r>
              <w:rPr>
                <w:b/>
                <w:sz w:val="18"/>
              </w:rPr>
              <w:t xml:space="preserve">Rol en el proyecto</w:t>
            </w:r>
          </w:p>
        </w:tc>
        <w:tc>
          <w:tcPr>
            <w:tcW w:w="3494" w:type="dxa"/>
            <w:shd w:val="clear" w:color="auto" w:fill="D9E2F3"/>
          </w:tcPr>
          <w:p>
            <w:pPr>
              <w:pStyle w:val="Compact"/>
              <w:jc w:val="left"/>
            </w:pPr>
            <w:r>
              <w:rPr>
                <w:b/>
                <w:sz w:val="18"/>
              </w:rPr>
              <w:t xml:space="preserve">Responsabilidades</w:t>
            </w:r>
          </w:p>
        </w:tc>
      </w:tr>
      <w:tr>
        <w:trPr>
          <w:cantSplit/>
        </w:trPr>
        <w:tc>
          <w:tcPr>
            <w:tcW w:w="1862" w:type="dxa"/>
          </w:tcPr>
          <w:p>
            <w:pPr>
              <w:pStyle w:val="Compact"/>
              <w:jc w:val="left"/>
            </w:pPr>
            <w:r>
              <w:rPr>
                <w:sz w:val="18"/>
              </w:rPr>
              <w:t xml:space="preserve">Álvaro González</w:t>
            </w:r>
          </w:p>
        </w:tc>
        <w:tc>
          <w:tcPr>
            <w:tcW w:w="2556" w:type="dxa"/>
          </w:tcPr>
          <w:p>
            <w:pPr>
              <w:pStyle w:val="Compact"/>
              <w:jc w:val="left"/>
            </w:pPr>
            <w:r>
              <w:rPr>
                <w:sz w:val="18"/>
              </w:rPr>
              <w:t xml:space="preserve">Infraestructura, seguridad e integración</w:t>
            </w:r>
          </w:p>
        </w:tc>
        <w:tc>
          <w:tcPr>
            <w:tcW w:w="3494" w:type="dxa"/>
          </w:tcPr>
          <w:p>
            <w:pPr>
              <w:pStyle w:val="Compact"/>
              <w:jc w:val="left"/>
            </w:pPr>
            <w:r>
              <w:rPr>
                <w:sz w:val="18"/>
              </w:rPr>
              <w:t>Clúster MySQL, servidores y red; Zabbix; sensores IoT y firmware; lector SecuGen; endurecimiento; SonarQube y SQL injection</w:t>
            </w:r>
          </w:p>
        </w:tc>
      </w:tr>
      <w:tr>
        <w:trPr>
          <w:cantSplit/>
        </w:trPr>
        <w:tc>
          <w:tcPr>
            <w:tcW w:w="1862" w:type="dxa"/>
          </w:tcPr>
          <w:p>
            <w:pPr>
              <w:pStyle w:val="Compact"/>
              <w:jc w:val="left"/>
            </w:pPr>
            <w:r>
              <w:rPr>
                <w:sz w:val="18"/>
              </w:rPr>
              <w:t xml:space="preserve">Fidel Rodríguez</w:t>
            </w:r>
          </w:p>
        </w:tc>
        <w:tc>
          <w:tcPr>
            <w:tcW w:w="2556" w:type="dxa"/>
          </w:tcPr>
          <w:p>
            <w:pPr>
              <w:pStyle w:val="Compact"/>
              <w:jc w:val="left"/>
            </w:pPr>
            <w:r>
              <w:rPr>
                <w:sz w:val="18"/>
              </w:rPr>
              <w:t xml:space="preserve">Desarrollo y datos</w:t>
            </w:r>
          </w:p>
        </w:tc>
        <w:tc>
          <w:tcPr>
            <w:tcW w:w="3494" w:type="dxa"/>
          </w:tcPr>
          <w:p>
            <w:pPr>
              <w:pStyle w:val="Compact"/>
              <w:jc w:val="left"/>
            </w:pPr>
            <w:r>
              <w:rPr>
                <w:sz w:val="18"/>
              </w:rPr>
              <w:t xml:space="preserve">Backend Django; aplicación web y móvil; modelo de datos; integraciones de Forms, Power Automate y Power BI; mockups</w:t>
            </w:r>
          </w:p>
        </w:tc>
      </w:tr>
      <w:tr>
        <w:trPr>
          <w:cantSplit/>
        </w:trPr>
        <w:tc>
          <w:tcPr>
            <w:tcW w:w="1862" w:type="dxa"/>
          </w:tcPr>
          <w:p>
            <w:pPr>
              <w:pStyle w:val="Compact"/>
              <w:jc w:val="left"/>
            </w:pPr>
            <w:r>
              <w:rPr>
                <w:sz w:val="18"/>
              </w:rPr>
              <w:t xml:space="preserve">Claudio Varas</w:t>
            </w:r>
          </w:p>
        </w:tc>
        <w:tc>
          <w:tcPr>
            <w:tcW w:w="2556" w:type="dxa"/>
          </w:tcPr>
          <w:p>
            <w:pPr>
              <w:pStyle w:val="Compact"/>
              <w:jc w:val="left"/>
            </w:pPr>
            <w:r>
              <w:rPr>
                <w:sz w:val="18"/>
              </w:rPr>
              <w:t xml:space="preserve">Planificación, documentación y calidad</w:t>
            </w:r>
          </w:p>
        </w:tc>
        <w:tc>
          <w:tcPr>
            <w:tcW w:w="3494" w:type="dxa"/>
          </w:tcPr>
          <w:p>
            <w:pPr>
              <w:pStyle w:val="Compact"/>
              <w:jc w:val="left"/>
            </w:pPr>
            <w:r>
              <w:rPr>
                <w:sz w:val="18"/>
              </w:rPr>
              <w:t xml:space="preserve">Plan del proyecto, estados de avance, Kanban, documentos, plan y casos de prueba, coordinación de las pruebas</w:t>
            </w:r>
          </w:p>
        </w:tc>
      </w:tr>
    </w:tbl>
    <w:p>
      <w:pPr>
        <w:pStyle w:val="BodyText"/>
        <w:spacing w:line="360" w:lineRule="auto" w:before="160" w:after="0"/>
        <w:ind w:firstLine="709"/>
        <w:jc w:val="both"/>
      </w:pPr>
      <w:r>
        <w:rPr>
          <w:sz w:val="22"/>
        </w:rPr>
        <w:t xml:space="preserve">Todos revisan el código ajeno, participan en las pruebas y mantienen el tablero. Claudio Varas es el responsable formal de las pruebas, pero en la práctica las ejecutan los tres.</w:t>
      </w:r>
    </w:p>
    <w:bookmarkStart w:id="40" w:name="roles-de-las-pruebas"/>
    <w:p>
      <w:pPr>
        <w:pStyle w:val="Heading3"/>
      </w:pPr>
      <w:r>
        <w:t xml:space="preserve">Roles de las pruebas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95"/>
        <w:gridCol w:w="4420"/>
      </w:tblGrid>
      <w:tr>
        <w:trPr>
          <w:tblHeader w:val="true"/>
          <w:cantSplit/>
        </w:trPr>
        <w:tc>
          <w:tcPr>
            <w:tcW w:w="3495" w:type="dxa"/>
            <w:shd w:val="clear" w:color="auto" w:fill="D9E2F3"/>
          </w:tcPr>
          <w:p>
            <w:pPr>
              <w:pStyle w:val="Compact"/>
              <w:jc w:val="left"/>
            </w:pPr>
            <w:r>
              <w:rPr>
                <w:b/>
                <w:sz w:val="18"/>
              </w:rPr>
              <w:t xml:space="preserve">Rol</w:t>
            </w:r>
          </w:p>
        </w:tc>
        <w:tc>
          <w:tcPr>
            <w:tcW w:w="4420" w:type="dxa"/>
            <w:shd w:val="clear" w:color="auto" w:fill="D9E2F3"/>
          </w:tcPr>
          <w:p>
            <w:pPr>
              <w:pStyle w:val="Compact"/>
              <w:jc w:val="left"/>
            </w:pPr>
            <w:r>
              <w:rPr>
                <w:b/>
                <w:sz w:val="18"/>
              </w:rPr>
              <w:t xml:space="preserve">Persona</w:t>
            </w:r>
          </w:p>
        </w:tc>
      </w:tr>
      <w:tr>
        <w:trPr>
          <w:cantSplit/>
        </w:trPr>
        <w:tc>
          <w:tcPr>
            <w:tcW w:w="3495" w:type="dxa"/>
          </w:tcPr>
          <w:p>
            <w:pPr>
              <w:pStyle w:val="Compact"/>
              <w:jc w:val="left"/>
            </w:pPr>
            <w:r>
              <w:rPr>
                <w:sz w:val="18"/>
              </w:rPr>
              <w:t xml:space="preserve">Jefe de pruebas</w:t>
            </w:r>
          </w:p>
        </w:tc>
        <w:tc>
          <w:tcPr>
            <w:tcW w:w="4420" w:type="dxa"/>
          </w:tcPr>
          <w:p>
            <w:pPr>
              <w:pStyle w:val="Compact"/>
              <w:jc w:val="left"/>
            </w:pPr>
            <w:r>
              <w:rPr>
                <w:sz w:val="18"/>
              </w:rPr>
              <w:t xml:space="preserve">Claudio Varas</w:t>
            </w:r>
          </w:p>
        </w:tc>
      </w:tr>
      <w:tr>
        <w:trPr>
          <w:cantSplit/>
        </w:trPr>
        <w:tc>
          <w:tcPr>
            <w:tcW w:w="3495" w:type="dxa"/>
          </w:tcPr>
          <w:p>
            <w:pPr>
              <w:pStyle w:val="Compact"/>
              <w:jc w:val="left"/>
            </w:pPr>
            <w:r>
              <w:rPr>
                <w:sz w:val="18"/>
              </w:rPr>
              <w:t xml:space="preserve">Tester</w:t>
            </w:r>
          </w:p>
        </w:tc>
        <w:tc>
          <w:tcPr>
            <w:tcW w:w="4420" w:type="dxa"/>
          </w:tcPr>
          <w:p>
            <w:pPr>
              <w:pStyle w:val="Compact"/>
              <w:jc w:val="left"/>
            </w:pPr>
            <w:r>
              <w:rPr>
                <w:sz w:val="18"/>
              </w:rPr>
              <w:t xml:space="preserve">Claudio Varas, con apoyo de los tres</w:t>
            </w:r>
          </w:p>
        </w:tc>
      </w:tr>
      <w:tr>
        <w:trPr>
          <w:cantSplit/>
        </w:trPr>
        <w:tc>
          <w:tcPr>
            <w:tcW w:w="3495" w:type="dxa"/>
          </w:tcPr>
          <w:p>
            <w:pPr>
              <w:pStyle w:val="Compact"/>
              <w:jc w:val="left"/>
            </w:pPr>
            <w:r>
              <w:rPr>
                <w:sz w:val="18"/>
              </w:rPr>
              <w:t xml:space="preserve">Administrador de defectos</w:t>
            </w:r>
          </w:p>
        </w:tc>
        <w:tc>
          <w:tcPr>
            <w:tcW w:w="4420" w:type="dxa"/>
          </w:tcPr>
          <w:p>
            <w:pPr>
              <w:pStyle w:val="Compact"/>
              <w:jc w:val="left"/>
            </w:pPr>
            <w:r>
              <w:rPr>
                <w:sz w:val="18"/>
              </w:rPr>
              <w:t xml:space="preserve">Claudio Varas, con GitHub Issues</w:t>
            </w:r>
          </w:p>
        </w:tc>
      </w:tr>
    </w:tbl>
    <w:bookmarkEnd w:id="40"/>
    <w:bookmarkStart w:id="41" w:name="actores-del-sistema"/>
    <w:p>
      <w:pPr>
        <w:pStyle w:val="Heading3"/>
      </w:pPr>
      <w:r>
        <w:t>Matriz RACI</w:t>
      </w:r>
    </w:p>
    <w:p>
      <w:pPr>
        <w:pStyle w:val="BodyText"/>
        <w:spacing w:line="360" w:lineRule="auto" w:before="160" w:after="0"/>
        <w:ind w:firstLine="709"/>
        <w:jc w:val="both"/>
      </w:pPr>
      <w:r>
        <w:rPr>
          <w:sz w:val="22"/>
        </w:rPr>
        <w:t>La matriz RACI asigna, por área técnica, quién realiza (R), quién rinde cuentas (A), quién es consultado (C) y quién es informado (I). En cada fila hay una sola persona con A. La matriz sale de los responsables principales de la tabla de áreas técnicas de este plan. Todos revisan el código ajeno y participan en las pruebas, así que la C de Claudio y de los demás se da en la práctica aunque la tabla marque I. La matriz se valida con el equipo (D-15).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0"/>
        <w:gridCol w:w="1650"/>
        <w:gridCol w:w="1650"/>
        <w:gridCol w:w="1650"/>
      </w:tblGrid>
      <w:tr>
        <w:trPr>
          <w:tblHeader w:val="true"/>
          <w:cantSplit/>
        </w:trPr>
        <w:tc>
          <w:tcPr>
            <w:tcW w:w="3900" w:type="dxa"/>
            <w:shd w:val="clear" w:color="auto" w:fill="D9E2F3"/>
          </w:tcPr>
          <w:p>
            <w:pPr>
              <w:pStyle w:val="Compact"/>
              <w:jc w:val="left"/>
            </w:pPr>
            <w:r>
              <w:rPr>
                <w:b/>
                <w:sz w:val="18"/>
              </w:rPr>
              <w:t xml:space="preserve">Área técnica</w:t>
            </w:r>
          </w:p>
        </w:tc>
        <w:tc>
          <w:tcPr>
            <w:tcW w:w="1650" w:type="dxa"/>
            <w:shd w:val="clear" w:color="auto" w:fill="D9E2F3"/>
          </w:tcPr>
          <w:p>
            <w:pPr>
              <w:pStyle w:val="Compact"/>
              <w:jc w:val="left"/>
            </w:pPr>
            <w:r>
              <w:rPr>
                <w:b/>
                <w:sz w:val="18"/>
              </w:rPr>
              <w:t xml:space="preserve">Álvaro</w:t>
            </w:r>
          </w:p>
        </w:tc>
        <w:tc>
          <w:tcPr>
            <w:tcW w:w="1650" w:type="dxa"/>
            <w:shd w:val="clear" w:color="auto" w:fill="D9E2F3"/>
          </w:tcPr>
          <w:p>
            <w:pPr>
              <w:pStyle w:val="Compact"/>
              <w:jc w:val="left"/>
            </w:pPr>
            <w:r>
              <w:rPr>
                <w:b/>
                <w:sz w:val="18"/>
              </w:rPr>
              <w:t xml:space="preserve">Fidel</w:t>
            </w:r>
          </w:p>
        </w:tc>
        <w:tc>
          <w:tcPr>
            <w:tcW w:w="1650" w:type="dxa"/>
            <w:shd w:val="clear" w:color="auto" w:fill="D9E2F3"/>
          </w:tcPr>
          <w:p>
            <w:pPr>
              <w:pStyle w:val="Compact"/>
              <w:jc w:val="left"/>
            </w:pPr>
            <w:r>
              <w:rPr>
                <w:b/>
                <w:sz w:val="18"/>
              </w:rPr>
              <w:t xml:space="preserve">Claudio</w:t>
            </w:r>
          </w:p>
        </w:tc>
      </w:tr>
      <w:tr>
        <w:trPr>
          <w:cantSplit/>
        </w:trPr>
        <w:tc>
          <w:tcPr>
            <w:tcW w:w="3900" w:type="dxa"/>
          </w:tcPr>
          <w:p>
            <w:pPr>
              <w:pStyle w:val="Compact"/>
              <w:jc w:val="left"/>
            </w:pPr>
            <w:r>
              <w:rPr>
                <w:sz w:val="18"/>
              </w:rPr>
              <w:t xml:space="preserve">Backend</w:t>
            </w:r>
          </w:p>
        </w:tc>
        <w:tc>
          <w:tcPr>
            <w:tcW w:w="1650" w:type="dxa"/>
          </w:tcPr>
          <w:p>
            <w:pPr>
              <w:pStyle w:val="Compact"/>
              <w:jc w:val="left"/>
            </w:pPr>
            <w:r>
              <w:rPr>
                <w:sz w:val="18"/>
              </w:rPr>
              <w:t xml:space="preserve">C</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Frontend (web y móvil)</w:t>
            </w:r>
          </w:p>
        </w:tc>
        <w:tc>
          <w:tcPr>
            <w:tcW w:w="1650" w:type="dxa"/>
          </w:tcPr>
          <w:p>
            <w:pPr>
              <w:pStyle w:val="Compact"/>
              <w:jc w:val="left"/>
            </w:pPr>
            <w:r>
              <w:rPr>
                <w:sz w:val="18"/>
              </w:rPr>
              <w:t xml:space="preserve">I</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Base de datos y modelo de datos</w:t>
            </w:r>
          </w:p>
        </w:tc>
        <w:tc>
          <w:tcPr>
            <w:tcW w:w="1650" w:type="dxa"/>
          </w:tcPr>
          <w:p>
            <w:pPr>
              <w:pStyle w:val="Compact"/>
              <w:jc w:val="left"/>
            </w:pPr>
            <w:r>
              <w:rPr>
                <w:sz w:val="18"/>
              </w:rPr>
              <w:t xml:space="preserve">R (clúster)</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Infraestructura</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C</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Seguridad</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C</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IoT (firmware ESP32-S3)</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C</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Integraciones: Zabbix y lector SecuGen</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C</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Integraciones: Forms, Power Automate, Teams y Power BI</w:t>
            </w:r>
          </w:p>
        </w:tc>
        <w:tc>
          <w:tcPr>
            <w:tcW w:w="1650" w:type="dxa"/>
          </w:tcPr>
          <w:p>
            <w:pPr>
              <w:pStyle w:val="Compact"/>
              <w:jc w:val="left"/>
            </w:pPr>
            <w:r>
              <w:rPr>
                <w:sz w:val="18"/>
              </w:rPr>
              <w:t xml:space="preserve">C</w:t>
            </w:r>
          </w:p>
        </w:tc>
        <w:tc>
          <w:tcPr>
            <w:tcW w:w="1650" w:type="dxa"/>
          </w:tcPr>
          <w:p>
            <w:pPr>
              <w:pStyle w:val="Compact"/>
              <w:jc w:val="left"/>
            </w:pPr>
            <w:r>
              <w:rPr>
                <w:sz w:val="18"/>
              </w:rPr>
              <w:t xml:space="preserve">A, R</w:t>
            </w:r>
          </w:p>
        </w:tc>
        <w:tc>
          <w:tcPr>
            <w:tcW w:w="1650" w:type="dxa"/>
          </w:tcPr>
          <w:p>
            <w:pPr>
              <w:pStyle w:val="Compact"/>
              <w:jc w:val="left"/>
            </w:pPr>
            <w:r>
              <w:rPr>
                <w:sz w:val="18"/>
              </w:rPr>
              <w:t xml:space="preserve">I</w:t>
            </w:r>
          </w:p>
        </w:tc>
      </w:tr>
      <w:tr>
        <w:trPr>
          <w:cantSplit/>
        </w:trPr>
        <w:tc>
          <w:tcPr>
            <w:tcW w:w="3900" w:type="dxa"/>
          </w:tcPr>
          <w:p>
            <w:pPr>
              <w:pStyle w:val="Compact"/>
              <w:jc w:val="left"/>
            </w:pPr>
            <w:r>
              <w:rPr>
                <w:sz w:val="18"/>
              </w:rPr>
              <w:t xml:space="preserve">Pruebas y calidad</w:t>
            </w:r>
          </w:p>
        </w:tc>
        <w:tc>
          <w:tcPr>
            <w:tcW w:w="1650" w:type="dxa"/>
          </w:tcPr>
          <w:p>
            <w:pPr>
              <w:pStyle w:val="Compact"/>
              <w:jc w:val="left"/>
            </w:pPr>
            <w:r>
              <w:rPr>
                <w:sz w:val="18"/>
              </w:rPr>
              <w:t xml:space="preserve">R</w:t>
            </w:r>
          </w:p>
        </w:tc>
        <w:tc>
          <w:tcPr>
            <w:tcW w:w="1650" w:type="dxa"/>
          </w:tcPr>
          <w:p>
            <w:pPr>
              <w:pStyle w:val="Compact"/>
              <w:jc w:val="left"/>
            </w:pPr>
            <w:r>
              <w:rPr>
                <w:sz w:val="18"/>
              </w:rPr>
              <w:t xml:space="preserve">R</w:t>
            </w:r>
          </w:p>
        </w:tc>
        <w:tc>
          <w:tcPr>
            <w:tcW w:w="1650" w:type="dxa"/>
          </w:tcPr>
          <w:p>
            <w:pPr>
              <w:pStyle w:val="Compact"/>
              <w:jc w:val="left"/>
            </w:pPr>
            <w:r>
              <w:rPr>
                <w:sz w:val="18"/>
              </w:rPr>
              <w:t xml:space="preserve">A, R</w:t>
            </w:r>
          </w:p>
        </w:tc>
      </w:tr>
      <w:tr>
        <w:trPr>
          <w:cantSplit/>
        </w:trPr>
        <w:tc>
          <w:tcPr>
            <w:tcW w:w="3900" w:type="dxa"/>
          </w:tcPr>
          <w:p>
            <w:pPr>
              <w:pStyle w:val="Compact"/>
              <w:jc w:val="left"/>
            </w:pPr>
            <w:r>
              <w:rPr>
                <w:sz w:val="18"/>
              </w:rPr>
              <w:t xml:space="preserve">Tablero Kanban</w:t>
            </w:r>
          </w:p>
        </w:tc>
        <w:tc>
          <w:tcPr>
            <w:tcW w:w="1650" w:type="dxa"/>
          </w:tcPr>
          <w:p>
            <w:pPr>
              <w:pStyle w:val="Compact"/>
              <w:jc w:val="left"/>
            </w:pPr>
            <w:r>
              <w:rPr>
                <w:sz w:val="18"/>
              </w:rPr>
              <w:t xml:space="preserve">R</w:t>
            </w:r>
          </w:p>
        </w:tc>
        <w:tc>
          <w:tcPr>
            <w:tcW w:w="1650" w:type="dxa"/>
          </w:tcPr>
          <w:p>
            <w:pPr>
              <w:pStyle w:val="Compact"/>
              <w:jc w:val="left"/>
            </w:pPr>
            <w:r>
              <w:rPr>
                <w:sz w:val="18"/>
              </w:rPr>
              <w:t xml:space="preserve">R</w:t>
            </w:r>
          </w:p>
        </w:tc>
        <w:tc>
          <w:tcPr>
            <w:tcW w:w="1650" w:type="dxa"/>
          </w:tcPr>
          <w:p>
            <w:pPr>
              <w:pStyle w:val="Compact"/>
              <w:jc w:val="left"/>
            </w:pPr>
            <w:r>
              <w:rPr>
                <w:sz w:val="18"/>
              </w:rPr>
              <w:t xml:space="preserve">A, R</w:t>
            </w:r>
          </w:p>
        </w:tc>
      </w:tr>
      <w:tr>
        <w:trPr>
          <w:cantSplit/>
        </w:trPr>
        <w:tc>
          <w:tcPr>
            <w:tcW w:w="3900" w:type="dxa"/>
          </w:tcPr>
          <w:p>
            <w:pPr>
              <w:pStyle w:val="Compact"/>
              <w:jc w:val="left"/>
            </w:pPr>
            <w:r>
              <w:rPr>
                <w:sz w:val="18"/>
              </w:rPr>
              <w:t xml:space="preserve">Documentación y estados de avance</w:t>
            </w:r>
          </w:p>
        </w:tc>
        <w:tc>
          <w:tcPr>
            <w:tcW w:w="1650" w:type="dxa"/>
          </w:tcPr>
          <w:p>
            <w:pPr>
              <w:pStyle w:val="Compact"/>
              <w:jc w:val="left"/>
            </w:pPr>
            <w:r>
              <w:rPr>
                <w:sz w:val="18"/>
              </w:rPr>
              <w:t xml:space="preserve">C</w:t>
            </w:r>
          </w:p>
        </w:tc>
        <w:tc>
          <w:tcPr>
            <w:tcW w:w="1650" w:type="dxa"/>
          </w:tcPr>
          <w:p>
            <w:pPr>
              <w:pStyle w:val="Compact"/>
              <w:jc w:val="left"/>
            </w:pPr>
            <w:r>
              <w:rPr>
                <w:sz w:val="18"/>
              </w:rPr>
              <w:t xml:space="preserve">C</w:t>
            </w:r>
          </w:p>
        </w:tc>
        <w:tc>
          <w:tcPr>
            <w:tcW w:w="1650" w:type="dxa"/>
          </w:tcPr>
          <w:p>
            <w:pPr>
              <w:pStyle w:val="Compact"/>
              <w:jc w:val="left"/>
            </w:pPr>
            <w:r>
              <w:rPr>
                <w:sz w:val="18"/>
              </w:rPr>
              <w:t xml:space="preserve">A, R</w:t>
            </w:r>
          </w:p>
        </w:tc>
      </w:tr>
    </w:tbl>
    <w:p>
      <w:pPr>
        <w:pStyle w:val="Heading3"/>
      </w:pPr>
      <w:r>
        <w:t xml:space="preserve">Actores del sistema</w:t>
      </w:r>
    </w:p>
    <w:p>
      <w:pPr>
        <w:pStyle w:val="FirstParagraph"/>
        <w:spacing w:line="360" w:lineRule="auto" w:before="160" w:after="0"/>
        <w:ind w:firstLine="709"/>
        <w:jc w:val="both"/>
      </w:pPr>
      <w:r>
        <w:rPr>
          <w:sz w:val="22"/>
        </w:rPr>
        <w:t xml:space="preserve">Los roles del sistema son Administrador, Jefatura, Técnico y Auditor. La Jefatura aprueba las intervenciones en Teams y el Administrador asigna el técnico. El usuario clave del servicio solo recibe avisos.</w:t>
      </w:r>
    </w:p>
    <w:bookmarkEnd w:id="41"/>
    <w:bookmarkEnd w:id="42"/>
    <w:bookmarkStart w:id="45" w:name="esfuerzo-y-recursos"/>
    <w:p>
      <w:pPr>
        <w:pStyle w:val="Heading2"/>
      </w:pPr>
      <w:r>
        <w:t xml:space="preserve">Esfuerzo y recursos</w:t>
      </w:r>
    </w:p>
    <w:bookmarkStart w:id="43" w:name="capacidad"/>
    <w:p>
      <w:pPr>
        <w:pStyle w:val="Heading3"/>
      </w:pPr>
      <w:r>
        <w:t xml:space="preserve">Capacidad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5110"/>
        <w:gridCol w:w="2805"/>
      </w:tblGrid>
      <w:tr>
        <w:trPr>
          <w:tblHeader w:val="true"/>
          <w:cantSplit/>
        </w:trPr>
        <w:tc>
          <w:tcPr>
            <w:tcW w:w="5110" w:type="dxa"/>
            <w:shd w:val="clear" w:color="auto" w:fill="D9E2F3"/>
          </w:tcPr>
          <w:p>
            <w:pPr>
              <w:pStyle w:val="Compact"/>
              <w:jc w:val="left"/>
            </w:pPr>
            <w:r>
              <w:rPr>
                <w:b/>
                <w:sz w:val="18"/>
              </w:rPr>
              <w:t xml:space="preserve">Dato</w:t>
            </w:r>
          </w:p>
        </w:tc>
        <w:tc>
          <w:tcPr>
            <w:tcW w:w="2805" w:type="dxa"/>
            <w:shd w:val="clear" w:color="auto" w:fill="D9E2F3"/>
          </w:tcPr>
          <w:p>
            <w:pPr>
              <w:pStyle w:val="Compact"/>
              <w:jc w:val="left"/>
            </w:pPr>
            <w:r>
              <w:rPr>
                <w:b/>
                <w:sz w:val="18"/>
              </w:rPr>
              <w:t xml:space="preserve">Valor</w:t>
            </w:r>
          </w:p>
        </w:tc>
      </w:tr>
      <w:tr>
        <w:trPr>
          <w:cantSplit/>
        </w:trPr>
        <w:tc>
          <w:tcPr>
            <w:tcW w:w="5110" w:type="dxa"/>
          </w:tcPr>
          <w:p>
            <w:pPr>
              <w:pStyle w:val="Compact"/>
              <w:jc w:val="left"/>
            </w:pPr>
            <w:r>
              <w:rPr>
                <w:sz w:val="18"/>
              </w:rPr>
              <w:t xml:space="preserve">Horas semanales por integrante</w:t>
            </w:r>
          </w:p>
        </w:tc>
        <w:tc>
          <w:tcPr>
            <w:tcW w:w="2805" w:type="dxa"/>
          </w:tcPr>
          <w:p>
            <w:pPr>
              <w:pStyle w:val="Compact"/>
              <w:jc w:val="left"/>
            </w:pPr>
            <w:r>
              <w:rPr>
                <w:sz w:val="18"/>
              </w:rPr>
              <w:t xml:space="preserve">15</w:t>
            </w:r>
          </w:p>
        </w:tc>
      </w:tr>
      <w:tr>
        <w:trPr>
          <w:cantSplit/>
        </w:trPr>
        <w:tc>
          <w:tcPr>
            <w:tcW w:w="5110" w:type="dxa"/>
          </w:tcPr>
          <w:p>
            <w:pPr>
              <w:pStyle w:val="Compact"/>
              <w:jc w:val="left"/>
            </w:pPr>
            <w:r>
              <w:rPr>
                <w:sz w:val="18"/>
              </w:rPr>
              <w:t xml:space="preserve">Horas semanales del equipo</w:t>
            </w:r>
          </w:p>
        </w:tc>
        <w:tc>
          <w:tcPr>
            <w:tcW w:w="2805" w:type="dxa"/>
          </w:tcPr>
          <w:p>
            <w:pPr>
              <w:pStyle w:val="Compact"/>
              <w:jc w:val="left"/>
            </w:pPr>
            <w:r>
              <w:rPr>
                <w:sz w:val="18"/>
              </w:rPr>
              <w:t xml:space="preserve">45</w:t>
            </w:r>
          </w:p>
        </w:tc>
      </w:tr>
      <w:tr>
        <w:trPr>
          <w:cantSplit/>
        </w:trPr>
        <w:tc>
          <w:tcPr>
            <w:tcW w:w="5110" w:type="dxa"/>
          </w:tcPr>
          <w:p>
            <w:pPr>
              <w:pStyle w:val="Compact"/>
              <w:jc w:val="left"/>
            </w:pPr>
            <w:r>
              <w:rPr>
                <w:sz w:val="18"/>
              </w:rPr>
              <w:t xml:space="preserve">Capacidad total en 18 semanas</w:t>
            </w:r>
          </w:p>
        </w:tc>
        <w:tc>
          <w:tcPr>
            <w:tcW w:w="2805" w:type="dxa"/>
          </w:tcPr>
          <w:p>
            <w:pPr>
              <w:pStyle w:val="Compact"/>
              <w:jc w:val="left"/>
            </w:pPr>
            <w:r>
              <w:rPr>
                <w:sz w:val="18"/>
              </w:rPr>
              <w:t xml:space="preserve">810 horas</w:t>
            </w:r>
          </w:p>
        </w:tc>
      </w:tr>
      <w:tr>
        <w:trPr>
          <w:cantSplit/>
        </w:trPr>
        <w:tc>
          <w:tcPr>
            <w:tcW w:w="5110" w:type="dxa"/>
          </w:tcPr>
          <w:p>
            <w:pPr>
              <w:pStyle w:val="Compact"/>
              <w:jc w:val="left"/>
            </w:pPr>
            <w:r>
              <w:rPr>
                <w:sz w:val="18"/>
              </w:rPr>
              <w:t xml:space="preserve">Capacidad desde la S10 hasta la S18 (9 semanas)</w:t>
            </w:r>
          </w:p>
        </w:tc>
        <w:tc>
          <w:tcPr>
            <w:tcW w:w="2805" w:type="dxa"/>
          </w:tcPr>
          <w:p>
            <w:pPr>
              <w:pStyle w:val="Compact"/>
              <w:jc w:val="left"/>
            </w:pPr>
            <w:r>
              <w:rPr>
                <w:sz w:val="18"/>
              </w:rPr>
              <w:t xml:space="preserve">405 horas</w:t>
            </w:r>
          </w:p>
        </w:tc>
      </w:tr>
    </w:tbl>
    <w:p>
      <w:pPr>
        <w:pStyle w:val="BodyText"/>
        <w:spacing w:line="360" w:lineRule="auto" w:before="160" w:after="0"/>
        <w:ind w:firstLine="709"/>
        <w:jc w:val="both"/>
      </w:pPr>
      <w:r>
        <w:rPr>
          <w:sz w:val="22"/>
        </w:rPr>
        <w:t xml:space="preserve">Esta capacidad cubre trabajo individual. No se distribuyen horas por tarea porque el Kanban aún no las estima (ver D-05).</w:t>
      </w:r>
    </w:p>
    <w:bookmarkEnd w:id="43"/>
    <w:bookmarkStart w:id="44" w:name="recursos-disponibles"/>
    <w:p>
      <w:pPr>
        <w:pStyle w:val="Heading3"/>
      </w:pPr>
      <w:r>
        <w:t xml:space="preserve">Recursos disponibles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40"/>
        <w:gridCol w:w="3975"/>
      </w:tblGrid>
      <w:tr>
        <w:trPr>
          <w:tblHeader w:val="true"/>
          <w:cantSplit/>
        </w:trPr>
        <w:tc>
          <w:tcPr>
            <w:tcW w:w="3940" w:type="dxa"/>
            <w:shd w:val="clear" w:color="auto" w:fill="D9E2F3"/>
          </w:tcPr>
          <w:p>
            <w:pPr>
              <w:pStyle w:val="Compact"/>
              <w:jc w:val="left"/>
            </w:pPr>
            <w:r>
              <w:rPr>
                <w:b/>
                <w:sz w:val="18"/>
              </w:rPr>
              <w:t xml:space="preserve">Recurso</w:t>
            </w:r>
          </w:p>
        </w:tc>
        <w:tc>
          <w:tcPr>
            <w:tcW w:w="3975" w:type="dxa"/>
            <w:shd w:val="clear" w:color="auto" w:fill="D9E2F3"/>
          </w:tcPr>
          <w:p>
            <w:pPr>
              <w:pStyle w:val="Compact"/>
              <w:jc w:val="left"/>
            </w:pPr>
            <w:r>
              <w:rPr>
                <w:b/>
                <w:sz w:val="18"/>
              </w:rPr>
              <w:t xml:space="preserve">Uso</w:t>
            </w:r>
          </w:p>
        </w:tc>
      </w:tr>
      <w:tr>
        <w:trPr>
          <w:cantSplit/>
        </w:trPr>
        <w:tc>
          <w:tcPr>
            <w:tcW w:w="3940" w:type="dxa"/>
          </w:tcPr>
          <w:p>
            <w:pPr>
              <w:pStyle w:val="Compact"/>
              <w:jc w:val="left"/>
            </w:pPr>
            <w:r>
              <w:rPr>
                <w:sz w:val="18"/>
              </w:rPr>
              <w:t xml:space="preserve">Sensores ESP32-S3 con DHT22</w:t>
            </w:r>
          </w:p>
        </w:tc>
        <w:tc>
          <w:tcPr>
            <w:tcW w:w="3975" w:type="dxa"/>
          </w:tcPr>
          <w:p>
            <w:pPr>
              <w:pStyle w:val="Compact"/>
              <w:jc w:val="left"/>
            </w:pPr>
            <w:r>
              <w:rPr>
                <w:sz w:val="18"/>
              </w:rPr>
              <w:t xml:space="preserve">Monitoreo ambiental</w:t>
            </w:r>
          </w:p>
        </w:tc>
      </w:tr>
      <w:tr>
        <w:trPr>
          <w:cantSplit/>
        </w:trPr>
        <w:tc>
          <w:tcPr>
            <w:tcW w:w="3940" w:type="dxa"/>
          </w:tcPr>
          <w:p>
            <w:pPr>
              <w:pStyle w:val="Compact"/>
              <w:jc w:val="left"/>
            </w:pPr>
            <w:r>
              <w:rPr>
                <w:sz w:val="18"/>
              </w:rPr>
              <w:t>Lector de huellas SecuGen</w:t>
            </w:r>
          </w:p>
        </w:tc>
        <w:tc>
          <w:tcPr>
            <w:tcW w:w="3975" w:type="dxa"/>
          </w:tcPr>
          <w:p>
            <w:pPr>
              <w:pStyle w:val="Compact"/>
              <w:jc w:val="left"/>
            </w:pPr>
            <w:r>
              <w:rPr>
                <w:sz w:val="18"/>
              </w:rPr>
              <w:t xml:space="preserve">Registro de accesos</w:t>
            </w:r>
          </w:p>
        </w:tc>
      </w:tr>
      <w:tr>
        <w:trPr>
          <w:cantSplit/>
        </w:trPr>
        <w:tc>
          <w:tcPr>
            <w:tcW w:w="3940" w:type="dxa"/>
          </w:tcPr>
          <w:p>
            <w:pPr>
              <w:pStyle w:val="Compact"/>
              <w:jc w:val="left"/>
            </w:pPr>
            <w:r>
              <w:rPr>
                <w:sz w:val="18"/>
              </w:rPr>
              <w:t xml:space="preserve">Zabbix on-premise</w:t>
            </w:r>
          </w:p>
        </w:tc>
        <w:tc>
          <w:tcPr>
            <w:tcW w:w="3975" w:type="dxa"/>
          </w:tcPr>
          <w:p>
            <w:pPr>
              <w:pStyle w:val="Compact"/>
              <w:jc w:val="left"/>
            </w:pPr>
            <w:r>
              <w:rPr>
                <w:sz w:val="18"/>
              </w:rPr>
              <w:t xml:space="preserve">Monitoreo de servidores</w:t>
            </w:r>
          </w:p>
        </w:tc>
      </w:tr>
      <w:tr>
        <w:trPr>
          <w:cantSplit/>
        </w:trPr>
        <w:tc>
          <w:tcPr>
            <w:tcW w:w="3940" w:type="dxa"/>
          </w:tcPr>
          <w:p>
            <w:pPr>
              <w:pStyle w:val="Compact"/>
              <w:jc w:val="left"/>
            </w:pPr>
            <w:r>
              <w:rPr>
                <w:sz w:val="18"/>
              </w:rPr>
              <w:t xml:space="preserve">MySQL local (InnoDB Cluster de 3 nodos y Router)</w:t>
            </w:r>
          </w:p>
        </w:tc>
        <w:tc>
          <w:tcPr>
            <w:tcW w:w="3975" w:type="dxa"/>
          </w:tcPr>
          <w:p>
            <w:pPr>
              <w:pStyle w:val="Compact"/>
              <w:jc w:val="left"/>
            </w:pPr>
            <w:r>
              <w:rPr>
                <w:sz w:val="18"/>
              </w:rPr>
              <w:t xml:space="preserve">Base de datos</w:t>
            </w:r>
          </w:p>
        </w:tc>
      </w:tr>
      <w:tr>
        <w:trPr>
          <w:cantSplit/>
        </w:trPr>
        <w:tc>
          <w:tcPr>
            <w:tcW w:w="3940" w:type="dxa"/>
          </w:tcPr>
          <w:p>
            <w:pPr>
              <w:pStyle w:val="Compact"/>
              <w:jc w:val="left"/>
            </w:pPr>
            <w:r>
              <w:rPr>
                <w:sz w:val="18"/>
              </w:rPr>
              <w:t xml:space="preserve">Computadores, celulares y conexión a internet</w:t>
            </w:r>
          </w:p>
        </w:tc>
        <w:tc>
          <w:tcPr>
            <w:tcW w:w="3975" w:type="dxa"/>
          </w:tcPr>
          <w:p>
            <w:pPr>
              <w:pStyle w:val="Compact"/>
              <w:jc w:val="left"/>
            </w:pPr>
            <w:r>
              <w:rPr>
                <w:sz w:val="18"/>
              </w:rPr>
              <w:t xml:space="preserve">Desarrollo y pruebas</w:t>
            </w:r>
          </w:p>
        </w:tc>
      </w:tr>
      <w:tr>
        <w:trPr>
          <w:cantSplit/>
        </w:trPr>
        <w:tc>
          <w:tcPr>
            <w:tcW w:w="3940" w:type="dxa"/>
          </w:tcPr>
          <w:p>
            <w:pPr>
              <w:pStyle w:val="Compact"/>
              <w:jc w:val="left"/>
            </w:pPr>
            <w:r>
              <w:rPr>
                <w:sz w:val="18"/>
              </w:rPr>
              <w:t xml:space="preserve">GitHub y GitHub Actions</w:t>
            </w:r>
          </w:p>
        </w:tc>
        <w:tc>
          <w:tcPr>
            <w:tcW w:w="3975" w:type="dxa"/>
          </w:tcPr>
          <w:p>
            <w:pPr>
              <w:pStyle w:val="Compact"/>
              <w:jc w:val="left"/>
            </w:pPr>
            <w:r>
              <w:rPr>
                <w:sz w:val="18"/>
              </w:rPr>
              <w:t xml:space="preserve">Repositorio, integración continua, defectos</w:t>
            </w:r>
          </w:p>
        </w:tc>
      </w:tr>
      <w:tr>
        <w:trPr>
          <w:cantSplit/>
        </w:trPr>
        <w:tc>
          <w:tcPr>
            <w:tcW w:w="3940" w:type="dxa"/>
          </w:tcPr>
          <w:p>
            <w:pPr>
              <w:pStyle w:val="Compact"/>
              <w:jc w:val="left"/>
            </w:pPr>
            <w:r>
              <w:rPr>
                <w:sz w:val="18"/>
              </w:rPr>
              <w:t xml:space="preserve">SonarQube</w:t>
            </w:r>
          </w:p>
        </w:tc>
        <w:tc>
          <w:tcPr>
            <w:tcW w:w="3975" w:type="dxa"/>
          </w:tcPr>
          <w:p>
            <w:pPr>
              <w:pStyle w:val="Compact"/>
              <w:jc w:val="left"/>
            </w:pPr>
            <w:r>
              <w:rPr>
                <w:sz w:val="18"/>
              </w:rPr>
              <w:t xml:space="preserve">Análisis de calidad</w:t>
            </w:r>
          </w:p>
        </w:tc>
      </w:tr>
      <w:tr>
        <w:trPr>
          <w:cantSplit/>
        </w:trPr>
        <w:tc>
          <w:tcPr>
            <w:tcW w:w="3940" w:type="dxa"/>
          </w:tcPr>
          <w:p>
            <w:pPr>
              <w:pStyle w:val="Compact"/>
              <w:jc w:val="left"/>
            </w:pPr>
            <w:r>
              <w:rPr>
                <w:sz w:val="18"/>
              </w:rPr>
              <w:t xml:space="preserve">Notion</w:t>
            </w:r>
          </w:p>
        </w:tc>
        <w:tc>
          <w:tcPr>
            <w:tcW w:w="3975" w:type="dxa"/>
          </w:tcPr>
          <w:p>
            <w:pPr>
              <w:pStyle w:val="Compact"/>
              <w:jc w:val="left"/>
            </w:pPr>
            <w:r>
              <w:rPr>
                <w:sz w:val="18"/>
              </w:rPr>
              <w:t xml:space="preserve">Tablero Kanban, requerimientos y fases</w:t>
            </w:r>
          </w:p>
        </w:tc>
      </w:tr>
      <w:tr>
        <w:trPr>
          <w:cantSplit/>
        </w:trPr>
        <w:tc>
          <w:tcPr>
            <w:tcW w:w="3940" w:type="dxa"/>
          </w:tcPr>
          <w:p>
            <w:pPr>
              <w:pStyle w:val="Compact"/>
              <w:jc w:val="left"/>
            </w:pPr>
            <w:r>
              <w:rPr>
                <w:sz w:val="18"/>
              </w:rPr>
              <w:t xml:space="preserve">Figma</w:t>
            </w:r>
          </w:p>
        </w:tc>
        <w:tc>
          <w:tcPr>
            <w:tcW w:w="3975" w:type="dxa"/>
          </w:tcPr>
          <w:p>
            <w:pPr>
              <w:pStyle w:val="Compact"/>
              <w:jc w:val="left"/>
            </w:pPr>
            <w:r>
              <w:rPr>
                <w:sz w:val="18"/>
              </w:rPr>
              <w:t xml:space="preserve">Prototipos de interfaz</w:t>
            </w:r>
          </w:p>
        </w:tc>
      </w:tr>
      <w:tr>
        <w:trPr>
          <w:cantSplit/>
        </w:trPr>
        <w:tc>
          <w:tcPr>
            <w:tcW w:w="3940" w:type="dxa"/>
          </w:tcPr>
          <w:p>
            <w:pPr>
              <w:pStyle w:val="Compact"/>
              <w:jc w:val="left"/>
            </w:pPr>
            <w:r>
              <w:rPr>
                <w:sz w:val="18"/>
              </w:rPr>
              <w:t xml:space="preserve">Microsoft Forms, Teams, Power Automate, Outlook</w:t>
            </w:r>
          </w:p>
        </w:tc>
        <w:tc>
          <w:tcPr>
            <w:tcW w:w="3975" w:type="dxa"/>
          </w:tcPr>
          <w:p>
            <w:pPr>
              <w:pStyle w:val="Compact"/>
              <w:jc w:val="left"/>
            </w:pPr>
            <w:r>
              <w:rPr>
                <w:sz w:val="18"/>
              </w:rPr>
              <w:t xml:space="preserve">Flujo de intervenciones</w:t>
            </w:r>
          </w:p>
        </w:tc>
      </w:tr>
      <w:tr>
        <w:trPr>
          <w:cantSplit/>
        </w:trPr>
        <w:tc>
          <w:tcPr>
            <w:tcW w:w="3940" w:type="dxa"/>
          </w:tcPr>
          <w:p>
            <w:pPr>
              <w:pStyle w:val="Compact"/>
              <w:jc w:val="left"/>
            </w:pPr>
            <w:r>
              <w:rPr>
                <w:sz w:val="18"/>
              </w:rPr>
              <w:t xml:space="preserve">Power BI</w:t>
            </w:r>
          </w:p>
        </w:tc>
        <w:tc>
          <w:tcPr>
            <w:tcW w:w="3975" w:type="dxa"/>
          </w:tcPr>
          <w:p>
            <w:pPr>
              <w:pStyle w:val="Compact"/>
              <w:jc w:val="left"/>
            </w:pPr>
            <w:r>
              <w:rPr>
                <w:sz w:val="18"/>
              </w:rPr>
              <w:t xml:space="preserve">Dashboards</w:t>
            </w:r>
          </w:p>
        </w:tc>
      </w:tr>
      <w:tr>
        <w:trPr>
          <w:cantSplit/>
        </w:trPr>
        <w:tc>
          <w:tcPr>
            <w:tcW w:w="3940" w:type="dxa"/>
          </w:tcPr>
          <w:p>
            <w:pPr>
              <w:pStyle w:val="Compact"/>
              <w:jc w:val="left"/>
            </w:pPr>
            <w:r>
              <w:rPr>
                <w:sz w:val="18"/>
              </w:rPr>
              <w:t xml:space="preserve">Word y PowerPoint</w:t>
            </w:r>
          </w:p>
        </w:tc>
        <w:tc>
          <w:tcPr>
            <w:tcW w:w="3975" w:type="dxa"/>
          </w:tcPr>
          <w:p>
            <w:pPr>
              <w:pStyle w:val="Compact"/>
              <w:jc w:val="left"/>
            </w:pPr>
            <w:r>
              <w:rPr>
                <w:sz w:val="18"/>
              </w:rPr>
              <w:t xml:space="preserve">Documentación y presentación final</w:t>
            </w:r>
          </w:p>
        </w:tc>
      </w:tr>
    </w:tbl>
    <w:bookmarkEnd w:id="44"/>
    <w:bookmarkEnd w:id="45"/>
    <w:bookmarkStart w:id="48" w:name="entregables-y-evidencias"/>
    <w:p>
      <w:pPr>
        <w:pStyle w:val="Heading2"/>
      </w:pPr>
      <w:r>
        <w:t xml:space="preserve">Entregables y evidencias</w:t>
      </w:r>
    </w:p>
    <w:bookmarkStart w:id="46" w:name="evidencias-de-la-guía-de-la-fase-1"/>
    <w:p>
      <w:pPr>
        <w:pStyle w:val="Heading3"/>
      </w:pPr>
      <w:r>
        <w:t xml:space="preserve">Evidencias de la guía de la Fase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44"/>
        <w:gridCol w:w="2682"/>
        <w:gridCol w:w="3686"/>
      </w:tblGrid>
      <w:tr>
        <w:trPr>
          <w:tblHeader w:val="true"/>
          <w:cantSplit/>
        </w:trPr>
        <w:tc>
          <w:tcPr>
            <w:tcW w:w="1544" w:type="dxa"/>
            <w:shd w:val="clear" w:color="auto" w:fill="D9E2F3"/>
          </w:tcPr>
          <w:p>
            <w:pPr>
              <w:pStyle w:val="Compact"/>
              <w:jc w:val="left"/>
            </w:pPr>
            <w:r>
              <w:rPr>
                <w:b/>
                <w:sz w:val="18"/>
              </w:rPr>
              <w:t xml:space="preserve">Tipo</w:t>
            </w:r>
          </w:p>
        </w:tc>
        <w:tc>
          <w:tcPr>
            <w:tcW w:w="2682" w:type="dxa"/>
            <w:shd w:val="clear" w:color="auto" w:fill="D9E2F3"/>
          </w:tcPr>
          <w:p>
            <w:pPr>
              <w:pStyle w:val="Compact"/>
              <w:jc w:val="left"/>
            </w:pPr>
            <w:r>
              <w:rPr>
                <w:b/>
                <w:sz w:val="18"/>
              </w:rPr>
              <w:t xml:space="preserve">Evidencia</w:t>
            </w:r>
          </w:p>
        </w:tc>
        <w:tc>
          <w:tcPr>
            <w:tcW w:w="3686" w:type="dxa"/>
            <w:shd w:val="clear" w:color="auto" w:fill="D9E2F3"/>
          </w:tcPr>
          <w:p>
            <w:pPr>
              <w:pStyle w:val="Compact"/>
              <w:jc w:val="left"/>
            </w:pPr>
            <w:r>
              <w:rPr>
                <w:b/>
                <w:sz w:val="18"/>
              </w:rPr>
              <w:t xml:space="preserve">Descripción</w:t>
            </w:r>
          </w:p>
        </w:tc>
      </w:tr>
      <w:tr>
        <w:trPr>
          <w:cantSplit/>
        </w:trPr>
        <w:tc>
          <w:tcPr>
            <w:tcW w:w="1544" w:type="dxa"/>
          </w:tcPr>
          <w:p>
            <w:pPr>
              <w:pStyle w:val="Compact"/>
              <w:jc w:val="left"/>
            </w:pPr>
            <w:r>
              <w:rPr>
                <w:sz w:val="18"/>
              </w:rPr>
              <w:t xml:space="preserve">Avance</w:t>
            </w:r>
          </w:p>
        </w:tc>
        <w:tc>
          <w:tcPr>
            <w:tcW w:w="2682" w:type="dxa"/>
          </w:tcPr>
          <w:p>
            <w:pPr>
              <w:pStyle w:val="Compact"/>
              <w:jc w:val="left"/>
            </w:pPr>
            <w:r>
              <w:rPr>
                <w:sz w:val="18"/>
              </w:rPr>
              <w:t xml:space="preserve">Tablero Kanban</w:t>
            </w:r>
          </w:p>
        </w:tc>
        <w:tc>
          <w:tcPr>
            <w:tcW w:w="3686" w:type="dxa"/>
          </w:tcPr>
          <w:p>
            <w:pPr>
              <w:pStyle w:val="Compact"/>
              <w:jc w:val="left"/>
            </w:pPr>
            <w:r>
              <w:rPr>
                <w:sz w:val="18"/>
              </w:rPr>
              <w:t xml:space="preserve">Captura o exportación con las columnas y el estado de las tareas al corte</w:t>
            </w:r>
          </w:p>
        </w:tc>
      </w:tr>
      <w:tr>
        <w:trPr>
          <w:cantSplit/>
        </w:trPr>
        <w:tc>
          <w:tcPr>
            <w:tcW w:w="1544" w:type="dxa"/>
          </w:tcPr>
          <w:p>
            <w:pPr>
              <w:pStyle w:val="Compact"/>
              <w:jc w:val="left"/>
            </w:pPr>
            <w:r>
              <w:rPr>
                <w:sz w:val="18"/>
              </w:rPr>
              <w:t xml:space="preserve">Avance</w:t>
            </w:r>
          </w:p>
        </w:tc>
        <w:tc>
          <w:tcPr>
            <w:tcW w:w="2682" w:type="dxa"/>
          </w:tcPr>
          <w:p>
            <w:pPr>
              <w:pStyle w:val="Compact"/>
              <w:jc w:val="left"/>
            </w:pPr>
            <w:r>
              <w:rPr>
                <w:sz w:val="18"/>
              </w:rPr>
              <w:t xml:space="preserve">Requerimientos y diseño</w:t>
            </w:r>
          </w:p>
        </w:tc>
        <w:tc>
          <w:tcPr>
            <w:tcW w:w="3686" w:type="dxa"/>
          </w:tcPr>
          <w:p>
            <w:pPr>
              <w:pStyle w:val="Compact"/>
              <w:jc w:val="left"/>
            </w:pPr>
            <w:r>
              <w:rPr>
                <w:sz w:val="18"/>
              </w:rPr>
              <w:t xml:space="preserve">Documentos, prototipos, arquitectura y modelo de datos</w:t>
            </w:r>
          </w:p>
        </w:tc>
      </w:tr>
      <w:tr>
        <w:trPr>
          <w:cantSplit/>
        </w:trPr>
        <w:tc>
          <w:tcPr>
            <w:tcW w:w="1544" w:type="dxa"/>
          </w:tcPr>
          <w:p>
            <w:pPr>
              <w:pStyle w:val="Compact"/>
              <w:jc w:val="left"/>
            </w:pPr>
            <w:r>
              <w:rPr>
                <w:sz w:val="18"/>
              </w:rPr>
              <w:t xml:space="preserve">Avance</w:t>
            </w:r>
          </w:p>
        </w:tc>
        <w:tc>
          <w:tcPr>
            <w:tcW w:w="2682" w:type="dxa"/>
          </w:tcPr>
          <w:p>
            <w:pPr>
              <w:pStyle w:val="Compact"/>
              <w:jc w:val="left"/>
            </w:pPr>
            <w:r>
              <w:rPr>
                <w:sz w:val="18"/>
              </w:rPr>
              <w:t xml:space="preserve">Repositorio GitHub e historial de commits</w:t>
            </w:r>
          </w:p>
        </w:tc>
        <w:tc>
          <w:tcPr>
            <w:tcW w:w="3686" w:type="dxa"/>
          </w:tcPr>
          <w:p>
            <w:pPr>
              <w:pStyle w:val="Compact"/>
              <w:jc w:val="left"/>
            </w:pPr>
            <w:r>
              <w:rPr>
                <w:sz w:val="18"/>
              </w:rPr>
              <w:t xml:space="preserve">Código, commits, ramas e incrementos</w:t>
            </w:r>
          </w:p>
        </w:tc>
      </w:tr>
      <w:tr>
        <w:trPr>
          <w:cantSplit/>
        </w:trPr>
        <w:tc>
          <w:tcPr>
            <w:tcW w:w="1544" w:type="dxa"/>
          </w:tcPr>
          <w:p>
            <w:pPr>
              <w:pStyle w:val="Compact"/>
              <w:jc w:val="left"/>
            </w:pPr>
            <w:r>
              <w:rPr>
                <w:sz w:val="18"/>
              </w:rPr>
              <w:t xml:space="preserve">Final</w:t>
            </w:r>
          </w:p>
        </w:tc>
        <w:tc>
          <w:tcPr>
            <w:tcW w:w="2682" w:type="dxa"/>
          </w:tcPr>
          <w:p>
            <w:pPr>
              <w:pStyle w:val="Compact"/>
              <w:jc w:val="left"/>
            </w:pPr>
            <w:r>
              <w:rPr>
                <w:sz w:val="18"/>
              </w:rPr>
              <w:t xml:space="preserve">Producto mínimo viable</w:t>
            </w:r>
          </w:p>
        </w:tc>
        <w:tc>
          <w:tcPr>
            <w:tcW w:w="3686" w:type="dxa"/>
          </w:tcPr>
          <w:p>
            <w:pPr>
              <w:pStyle w:val="Compact"/>
              <w:jc w:val="left"/>
            </w:pPr>
            <w:r>
              <w:rPr>
                <w:sz w:val="18"/>
              </w:rPr>
              <w:t xml:space="preserve">Código web e integración ESP32, app móvil instalable, script de base de datos y panel de Power BI</w:t>
            </w:r>
          </w:p>
        </w:tc>
      </w:tr>
      <w:tr>
        <w:trPr>
          <w:cantSplit/>
        </w:trPr>
        <w:tc>
          <w:tcPr>
            <w:tcW w:w="1544" w:type="dxa"/>
          </w:tcPr>
          <w:p>
            <w:pPr>
              <w:pStyle w:val="Compact"/>
              <w:jc w:val="left"/>
            </w:pPr>
            <w:r>
              <w:rPr>
                <w:sz w:val="18"/>
              </w:rPr>
              <w:t xml:space="preserve">Final</w:t>
            </w:r>
          </w:p>
        </w:tc>
        <w:tc>
          <w:tcPr>
            <w:tcW w:w="2682" w:type="dxa"/>
          </w:tcPr>
          <w:p>
            <w:pPr>
              <w:pStyle w:val="Compact"/>
              <w:jc w:val="left"/>
            </w:pPr>
            <w:r>
              <w:rPr>
                <w:sz w:val="18"/>
              </w:rPr>
              <w:t xml:space="preserve">Evidencia de prácticas DevOps</w:t>
            </w:r>
          </w:p>
        </w:tc>
        <w:tc>
          <w:tcPr>
            <w:tcW w:w="3686" w:type="dxa"/>
          </w:tcPr>
          <w:p>
            <w:pPr>
              <w:pStyle w:val="Compact"/>
              <w:jc w:val="left"/>
            </w:pPr>
            <w:r>
              <w:rPr>
                <w:sz w:val="18"/>
              </w:rPr>
              <w:t xml:space="preserve">Capturas de integración y despliegue</w:t>
            </w:r>
          </w:p>
        </w:tc>
      </w:tr>
      <w:tr>
        <w:trPr>
          <w:cantSplit/>
        </w:trPr>
        <w:tc>
          <w:tcPr>
            <w:tcW w:w="1544" w:type="dxa"/>
          </w:tcPr>
          <w:p>
            <w:pPr>
              <w:pStyle w:val="Compact"/>
              <w:jc w:val="left"/>
            </w:pPr>
            <w:r>
              <w:rPr>
                <w:sz w:val="18"/>
              </w:rPr>
              <w:t xml:space="preserve">Final</w:t>
            </w:r>
          </w:p>
        </w:tc>
        <w:tc>
          <w:tcPr>
            <w:tcW w:w="2682" w:type="dxa"/>
          </w:tcPr>
          <w:p>
            <w:pPr>
              <w:pStyle w:val="Compact"/>
              <w:jc w:val="left"/>
            </w:pPr>
            <w:r>
              <w:rPr>
                <w:sz w:val="18"/>
              </w:rPr>
              <w:t xml:space="preserve">Pruebas, manual y presentación</w:t>
            </w:r>
          </w:p>
        </w:tc>
        <w:tc>
          <w:tcPr>
            <w:tcW w:w="3686" w:type="dxa"/>
          </w:tcPr>
          <w:p>
            <w:pPr>
              <w:pStyle w:val="Compact"/>
              <w:jc w:val="left"/>
            </w:pPr>
            <w:r>
              <w:rPr>
                <w:sz w:val="18"/>
              </w:rPr>
              <w:t xml:space="preserve">Casos de prueba y resultados, manual técnico y presentación final</w:t>
            </w:r>
          </w:p>
        </w:tc>
      </w:tr>
    </w:tbl>
    <w:bookmarkEnd w:id="46"/>
    <w:bookmarkStart w:id="47" w:name="documentos-del-proyecto"/>
    <w:p>
      <w:pPr>
        <w:pStyle w:val="Heading3"/>
        <w:keepNext/>
      </w:pPr>
      <w:r>
        <w:t xml:space="preserve">Documentos del proyecto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48"/>
        <w:gridCol w:w="2539"/>
        <w:gridCol w:w="1590"/>
        <w:gridCol w:w="1834"/>
      </w:tblGrid>
      <w:tr>
        <w:trPr>
          <w:tblHeader w:val="true"/>
          <w:cantSplit/>
        </w:trPr>
        <w:tc>
          <w:tcPr>
            <w:tcW w:w="1948" w:type="dxa"/>
            <w:shd w:val="clear" w:color="auto" w:fill="D9E2F3"/>
          </w:tcPr>
          <w:p>
            <w:pPr>
              <w:pStyle w:val="Compact"/>
              <w:jc w:val="left"/>
            </w:pPr>
            <w:r>
              <w:rPr>
                <w:b/>
                <w:sz w:val="18"/>
              </w:rPr>
              <w:t xml:space="preserve">ID</w:t>
            </w:r>
          </w:p>
        </w:tc>
        <w:tc>
          <w:tcPr>
            <w:tcW w:w="2539" w:type="dxa"/>
            <w:shd w:val="clear" w:color="auto" w:fill="D9E2F3"/>
          </w:tcPr>
          <w:p>
            <w:pPr>
              <w:pStyle w:val="Compact"/>
              <w:jc w:val="left"/>
            </w:pPr>
            <w:r>
              <w:rPr>
                <w:b/>
                <w:sz w:val="18"/>
              </w:rPr>
              <w:t xml:space="preserve">Documento</w:t>
            </w:r>
          </w:p>
        </w:tc>
        <w:tc>
          <w:tcPr>
            <w:tcW w:w="1590" w:type="dxa"/>
            <w:shd w:val="clear" w:color="auto" w:fill="D9E2F3"/>
          </w:tcPr>
          <w:p>
            <w:pPr>
              <w:pStyle w:val="Compact"/>
              <w:jc w:val="left"/>
            </w:pPr>
            <w:r>
              <w:rPr>
                <w:b/>
                <w:sz w:val="18"/>
              </w:rPr>
              <w:t xml:space="preserve">Versión vigente</w:t>
            </w:r>
          </w:p>
        </w:tc>
        <w:tc>
          <w:tcPr>
            <w:tcW w:w="1834" w:type="dxa"/>
            <w:shd w:val="clear" w:color="auto" w:fill="D9E2F3"/>
          </w:tcPr>
          <w:p>
            <w:pPr>
              <w:pStyle w:val="Compact"/>
              <w:jc w:val="left"/>
            </w:pPr>
            <w:r>
              <w:rPr>
                <w:b/>
                <w:sz w:val="18"/>
              </w:rPr>
              <w:t xml:space="preserve">Estado</w:t>
            </w:r>
          </w:p>
        </w:tc>
      </w:tr>
      <w:tr>
        <w:trPr>
          <w:cantSplit/>
        </w:trPr>
        <w:tc>
          <w:tcPr>
            <w:tcW w:w="1948" w:type="dxa"/>
          </w:tcPr>
          <w:p>
            <w:pPr>
              <w:pStyle w:val="Compact"/>
              <w:jc w:val="left"/>
            </w:pPr>
            <w:r>
              <w:rPr>
                <w:sz w:val="18"/>
              </w:rPr>
              <w:t xml:space="preserve">SICMA-REQ</w:t>
            </w:r>
          </w:p>
        </w:tc>
        <w:tc>
          <w:tcPr>
            <w:tcW w:w="2539" w:type="dxa"/>
          </w:tcPr>
          <w:p>
            <w:pPr>
              <w:pStyle w:val="Compact"/>
              <w:jc w:val="left"/>
            </w:pPr>
            <w:r>
              <w:rPr>
                <w:sz w:val="18"/>
              </w:rPr>
              <w:t xml:space="preserve">Requerimientos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SICMA-CUS</w:t>
            </w:r>
          </w:p>
        </w:tc>
        <w:tc>
          <w:tcPr>
            <w:tcW w:w="2539" w:type="dxa"/>
          </w:tcPr>
          <w:p>
            <w:pPr>
              <w:pStyle w:val="Compact"/>
              <w:jc w:val="left"/>
            </w:pPr>
            <w:r>
              <w:rPr>
                <w:sz w:val="18"/>
              </w:rPr>
              <w:t xml:space="preserve">Casos de uso</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SICMA-CLA</w:t>
            </w:r>
          </w:p>
        </w:tc>
        <w:tc>
          <w:tcPr>
            <w:tcW w:w="2539" w:type="dxa"/>
          </w:tcPr>
          <w:p>
            <w:pPr>
              <w:pStyle w:val="Compact"/>
              <w:jc w:val="left"/>
            </w:pPr>
            <w:r>
              <w:rPr>
                <w:sz w:val="18"/>
              </w:rPr>
              <w:t xml:space="preserve">Diagrama de clases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SICMA-ACT</w:t>
            </w:r>
          </w:p>
        </w:tc>
        <w:tc>
          <w:tcPr>
            <w:tcW w:w="2539" w:type="dxa"/>
          </w:tcPr>
          <w:p>
            <w:pPr>
              <w:pStyle w:val="Compact"/>
              <w:jc w:val="left"/>
            </w:pPr>
            <w:r>
              <w:rPr>
                <w:sz w:val="18"/>
              </w:rPr>
              <w:t xml:space="preserve">Diagramas de actividad</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SICMA-BDD</w:t>
            </w:r>
          </w:p>
        </w:tc>
        <w:tc>
          <w:tcPr>
            <w:tcW w:w="2539" w:type="dxa"/>
          </w:tcPr>
          <w:p>
            <w:pPr>
              <w:pStyle w:val="Compact"/>
              <w:jc w:val="left"/>
            </w:pPr>
            <w:r>
              <w:rPr>
                <w:sz w:val="18"/>
              </w:rPr>
              <w:t xml:space="preserve">Modelo de base de datos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SICMA-MCK</w:t>
            </w:r>
          </w:p>
        </w:tc>
        <w:tc>
          <w:tcPr>
            <w:tcW w:w="2539" w:type="dxa"/>
          </w:tcPr>
          <w:p>
            <w:pPr>
              <w:pStyle w:val="Compact"/>
              <w:jc w:val="left"/>
            </w:pPr>
            <w:r>
              <w:rPr>
                <w:sz w:val="18"/>
              </w:rPr>
              <w:t xml:space="preserve">Mockups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SICMA-PLP</w:t>
            </w:r>
          </w:p>
        </w:tc>
        <w:tc>
          <w:tcPr>
            <w:tcW w:w="2539" w:type="dxa"/>
          </w:tcPr>
          <w:p>
            <w:pPr>
              <w:pStyle w:val="Compact"/>
              <w:jc w:val="left"/>
            </w:pPr>
            <w:r>
              <w:rPr>
                <w:sz w:val="18"/>
              </w:rPr>
              <w:t xml:space="preserve">Plan de pruebas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SICMA-CPR</w:t>
            </w:r>
          </w:p>
        </w:tc>
        <w:tc>
          <w:tcPr>
            <w:tcW w:w="2539" w:type="dxa"/>
          </w:tcPr>
          <w:p>
            <w:pPr>
              <w:pStyle w:val="Compact"/>
              <w:jc w:val="left"/>
            </w:pPr>
            <w:r>
              <w:rPr>
                <w:sz w:val="18"/>
              </w:rPr>
              <w:t xml:space="preserve">Casos de prueba</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 xml:space="preserve">SICMA-PRY</w:t>
            </w:r>
          </w:p>
        </w:tc>
        <w:tc>
          <w:tcPr>
            <w:tcW w:w="2539" w:type="dxa"/>
          </w:tcPr>
          <w:p>
            <w:pPr>
              <w:pStyle w:val="Compact"/>
              <w:jc w:val="left"/>
            </w:pPr>
            <w:r>
              <w:rPr>
                <w:sz w:val="18"/>
              </w:rPr>
              <w:t xml:space="preserve">Plan del proyecto (este documento)</w:t>
            </w:r>
          </w:p>
        </w:tc>
        <w:tc>
          <w:tcPr>
            <w:tcW w:w="1590" w:type="dxa"/>
          </w:tcPr>
          <w:p>
            <w:pPr>
              <w:pStyle w:val="Compact"/>
              <w:jc w:val="left"/>
            </w:pPr>
            <w:r>
              <w:rPr>
                <w:sz w:val="18"/>
              </w:rPr>
              <w:t>1.1</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SICMA-RCF</w:t>
            </w:r>
          </w:p>
        </w:tc>
        <w:tc>
          <w:tcPr>
            <w:tcW w:w="2539" w:type="dxa"/>
          </w:tcPr>
          <w:p>
            <w:pPr>
              <w:pStyle w:val="Compact"/>
              <w:jc w:val="left"/>
            </w:pPr>
            <w:r>
              <w:rPr>
                <w:sz w:val="18"/>
              </w:rPr>
              <w:t>Resolución de conflictos</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SICMA-STK</w:t>
            </w:r>
          </w:p>
        </w:tc>
        <w:tc>
          <w:tcPr>
            <w:tcW w:w="2539" w:type="dxa"/>
          </w:tcPr>
          <w:p>
            <w:pPr>
              <w:pStyle w:val="Compact"/>
              <w:jc w:val="left"/>
            </w:pPr>
            <w:r>
              <w:rPr>
                <w:sz w:val="18"/>
              </w:rPr>
              <w:t>Stakeholders</w:t>
            </w:r>
          </w:p>
        </w:tc>
        <w:tc>
          <w:tcPr>
            <w:tcW w:w="1590" w:type="dxa"/>
          </w:tcPr>
          <w:p>
            <w:pPr>
              <w:pStyle w:val="Compact"/>
              <w:jc w:val="left"/>
            </w:pPr>
            <w:r>
              <w:rPr>
                <w:sz w:val="18"/>
              </w:rPr>
              <w:t>1.1</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SICMA-EAV</w:t>
            </w:r>
          </w:p>
        </w:tc>
        <w:tc>
          <w:tcPr>
            <w:tcW w:w="2539" w:type="dxa"/>
          </w:tcPr>
          <w:p>
            <w:pPr>
              <w:pStyle w:val="Compact"/>
              <w:jc w:val="left"/>
            </w:pPr>
            <w:r>
              <w:rPr>
                <w:sz w:val="18"/>
              </w:rPr>
              <w:t>Estado de avance</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SICMA-BMK</w:t>
            </w:r>
          </w:p>
        </w:tc>
        <w:tc>
          <w:tcPr>
            <w:tcW w:w="2539" w:type="dxa"/>
          </w:tcPr>
          <w:p>
            <w:pPr>
              <w:pStyle w:val="Compact"/>
              <w:jc w:val="left"/>
            </w:pPr>
            <w:r>
              <w:rPr>
                <w:sz w:val="18"/>
              </w:rPr>
              <w:t>Benchmarking y estado del arte</w:t>
            </w:r>
          </w:p>
        </w:tc>
        <w:tc>
          <w:tcPr>
            <w:tcW w:w="1590" w:type="dxa"/>
          </w:tcPr>
          <w:p>
            <w:pPr>
              <w:pStyle w:val="Compact"/>
              <w:jc w:val="left"/>
            </w:pPr>
            <w:r>
              <w:rPr>
                <w:sz w:val="18"/>
              </w:rPr>
              <w:t>1.0</w:t>
            </w:r>
          </w:p>
        </w:tc>
        <w:tc>
          <w:tcPr>
            <w:tcW w:w="1834" w:type="dxa"/>
          </w:tcPr>
          <w:p>
            <w:pPr>
              <w:pStyle w:val="Compact"/>
              <w:jc w:val="left"/>
            </w:pPr>
            <w:r>
              <w:rPr>
                <w:sz w:val="18"/>
              </w:rPr>
              <w:t>Vigente</w:t>
            </w:r>
          </w:p>
        </w:tc>
      </w:tr>
      <w:tr>
        <w:trPr>
          <w:cantSplit/>
        </w:trPr>
        <w:tc>
          <w:tcPr>
            <w:tcW w:w="1948" w:type="dxa"/>
          </w:tcPr>
          <w:p>
            <w:pPr>
              <w:pStyle w:val="Compact"/>
              <w:jc w:val="left"/>
            </w:pPr>
            <w:r>
              <w:rPr>
                <w:sz w:val="18"/>
              </w:rPr>
              <w:t>SICMA-ESO</w:t>
            </w:r>
          </w:p>
        </w:tc>
        <w:tc>
          <w:tcPr>
            <w:tcW w:w="2539" w:type="dxa"/>
          </w:tcPr>
          <w:p>
            <w:pPr>
              <w:pStyle w:val="Compact"/>
              <w:jc w:val="left"/>
            </w:pPr>
            <w:r>
              <w:rPr>
                <w:sz w:val="18"/>
              </w:rPr>
              <w:t>Impacto ético, social y sostenibilidad</w:t>
            </w:r>
          </w:p>
        </w:tc>
        <w:tc>
          <w:tcPr>
            <w:tcW w:w="1590" w:type="dxa"/>
          </w:tcPr>
          <w:p>
            <w:pPr>
              <w:pStyle w:val="Compact"/>
              <w:jc w:val="left"/>
            </w:pPr>
            <w:r>
              <w:rPr>
                <w:sz w:val="18"/>
              </w:rPr>
              <w:t>1.0</w:t>
            </w:r>
          </w:p>
        </w:tc>
        <w:tc>
          <w:tcPr>
            <w:tcW w:w="1834" w:type="dxa"/>
          </w:tcPr>
          <w:p>
            <w:pPr>
              <w:pStyle w:val="Compact"/>
              <w:jc w:val="left"/>
            </w:pPr>
            <w:r>
              <w:rPr>
                <w:sz w:val="18"/>
              </w:rPr>
              <w:t>Vigente</w:t>
            </w:r>
          </w:p>
        </w:tc>
      </w:tr>
    </w:tbl>
    <w:p>
      <w:pPr>
        <w:pStyle w:val="BodyText"/>
        <w:spacing w:line="360" w:lineRule="auto" w:before="160" w:after="0"/>
        <w:ind w:firstLine="709"/>
        <w:jc w:val="both"/>
      </w:pPr>
      <w:r>
        <w:rPr>
          <w:sz w:val="22"/>
        </w:rPr>
        <w:t>Quedan por hacer: actas de reunión formales, informe de resultados de las pruebas, arquitectura y despliegue, manuales de instalación y de usuario, especificación OpenAPI, documentación final e Índice Maestro.</w:t>
      </w:r>
    </w:p>
    <w:bookmarkEnd w:id="47"/>
    <w:bookmarkEnd w:id="48"/>
    <w:bookmarkStart w:id="49" w:name="riesgos"/>
    <w:p>
      <w:pPr>
        <w:pStyle w:val="Heading2"/>
      </w:pPr>
      <w:r>
        <w:t xml:space="preserve">Riesgos</w:t>
      </w:r>
    </w:p>
    <w:p>
      <w:pPr>
        <w:pStyle w:val="FirstParagraph"/>
        <w:spacing w:line="360" w:lineRule="auto" w:before="160" w:after="0"/>
        <w:ind w:firstLine="709"/>
        <w:jc w:val="both"/>
      </w:pPr>
      <w:r>
        <w:rPr>
          <w:sz w:val="22"/>
        </w:rPr>
        <w:t xml:space="preserve">Magnitud y ocurrencia se califican en Alta, Media o Baja.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658"/>
        <w:gridCol w:w="1796"/>
        <w:gridCol w:w="952"/>
        <w:gridCol w:w="1134"/>
        <w:gridCol w:w="1774"/>
        <w:gridCol w:w="1582"/>
      </w:tblGrid>
      <w:tr>
        <w:trPr>
          <w:tblHeader w:val="true"/>
          <w:cantSplit/>
        </w:trPr>
        <w:tc>
          <w:tcPr>
            <w:tcW w:w="658" w:type="dxa"/>
            <w:shd w:val="clear" w:color="auto" w:fill="D9E2F3"/>
          </w:tcPr>
          <w:p>
            <w:pPr>
              <w:pStyle w:val="Compact"/>
              <w:jc w:val="left"/>
            </w:pPr>
            <w:r>
              <w:rPr>
                <w:b/>
                <w:sz w:val="18"/>
              </w:rPr>
              <w:t xml:space="preserve">ID</w:t>
            </w:r>
          </w:p>
        </w:tc>
        <w:tc>
          <w:tcPr>
            <w:tcW w:w="1796" w:type="dxa"/>
            <w:shd w:val="clear" w:color="auto" w:fill="D9E2F3"/>
          </w:tcPr>
          <w:p>
            <w:pPr>
              <w:pStyle w:val="Compact"/>
              <w:jc w:val="left"/>
            </w:pPr>
            <w:r>
              <w:rPr>
                <w:b/>
                <w:sz w:val="18"/>
              </w:rPr>
              <w:t xml:space="preserve">Riesgo</w:t>
            </w:r>
          </w:p>
        </w:tc>
        <w:tc>
          <w:tcPr>
            <w:tcW w:w="952" w:type="dxa"/>
            <w:shd w:val="clear" w:color="auto" w:fill="D9E2F3"/>
          </w:tcPr>
          <w:p>
            <w:pPr>
              <w:pStyle w:val="Compact"/>
              <w:jc w:val="left"/>
            </w:pPr>
            <w:r>
              <w:rPr>
                <w:b/>
                <w:sz w:val="18"/>
              </w:rPr>
              <w:t xml:space="preserve">Magnitud</w:t>
            </w:r>
          </w:p>
        </w:tc>
        <w:tc>
          <w:tcPr>
            <w:tcW w:w="1134" w:type="dxa"/>
            <w:shd w:val="clear" w:color="auto" w:fill="D9E2F3"/>
          </w:tcPr>
          <w:p>
            <w:pPr>
              <w:pStyle w:val="Compact"/>
              <w:jc w:val="left"/>
            </w:pPr>
            <w:r>
              <w:rPr>
                <w:b/>
                <w:sz w:val="18"/>
              </w:rPr>
              <w:t xml:space="preserve">Ocurrencia</w:t>
            </w:r>
          </w:p>
        </w:tc>
        <w:tc>
          <w:tcPr>
            <w:tcW w:w="1774" w:type="dxa"/>
            <w:shd w:val="clear" w:color="auto" w:fill="D9E2F3"/>
          </w:tcPr>
          <w:p>
            <w:pPr>
              <w:pStyle w:val="Compact"/>
              <w:jc w:val="left"/>
            </w:pPr>
            <w:r>
              <w:rPr>
                <w:b/>
                <w:sz w:val="18"/>
              </w:rPr>
              <w:t xml:space="preserve">Mitigación</w:t>
            </w:r>
          </w:p>
        </w:tc>
        <w:tc>
          <w:tcPr>
            <w:tcW w:w="1582" w:type="dxa"/>
            <w:shd w:val="clear" w:color="auto" w:fill="D9E2F3"/>
          </w:tcPr>
          <w:p>
            <w:pPr>
              <w:pStyle w:val="Compact"/>
              <w:jc w:val="left"/>
            </w:pPr>
            <w:r>
              <w:rPr>
                <w:b/>
                <w:sz w:val="18"/>
              </w:rPr>
              <w:t xml:space="preserve">Contingencia</w:t>
            </w:r>
          </w:p>
        </w:tc>
      </w:tr>
      <w:tr>
        <w:trPr>
          <w:cantSplit/>
        </w:trPr>
        <w:tc>
          <w:tcPr>
            <w:tcW w:w="658" w:type="dxa"/>
          </w:tcPr>
          <w:p>
            <w:pPr>
              <w:pStyle w:val="Compact"/>
              <w:jc w:val="left"/>
            </w:pPr>
            <w:r>
              <w:rPr>
                <w:sz w:val="18"/>
              </w:rPr>
              <w:t xml:space="preserve">R-01</w:t>
            </w:r>
          </w:p>
        </w:tc>
        <w:tc>
          <w:tcPr>
            <w:tcW w:w="1796" w:type="dxa"/>
          </w:tcPr>
          <w:p>
            <w:pPr>
              <w:pStyle w:val="Compact"/>
              <w:jc w:val="left"/>
            </w:pPr>
            <w:r>
              <w:rPr>
                <w:sz w:val="18"/>
              </w:rPr>
              <w:t xml:space="preserve">El ritmo de desarrollo no alcanza para cubrir los 36 requerimientos (al 10 de octubre estaban hechos 7)</w:t>
            </w:r>
          </w:p>
        </w:tc>
        <w:tc>
          <w:tcPr>
            <w:tcW w:w="952" w:type="dxa"/>
          </w:tcPr>
          <w:p>
            <w:pPr>
              <w:pStyle w:val="Compact"/>
              <w:jc w:val="left"/>
            </w:pPr>
            <w:r>
              <w:rPr>
                <w:sz w:val="18"/>
              </w:rPr>
              <w:t xml:space="preserve">Alta</w:t>
            </w:r>
          </w:p>
        </w:tc>
        <w:tc>
          <w:tcPr>
            <w:tcW w:w="1134" w:type="dxa"/>
          </w:tcPr>
          <w:p>
            <w:pPr>
              <w:pStyle w:val="Compact"/>
              <w:jc w:val="left"/>
            </w:pPr>
            <w:r>
              <w:rPr>
                <w:sz w:val="18"/>
              </w:rPr>
              <w:t xml:space="preserve">Alta</w:t>
            </w:r>
          </w:p>
        </w:tc>
        <w:tc>
          <w:tcPr>
            <w:tcW w:w="1774" w:type="dxa"/>
          </w:tcPr>
          <w:p>
            <w:pPr>
              <w:pStyle w:val="Compact"/>
              <w:jc w:val="left"/>
            </w:pPr>
            <w:r>
              <w:rPr>
                <w:sz w:val="18"/>
              </w:rPr>
              <w:t xml:space="preserve">Priorizar los 25 Must, medir el avance por requerimiento cada semana y revisar el plan</w:t>
            </w:r>
          </w:p>
        </w:tc>
        <w:tc>
          <w:tcPr>
            <w:tcW w:w="1582" w:type="dxa"/>
          </w:tcPr>
          <w:p>
            <w:pPr>
              <w:pStyle w:val="Compact"/>
              <w:jc w:val="left"/>
            </w:pPr>
            <w:r>
              <w:rPr>
                <w:sz w:val="18"/>
              </w:rPr>
              <w:t xml:space="preserve">Recortar Should y dejar constancia en el plan</w:t>
            </w:r>
          </w:p>
        </w:tc>
      </w:tr>
      <w:tr>
        <w:trPr>
          <w:cantSplit/>
        </w:trPr>
        <w:tc>
          <w:tcPr>
            <w:tcW w:w="658" w:type="dxa"/>
          </w:tcPr>
          <w:p>
            <w:pPr>
              <w:pStyle w:val="Compact"/>
              <w:jc w:val="left"/>
            </w:pPr>
            <w:r>
              <w:rPr>
                <w:sz w:val="18"/>
              </w:rPr>
              <w:t xml:space="preserve">R-02</w:t>
            </w:r>
          </w:p>
        </w:tc>
        <w:tc>
          <w:tcPr>
            <w:tcW w:w="1796" w:type="dxa"/>
          </w:tcPr>
          <w:p>
            <w:pPr>
              <w:pStyle w:val="Compact"/>
              <w:jc w:val="left"/>
            </w:pPr>
            <w:r>
              <w:rPr>
                <w:sz w:val="18"/>
              </w:rPr>
              <w:t>Una integración externa no está disponible a tiempo: lector SecuGen, cuentas de Teams y Power Automate, acceso a Zabbix</w:t>
            </w:r>
          </w:p>
        </w:tc>
        <w:tc>
          <w:tcPr>
            <w:tcW w:w="952" w:type="dxa"/>
          </w:tcPr>
          <w:p>
            <w:pPr>
              <w:pStyle w:val="Compact"/>
              <w:jc w:val="left"/>
            </w:pPr>
            <w:r>
              <w:rPr>
                <w:sz w:val="18"/>
              </w:rPr>
              <w:t xml:space="preserve">Alta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Confirmar accesos y cuentas cuanto antes; preparar simuladores con el mismo formato de mensaje</w:t>
            </w:r>
          </w:p>
        </w:tc>
        <w:tc>
          <w:tcPr>
            <w:tcW w:w="1582" w:type="dxa"/>
          </w:tcPr>
          <w:p>
            <w:pPr>
              <w:pStyle w:val="Compact"/>
              <w:jc w:val="left"/>
            </w:pPr>
            <w:r>
              <w:rPr>
                <w:sz w:val="18"/>
              </w:rPr>
              <w:t xml:space="preserve">Probar con datos simulados y repetir con el sistema real cuando se pueda</w:t>
            </w:r>
          </w:p>
        </w:tc>
      </w:tr>
      <w:tr>
        <w:trPr>
          <w:cantSplit/>
        </w:trPr>
        <w:tc>
          <w:tcPr>
            <w:tcW w:w="658" w:type="dxa"/>
          </w:tcPr>
          <w:p>
            <w:pPr>
              <w:pStyle w:val="Compact"/>
              <w:jc w:val="left"/>
            </w:pPr>
            <w:r>
              <w:rPr>
                <w:sz w:val="18"/>
              </w:rPr>
              <w:t xml:space="preserve">R-03</w:t>
            </w:r>
          </w:p>
        </w:tc>
        <w:tc>
          <w:tcPr>
            <w:tcW w:w="1796" w:type="dxa"/>
          </w:tcPr>
          <w:p>
            <w:pPr>
              <w:pStyle w:val="Compact"/>
              <w:jc w:val="left"/>
            </w:pPr>
            <w:r>
              <w:rPr>
                <w:sz w:val="18"/>
              </w:rPr>
              <w:t xml:space="preserve">Falta de coordinación de horarios entre los tres integrantes</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Horarios conjuntos fijos y comunicación constante</w:t>
            </w:r>
          </w:p>
        </w:tc>
        <w:tc>
          <w:tcPr>
            <w:tcW w:w="1582" w:type="dxa"/>
          </w:tcPr>
          <w:p>
            <w:pPr>
              <w:pStyle w:val="Compact"/>
              <w:jc w:val="left"/>
            </w:pPr>
            <w:r>
              <w:rPr>
                <w:sz w:val="18"/>
              </w:rPr>
              <w:t xml:space="preserve">Redistribuir tareas en el tablero</w:t>
            </w:r>
          </w:p>
        </w:tc>
      </w:tr>
      <w:tr>
        <w:trPr>
          <w:cantSplit/>
        </w:trPr>
        <w:tc>
          <w:tcPr>
            <w:tcW w:w="658" w:type="dxa"/>
          </w:tcPr>
          <w:p>
            <w:pPr>
              <w:pStyle w:val="Compact"/>
              <w:jc w:val="left"/>
            </w:pPr>
            <w:r>
              <w:rPr>
                <w:sz w:val="18"/>
              </w:rPr>
              <w:t xml:space="preserve">R-04</w:t>
            </w:r>
          </w:p>
        </w:tc>
        <w:tc>
          <w:tcPr>
            <w:tcW w:w="1796" w:type="dxa"/>
          </w:tcPr>
          <w:p>
            <w:pPr>
              <w:pStyle w:val="Compact"/>
              <w:jc w:val="left"/>
            </w:pPr>
            <w:r>
              <w:rPr>
                <w:sz w:val="18"/>
              </w:rPr>
              <w:t xml:space="preserve">Falta puntual de hardware (sensores, lector)</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Inventariar el hardware y reservarlo</w:t>
            </w:r>
          </w:p>
        </w:tc>
        <w:tc>
          <w:tcPr>
            <w:tcW w:w="1582" w:type="dxa"/>
          </w:tcPr>
          <w:p>
            <w:pPr>
              <w:pStyle w:val="Compact"/>
              <w:jc w:val="left"/>
            </w:pPr>
            <w:r>
              <w:rPr>
                <w:sz w:val="18"/>
              </w:rPr>
              <w:t xml:space="preserve">Datos simulados</w:t>
            </w:r>
          </w:p>
        </w:tc>
      </w:tr>
      <w:tr>
        <w:trPr>
          <w:cantSplit/>
        </w:trPr>
        <w:tc>
          <w:tcPr>
            <w:tcW w:w="658" w:type="dxa"/>
          </w:tcPr>
          <w:p>
            <w:pPr>
              <w:pStyle w:val="Compact"/>
              <w:jc w:val="left"/>
            </w:pPr>
            <w:r>
              <w:rPr>
                <w:sz w:val="18"/>
              </w:rPr>
              <w:t xml:space="preserve">R-05</w:t>
            </w:r>
          </w:p>
        </w:tc>
        <w:tc>
          <w:tcPr>
            <w:tcW w:w="1796" w:type="dxa"/>
          </w:tcPr>
          <w:p>
            <w:pPr>
              <w:pStyle w:val="Compact"/>
              <w:jc w:val="left"/>
            </w:pPr>
            <w:r>
              <w:rPr>
                <w:sz w:val="18"/>
              </w:rPr>
              <w:t xml:space="preserve">El clúster de 3 nodos no está listo cuando se necesite para las pruebas</w:t>
            </w:r>
          </w:p>
        </w:tc>
        <w:tc>
          <w:tcPr>
            <w:tcW w:w="952" w:type="dxa"/>
          </w:tcPr>
          <w:p>
            <w:pPr>
              <w:pStyle w:val="Compact"/>
              <w:jc w:val="left"/>
            </w:pPr>
            <w:r>
              <w:rPr>
                <w:sz w:val="18"/>
              </w:rPr>
              <w:t xml:space="preserve">Alta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Verificar el clúster antes del ciclo 1 de pruebas</w:t>
            </w:r>
          </w:p>
        </w:tc>
        <w:tc>
          <w:tcPr>
            <w:tcW w:w="1582" w:type="dxa"/>
          </w:tcPr>
          <w:p>
            <w:pPr>
              <w:pStyle w:val="Compact"/>
              <w:jc w:val="left"/>
            </w:pPr>
            <w:r>
              <w:rPr>
                <w:sz w:val="18"/>
              </w:rPr>
              <w:t xml:space="preserve">Probar en un clúster reducido y declararlo en el informe</w:t>
            </w:r>
          </w:p>
        </w:tc>
      </w:tr>
      <w:tr>
        <w:trPr>
          <w:cantSplit/>
        </w:trPr>
        <w:tc>
          <w:tcPr>
            <w:tcW w:w="658" w:type="dxa"/>
          </w:tcPr>
          <w:p>
            <w:pPr>
              <w:pStyle w:val="Compact"/>
              <w:jc w:val="left"/>
            </w:pPr>
            <w:r>
              <w:rPr>
                <w:sz w:val="18"/>
              </w:rPr>
              <w:t xml:space="preserve">R-06</w:t>
            </w:r>
          </w:p>
        </w:tc>
        <w:tc>
          <w:tcPr>
            <w:tcW w:w="1796" w:type="dxa"/>
          </w:tcPr>
          <w:p>
            <w:pPr>
              <w:pStyle w:val="Compact"/>
              <w:jc w:val="left"/>
            </w:pPr>
            <w:r>
              <w:rPr>
                <w:sz w:val="18"/>
              </w:rPr>
              <w:t xml:space="preserve">El backend no implementa una validación que la base de datos no cubre (RI-09)</w:t>
            </w:r>
          </w:p>
        </w:tc>
        <w:tc>
          <w:tcPr>
            <w:tcW w:w="952" w:type="dxa"/>
          </w:tcPr>
          <w:p>
            <w:pPr>
              <w:pStyle w:val="Compact"/>
              <w:jc w:val="left"/>
            </w:pPr>
            <w:r>
              <w:rPr>
                <w:sz w:val="18"/>
              </w:rPr>
              <w:t xml:space="preserve">Alta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Casos de integridad desde el primer ciclo</w:t>
            </w:r>
          </w:p>
        </w:tc>
        <w:tc>
          <w:tcPr>
            <w:tcW w:w="1582" w:type="dxa"/>
          </w:tcPr>
          <w:p>
            <w:pPr>
              <w:pStyle w:val="Compact"/>
              <w:jc w:val="left"/>
            </w:pPr>
            <w:r>
              <w:rPr>
                <w:sz w:val="18"/>
              </w:rPr>
              <w:t xml:space="preserve">Registrar el defecto y bloquear el cierre mientras siga abierto</w:t>
            </w:r>
          </w:p>
        </w:tc>
      </w:tr>
      <w:tr>
        <w:trPr>
          <w:cantSplit/>
        </w:trPr>
        <w:tc>
          <w:tcPr>
            <w:tcW w:w="658" w:type="dxa"/>
          </w:tcPr>
          <w:p>
            <w:pPr>
              <w:pStyle w:val="Compact"/>
              <w:jc w:val="left"/>
            </w:pPr>
            <w:r>
              <w:rPr>
                <w:sz w:val="18"/>
              </w:rPr>
              <w:t xml:space="preserve">R-07</w:t>
            </w:r>
          </w:p>
        </w:tc>
        <w:tc>
          <w:tcPr>
            <w:tcW w:w="1796" w:type="dxa"/>
          </w:tcPr>
          <w:p>
            <w:pPr>
              <w:pStyle w:val="Compact"/>
              <w:jc w:val="left"/>
            </w:pPr>
            <w:r>
              <w:rPr>
                <w:sz w:val="18"/>
              </w:rPr>
              <w:t xml:space="preserve">Las pruebas empiezan tarde porque falta la integración continua</w:t>
            </w:r>
          </w:p>
        </w:tc>
        <w:tc>
          <w:tcPr>
            <w:tcW w:w="952" w:type="dxa"/>
          </w:tcPr>
          <w:p>
            <w:pPr>
              <w:pStyle w:val="Compact"/>
              <w:jc w:val="left"/>
            </w:pPr>
            <w:r>
              <w:rPr>
                <w:sz w:val="18"/>
              </w:rPr>
              <w:t xml:space="preserve">Alta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Montar GitHub Actions y SonarQube en octubre</w:t>
            </w:r>
          </w:p>
        </w:tc>
        <w:tc>
          <w:tcPr>
            <w:tcW w:w="1582" w:type="dxa"/>
          </w:tcPr>
          <w:p>
            <w:pPr>
              <w:pStyle w:val="Compact"/>
              <w:jc w:val="left"/>
            </w:pPr>
            <w:r>
              <w:rPr>
                <w:sz w:val="18"/>
              </w:rPr>
              <w:t xml:space="preserve">Ejecutar SonarQube de forma manual</w:t>
            </w:r>
          </w:p>
        </w:tc>
      </w:tr>
      <w:tr>
        <w:trPr>
          <w:cantSplit/>
        </w:trPr>
        <w:tc>
          <w:tcPr>
            <w:tcW w:w="658" w:type="dxa"/>
          </w:tcPr>
          <w:p>
            <w:pPr>
              <w:pStyle w:val="Compact"/>
              <w:jc w:val="left"/>
            </w:pPr>
            <w:r>
              <w:rPr>
                <w:sz w:val="18"/>
              </w:rPr>
              <w:t xml:space="preserve">R-08</w:t>
            </w:r>
          </w:p>
        </w:tc>
        <w:tc>
          <w:tcPr>
            <w:tcW w:w="1796" w:type="dxa"/>
          </w:tcPr>
          <w:p>
            <w:pPr>
              <w:pStyle w:val="Compact"/>
              <w:jc w:val="left"/>
            </w:pPr>
            <w:r>
              <w:rPr>
                <w:sz w:val="18"/>
              </w:rPr>
              <w:t xml:space="preserve">La documentación contradice al código (por ejemplo, bloqueo de cuenta y política de contraseñas)</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Alta</w:t>
            </w:r>
          </w:p>
        </w:tc>
        <w:tc>
          <w:tcPr>
            <w:tcW w:w="1774" w:type="dxa"/>
          </w:tcPr>
          <w:p>
            <w:pPr>
              <w:pStyle w:val="Compact"/>
              <w:jc w:val="left"/>
            </w:pPr>
            <w:r>
              <w:rPr>
                <w:sz w:val="18"/>
              </w:rPr>
              <w:t xml:space="preserve">Cruzar el código con SICMA-REQ y SICMA-CLA en cada revisión</w:t>
            </w:r>
          </w:p>
        </w:tc>
        <w:tc>
          <w:tcPr>
            <w:tcW w:w="1582" w:type="dxa"/>
          </w:tcPr>
          <w:p>
            <w:pPr>
              <w:pStyle w:val="Compact"/>
              <w:jc w:val="left"/>
            </w:pPr>
            <w:r>
              <w:rPr>
                <w:sz w:val="18"/>
              </w:rPr>
              <w:t xml:space="preserve">Corregir el documento o el código y dejarlo en el control de cambios</w:t>
            </w:r>
          </w:p>
        </w:tc>
      </w:tr>
      <w:tr>
        <w:trPr>
          <w:cantSplit/>
        </w:trPr>
        <w:tc>
          <w:tcPr>
            <w:tcW w:w="658" w:type="dxa"/>
          </w:tcPr>
          <w:p>
            <w:pPr>
              <w:pStyle w:val="Compact"/>
              <w:jc w:val="left"/>
            </w:pPr>
            <w:r>
              <w:rPr>
                <w:sz w:val="18"/>
              </w:rPr>
              <w:t xml:space="preserve">R-09</w:t>
            </w:r>
          </w:p>
        </w:tc>
        <w:tc>
          <w:tcPr>
            <w:tcW w:w="1796" w:type="dxa"/>
          </w:tcPr>
          <w:p>
            <w:pPr>
              <w:pStyle w:val="Compact"/>
              <w:jc w:val="left"/>
            </w:pPr>
            <w:r>
              <w:rPr>
                <w:sz w:val="18"/>
              </w:rPr>
              <w:t xml:space="preserve">La documentación se concentra al final</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Documentar cada incremento en el mismo ciclo y mantener el tablero al día</w:t>
            </w:r>
          </w:p>
        </w:tc>
        <w:tc>
          <w:tcPr>
            <w:tcW w:w="1582" w:type="dxa"/>
          </w:tcPr>
          <w:p>
            <w:pPr>
              <w:pStyle w:val="Compact"/>
              <w:jc w:val="left"/>
            </w:pPr>
            <w:r>
              <w:rPr>
                <w:sz w:val="18"/>
              </w:rPr>
              <w:t xml:space="preserve">Reservar la S17 para documentación</w:t>
            </w:r>
          </w:p>
        </w:tc>
      </w:tr>
      <w:tr>
        <w:trPr>
          <w:cantSplit/>
        </w:trPr>
        <w:tc>
          <w:tcPr>
            <w:tcW w:w="658" w:type="dxa"/>
          </w:tcPr>
          <w:p>
            <w:pPr>
              <w:pStyle w:val="Compact"/>
              <w:jc w:val="left"/>
            </w:pPr>
            <w:r>
              <w:rPr>
                <w:sz w:val="18"/>
              </w:rPr>
              <w:t xml:space="preserve">R-10</w:t>
            </w:r>
          </w:p>
        </w:tc>
        <w:tc>
          <w:tcPr>
            <w:tcW w:w="1796" w:type="dxa"/>
          </w:tcPr>
          <w:p>
            <w:pPr>
              <w:pStyle w:val="Compact"/>
              <w:jc w:val="left"/>
            </w:pPr>
            <w:r>
              <w:rPr>
                <w:sz w:val="18"/>
              </w:rPr>
              <w:t xml:space="preserve">El alcance se amplía sin control</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Pasar todo cambio por la gestión de cambios y las exclusiones de este plan</w:t>
            </w:r>
          </w:p>
        </w:tc>
        <w:tc>
          <w:tcPr>
            <w:tcW w:w="1582" w:type="dxa"/>
          </w:tcPr>
          <w:p>
            <w:pPr>
              <w:pStyle w:val="Compact"/>
              <w:jc w:val="left"/>
            </w:pPr>
            <w:r>
              <w:rPr>
                <w:sz w:val="18"/>
              </w:rPr>
              <w:t xml:space="preserve">Rechazar o posponer lo que no esté en el alcance</w:t>
            </w:r>
          </w:p>
        </w:tc>
      </w:tr>
      <w:tr>
        <w:trPr>
          <w:cantSplit/>
        </w:trPr>
        <w:tc>
          <w:tcPr>
            <w:tcW w:w="658" w:type="dxa"/>
          </w:tcPr>
          <w:p>
            <w:pPr>
              <w:pStyle w:val="Compact"/>
              <w:jc w:val="left"/>
            </w:pPr>
            <w:r>
              <w:rPr>
                <w:sz w:val="18"/>
              </w:rPr>
              <w:t xml:space="preserve">R-11</w:t>
            </w:r>
          </w:p>
        </w:tc>
        <w:tc>
          <w:tcPr>
            <w:tcW w:w="1796" w:type="dxa"/>
          </w:tcPr>
          <w:p>
            <w:pPr>
              <w:pStyle w:val="Compact"/>
              <w:jc w:val="left"/>
            </w:pPr>
            <w:r>
              <w:rPr>
                <w:sz w:val="18"/>
              </w:rPr>
              <w:t xml:space="preserve">Las pruebas de seguridad o de carga dañan el entorno</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Baja</w:t>
            </w:r>
          </w:p>
        </w:tc>
        <w:tc>
          <w:tcPr>
            <w:tcW w:w="1774" w:type="dxa"/>
          </w:tcPr>
          <w:p>
            <w:pPr>
              <w:pStyle w:val="Compact"/>
              <w:jc w:val="left"/>
            </w:pPr>
            <w:r>
              <w:rPr>
                <w:sz w:val="18"/>
              </w:rPr>
              <w:t xml:space="preserve">Ejecutarlas solo en el entorno de pruebas y con respaldo previo</w:t>
            </w:r>
          </w:p>
        </w:tc>
        <w:tc>
          <w:tcPr>
            <w:tcW w:w="1582" w:type="dxa"/>
          </w:tcPr>
          <w:p>
            <w:pPr>
              <w:pStyle w:val="Compact"/>
              <w:jc w:val="left"/>
            </w:pPr>
            <w:r>
              <w:rPr>
                <w:sz w:val="18"/>
              </w:rPr>
              <w:t xml:space="preserve">Restaurar el entorno desde el respaldo</w:t>
            </w:r>
          </w:p>
        </w:tc>
      </w:tr>
      <w:tr>
        <w:trPr>
          <w:cantSplit/>
        </w:trPr>
        <w:tc>
          <w:tcPr>
            <w:tcW w:w="658" w:type="dxa"/>
          </w:tcPr>
          <w:p>
            <w:pPr>
              <w:pStyle w:val="Compact"/>
              <w:jc w:val="left"/>
            </w:pPr>
            <w:r>
              <w:rPr>
                <w:sz w:val="18"/>
              </w:rPr>
              <w:t xml:space="preserve">R-12</w:t>
            </w:r>
          </w:p>
        </w:tc>
        <w:tc>
          <w:tcPr>
            <w:tcW w:w="1796" w:type="dxa"/>
          </w:tcPr>
          <w:p>
            <w:pPr>
              <w:pStyle w:val="Compact"/>
              <w:jc w:val="left"/>
            </w:pPr>
            <w:r>
              <w:rPr>
                <w:sz w:val="18"/>
              </w:rPr>
              <w:t xml:space="preserve">Las pruebas o los resultados quedan sin evidencia verificable</w:t>
            </w:r>
          </w:p>
        </w:tc>
        <w:tc>
          <w:tcPr>
            <w:tcW w:w="952" w:type="dxa"/>
          </w:tcPr>
          <w:p>
            <w:pPr>
              <w:pStyle w:val="Compact"/>
              <w:jc w:val="left"/>
            </w:pPr>
            <w:r>
              <w:rPr>
                <w:sz w:val="18"/>
              </w:rPr>
              <w:t xml:space="preserve">Media</w:t>
            </w:r>
          </w:p>
        </w:tc>
        <w:tc>
          <w:tcPr>
            <w:tcW w:w="1134" w:type="dxa"/>
          </w:tcPr>
          <w:p>
            <w:pPr>
              <w:pStyle w:val="Compact"/>
              <w:jc w:val="left"/>
            </w:pPr>
            <w:r>
              <w:rPr>
                <w:sz w:val="18"/>
              </w:rPr>
              <w:t xml:space="preserve">Media</w:t>
            </w:r>
          </w:p>
        </w:tc>
        <w:tc>
          <w:tcPr>
            <w:tcW w:w="1774" w:type="dxa"/>
          </w:tcPr>
          <w:p>
            <w:pPr>
              <w:pStyle w:val="Compact"/>
              <w:jc w:val="left"/>
            </w:pPr>
            <w:r>
              <w:rPr>
                <w:sz w:val="18"/>
              </w:rPr>
              <w:t xml:space="preserve">Guardar capturas, registros y reportes de cada ejecución</w:t>
            </w:r>
          </w:p>
        </w:tc>
        <w:tc>
          <w:tcPr>
            <w:tcW w:w="1582" w:type="dxa"/>
          </w:tcPr>
          <w:p>
            <w:pPr>
              <w:pStyle w:val="Compact"/>
              <w:jc w:val="left"/>
            </w:pPr>
            <w:r>
              <w:rPr>
                <w:sz w:val="18"/>
              </w:rPr>
              <w:t xml:space="preserve">Repetir la ejecución</w:t>
            </w:r>
          </w:p>
        </w:tc>
      </w:tr>
    </w:tbl>
    <w:bookmarkEnd w:id="49"/>
    <w:bookmarkStart w:id="50" w:name="calidad-y-pruebas"/>
    <w:p>
      <w:pPr>
        <w:pStyle w:val="Heading2"/>
      </w:pPr>
      <w:r>
        <w:t xml:space="preserve">Calidad y pruebas</w:t>
      </w:r>
    </w:p>
    <w:p>
      <w:pPr>
        <w:pStyle w:val="FirstParagraph"/>
        <w:spacing w:line="360" w:lineRule="auto" w:before="160" w:after="0"/>
        <w:ind w:firstLine="709"/>
        <w:jc w:val="both"/>
      </w:pPr>
      <w:r>
        <w:rPr>
          <w:sz w:val="22"/>
        </w:rPr>
        <w:t xml:space="preserve">Las pruebas siguen el plan de trabajo de la Fase 1: continuas e incrementales, de la semana 6 a la 16. El detalle está en SICMA-PLP (estrategia, entornos, roles y ciclos) y SICMA-CPR (199 casos).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31"/>
        <w:gridCol w:w="1872"/>
        <w:gridCol w:w="4107"/>
      </w:tblGrid>
      <w:tr>
        <w:trPr>
          <w:tblHeader w:val="true"/>
          <w:cantSplit/>
        </w:trPr>
        <w:tc>
          <w:tcPr>
            <w:tcW w:w="1931" w:type="dxa"/>
            <w:shd w:val="clear" w:color="auto" w:fill="D9E2F3"/>
          </w:tcPr>
          <w:p>
            <w:pPr>
              <w:pStyle w:val="Compact"/>
              <w:jc w:val="left"/>
            </w:pPr>
            <w:r>
              <w:rPr>
                <w:b/>
                <w:sz w:val="18"/>
              </w:rPr>
              <w:t xml:space="preserve">Ciclo</w:t>
            </w:r>
          </w:p>
        </w:tc>
        <w:tc>
          <w:tcPr>
            <w:tcW w:w="1872" w:type="dxa"/>
            <w:shd w:val="clear" w:color="auto" w:fill="D9E2F3"/>
          </w:tcPr>
          <w:p>
            <w:pPr>
              <w:pStyle w:val="Compact"/>
              <w:jc w:val="left"/>
            </w:pPr>
            <w:r>
              <w:rPr>
                <w:b/>
                <w:sz w:val="18"/>
              </w:rPr>
              <w:t xml:space="preserve">Semanas</w:t>
            </w:r>
          </w:p>
        </w:tc>
        <w:tc>
          <w:tcPr>
            <w:tcW w:w="4107" w:type="dxa"/>
            <w:shd w:val="clear" w:color="auto" w:fill="D9E2F3"/>
          </w:tcPr>
          <w:p>
            <w:pPr>
              <w:pStyle w:val="Compact"/>
              <w:jc w:val="left"/>
            </w:pPr>
            <w:r>
              <w:rPr>
                <w:b/>
                <w:sz w:val="18"/>
              </w:rPr>
              <w:t xml:space="preserve">Alcance</w:t>
            </w:r>
          </w:p>
        </w:tc>
      </w:tr>
      <w:tr>
        <w:trPr>
          <w:cantSplit/>
        </w:trPr>
        <w:tc>
          <w:tcPr>
            <w:tcW w:w="1931" w:type="dxa"/>
          </w:tcPr>
          <w:p>
            <w:pPr>
              <w:pStyle w:val="Compact"/>
              <w:jc w:val="left"/>
            </w:pPr>
            <w:r>
              <w:rPr>
                <w:sz w:val="18"/>
              </w:rPr>
              <w:t xml:space="preserve">Preparación</w:t>
            </w:r>
          </w:p>
        </w:tc>
        <w:tc>
          <w:tcPr>
            <w:tcW w:w="1872" w:type="dxa"/>
          </w:tcPr>
          <w:p>
            <w:pPr>
              <w:pStyle w:val="Compact"/>
              <w:jc w:val="left"/>
            </w:pPr>
            <w:r>
              <w:rPr>
                <w:sz w:val="18"/>
              </w:rPr>
              <w:t xml:space="preserve">S9</w:t>
            </w:r>
          </w:p>
        </w:tc>
        <w:tc>
          <w:tcPr>
            <w:tcW w:w="4107" w:type="dxa"/>
          </w:tcPr>
          <w:p>
            <w:pPr>
              <w:pStyle w:val="Compact"/>
              <w:jc w:val="left"/>
            </w:pPr>
            <w:r>
              <w:rPr>
                <w:sz w:val="18"/>
              </w:rPr>
              <w:t xml:space="preserve">Plan de pruebas, casos, entorno y datos de prueba</w:t>
            </w:r>
          </w:p>
        </w:tc>
      </w:tr>
      <w:tr>
        <w:trPr>
          <w:cantSplit/>
        </w:trPr>
        <w:tc>
          <w:tcPr>
            <w:tcW w:w="1931" w:type="dxa"/>
          </w:tcPr>
          <w:p>
            <w:pPr>
              <w:pStyle w:val="Compact"/>
              <w:jc w:val="left"/>
            </w:pPr>
            <w:r>
              <w:rPr>
                <w:sz w:val="18"/>
              </w:rPr>
              <w:t xml:space="preserve">Ciclo 1</w:t>
            </w:r>
          </w:p>
        </w:tc>
        <w:tc>
          <w:tcPr>
            <w:tcW w:w="1872" w:type="dxa"/>
          </w:tcPr>
          <w:p>
            <w:pPr>
              <w:pStyle w:val="Compact"/>
              <w:jc w:val="left"/>
            </w:pPr>
            <w:r>
              <w:rPr>
                <w:sz w:val="18"/>
              </w:rPr>
              <w:t xml:space="preserve">S10 y S11</w:t>
            </w:r>
          </w:p>
        </w:tc>
        <w:tc>
          <w:tcPr>
            <w:tcW w:w="4107" w:type="dxa"/>
          </w:tcPr>
          <w:p>
            <w:pPr>
              <w:pStyle w:val="Compact"/>
              <w:jc w:val="left"/>
            </w:pPr>
            <w:r>
              <w:rPr>
                <w:sz w:val="18"/>
              </w:rPr>
              <w:t xml:space="preserve">Identidad, catálogos, activos y monitoreo ambiental</w:t>
            </w:r>
          </w:p>
        </w:tc>
      </w:tr>
      <w:tr>
        <w:trPr>
          <w:cantSplit/>
        </w:trPr>
        <w:tc>
          <w:tcPr>
            <w:tcW w:w="1931" w:type="dxa"/>
          </w:tcPr>
          <w:p>
            <w:pPr>
              <w:pStyle w:val="Compact"/>
              <w:jc w:val="left"/>
            </w:pPr>
            <w:r>
              <w:rPr>
                <w:sz w:val="18"/>
              </w:rPr>
              <w:t xml:space="preserve">Ciclo 2</w:t>
            </w:r>
          </w:p>
        </w:tc>
        <w:tc>
          <w:tcPr>
            <w:tcW w:w="1872" w:type="dxa"/>
          </w:tcPr>
          <w:p>
            <w:pPr>
              <w:pStyle w:val="Compact"/>
              <w:jc w:val="left"/>
            </w:pPr>
            <w:r>
              <w:rPr>
                <w:sz w:val="18"/>
              </w:rPr>
              <w:t xml:space="preserve">S12 y S13</w:t>
            </w:r>
          </w:p>
        </w:tc>
        <w:tc>
          <w:tcPr>
            <w:tcW w:w="4107" w:type="dxa"/>
          </w:tcPr>
          <w:p>
            <w:pPr>
              <w:pStyle w:val="Compact"/>
              <w:jc w:val="left"/>
            </w:pPr>
            <w:r>
              <w:rPr>
                <w:sz w:val="18"/>
              </w:rPr>
              <w:t xml:space="preserve">Infraestructura, control de acceso, intervenciones e integraciones</w:t>
            </w:r>
          </w:p>
        </w:tc>
      </w:tr>
      <w:tr>
        <w:trPr>
          <w:cantSplit/>
        </w:trPr>
        <w:tc>
          <w:tcPr>
            <w:tcW w:w="1931" w:type="dxa"/>
          </w:tcPr>
          <w:p>
            <w:pPr>
              <w:pStyle w:val="Compact"/>
              <w:jc w:val="left"/>
            </w:pPr>
            <w:r>
              <w:rPr>
                <w:sz w:val="18"/>
              </w:rPr>
              <w:t xml:space="preserve">Ciclo 3</w:t>
            </w:r>
          </w:p>
        </w:tc>
        <w:tc>
          <w:tcPr>
            <w:tcW w:w="1872" w:type="dxa"/>
          </w:tcPr>
          <w:p>
            <w:pPr>
              <w:pStyle w:val="Compact"/>
              <w:jc w:val="left"/>
            </w:pPr>
            <w:r>
              <w:rPr>
                <w:sz w:val="18"/>
              </w:rPr>
              <w:t xml:space="preserve">S14 y S15</w:t>
            </w:r>
          </w:p>
        </w:tc>
        <w:tc>
          <w:tcPr>
            <w:tcW w:w="4107" w:type="dxa"/>
          </w:tcPr>
          <w:p>
            <w:pPr>
              <w:pStyle w:val="Compact"/>
              <w:jc w:val="left"/>
            </w:pPr>
            <w:r>
              <w:rPr>
                <w:sz w:val="18"/>
              </w:rPr>
              <w:t xml:space="preserve">Power BI, app móvil, seguridad y rendimiento</w:t>
            </w:r>
          </w:p>
        </w:tc>
      </w:tr>
      <w:tr>
        <w:trPr>
          <w:cantSplit/>
        </w:trPr>
        <w:tc>
          <w:tcPr>
            <w:tcW w:w="1931" w:type="dxa"/>
          </w:tcPr>
          <w:p>
            <w:pPr>
              <w:pStyle w:val="Compact"/>
              <w:jc w:val="left"/>
            </w:pPr>
            <w:r>
              <w:rPr>
                <w:sz w:val="18"/>
              </w:rPr>
              <w:t xml:space="preserve">Cierre</w:t>
            </w:r>
          </w:p>
        </w:tc>
        <w:tc>
          <w:tcPr>
            <w:tcW w:w="1872" w:type="dxa"/>
          </w:tcPr>
          <w:p>
            <w:pPr>
              <w:pStyle w:val="Compact"/>
              <w:jc w:val="left"/>
            </w:pPr>
            <w:r>
              <w:rPr>
                <w:sz w:val="18"/>
              </w:rPr>
              <w:t xml:space="preserve">S16</w:t>
            </w:r>
          </w:p>
        </w:tc>
        <w:tc>
          <w:tcPr>
            <w:tcW w:w="4107" w:type="dxa"/>
          </w:tcPr>
          <w:p>
            <w:pPr>
              <w:pStyle w:val="Compact"/>
              <w:jc w:val="left"/>
            </w:pPr>
            <w:r>
              <w:rPr>
                <w:sz w:val="18"/>
              </w:rPr>
              <w:t xml:space="preserve">Prueba de recuperación del clúster, regresión final e informes</w:t>
            </w:r>
          </w:p>
        </w:tc>
      </w:tr>
    </w:tbl>
    <w:p>
      <w:pPr>
        <w:pStyle w:val="BodyText"/>
        <w:spacing w:line="360" w:lineRule="auto" w:before="160" w:after="0"/>
        <w:ind w:firstLine="709"/>
        <w:jc w:val="both"/>
      </w:pPr>
      <w:r>
        <w:rPr>
          <w:sz w:val="22"/>
        </w:rPr>
        <w:t xml:space="preserve">Criterios globales de aceptación: CA-01 a CA-07 de SICMA-REQ.</w:t>
      </w:r>
    </w:p>
    <w:bookmarkEnd w:id="50"/>
    <w:bookmarkStart w:id="52" w:name="comunicación-y-seguimiento"/>
    <w:p>
      <w:pPr>
        <w:pStyle w:val="Heading2"/>
      </w:pPr>
      <w:r>
        <w:t xml:space="preserve">Comunicación y seguimiento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40"/>
        <w:gridCol w:w="3118"/>
        <w:gridCol w:w="2454"/>
      </w:tblGrid>
      <w:tr>
        <w:trPr>
          <w:tblHeader w:val="true"/>
          <w:cantSplit/>
        </w:trPr>
        <w:tc>
          <w:tcPr>
            <w:tcW w:w="2340" w:type="dxa"/>
            <w:shd w:val="clear" w:color="auto" w:fill="D9E2F3"/>
          </w:tcPr>
          <w:p>
            <w:pPr>
              <w:pStyle w:val="Compact"/>
              <w:jc w:val="left"/>
            </w:pPr>
            <w:r>
              <w:rPr>
                <w:b/>
                <w:sz w:val="18"/>
              </w:rPr>
              <w:t xml:space="preserve">Mecanismo</w:t>
            </w:r>
          </w:p>
        </w:tc>
        <w:tc>
          <w:tcPr>
            <w:tcW w:w="3118" w:type="dxa"/>
            <w:shd w:val="clear" w:color="auto" w:fill="D9E2F3"/>
          </w:tcPr>
          <w:p>
            <w:pPr>
              <w:pStyle w:val="Compact"/>
              <w:jc w:val="left"/>
            </w:pPr>
            <w:r>
              <w:rPr>
                <w:b/>
                <w:sz w:val="18"/>
              </w:rPr>
              <w:t xml:space="preserve">Uso</w:t>
            </w:r>
          </w:p>
        </w:tc>
        <w:tc>
          <w:tcPr>
            <w:tcW w:w="2454" w:type="dxa"/>
            <w:shd w:val="clear" w:color="auto" w:fill="D9E2F3"/>
          </w:tcPr>
          <w:p>
            <w:pPr>
              <w:pStyle w:val="Compact"/>
              <w:jc w:val="left"/>
            </w:pPr>
            <w:r>
              <w:rPr>
                <w:b/>
                <w:sz w:val="18"/>
              </w:rPr>
              <w:t xml:space="preserve">Frecuencia</w:t>
            </w:r>
          </w:p>
        </w:tc>
      </w:tr>
      <w:tr>
        <w:trPr>
          <w:cantSplit/>
        </w:trPr>
        <w:tc>
          <w:tcPr>
            <w:tcW w:w="2340" w:type="dxa"/>
          </w:tcPr>
          <w:p>
            <w:pPr>
              <w:pStyle w:val="Compact"/>
              <w:jc w:val="left"/>
            </w:pPr>
            <w:r>
              <w:rPr>
                <w:sz w:val="18"/>
              </w:rPr>
              <w:t xml:space="preserve">Tablero Kanban en Notion</w:t>
            </w:r>
          </w:p>
        </w:tc>
        <w:tc>
          <w:tcPr>
            <w:tcW w:w="3118" w:type="dxa"/>
          </w:tcPr>
          <w:p>
            <w:pPr>
              <w:pStyle w:val="Compact"/>
              <w:jc w:val="left"/>
            </w:pPr>
            <w:r>
              <w:rPr>
                <w:sz w:val="18"/>
              </w:rPr>
              <w:t xml:space="preserve">Estado de las tareas y fechas</w:t>
            </w:r>
          </w:p>
        </w:tc>
        <w:tc>
          <w:tcPr>
            <w:tcW w:w="2454" w:type="dxa"/>
          </w:tcPr>
          <w:p>
            <w:pPr>
              <w:pStyle w:val="Compact"/>
              <w:jc w:val="left"/>
            </w:pPr>
            <w:r>
              <w:rPr>
                <w:sz w:val="18"/>
              </w:rPr>
              <w:t xml:space="preserve">Se actualiza con cada cambio de estado</w:t>
            </w:r>
          </w:p>
        </w:tc>
      </w:tr>
      <w:tr>
        <w:trPr>
          <w:cantSplit/>
        </w:trPr>
        <w:tc>
          <w:tcPr>
            <w:tcW w:w="2340" w:type="dxa"/>
          </w:tcPr>
          <w:p>
            <w:pPr>
              <w:pStyle w:val="Compact"/>
              <w:jc w:val="left"/>
            </w:pPr>
            <w:r>
              <w:rPr>
                <w:sz w:val="18"/>
              </w:rPr>
              <w:t xml:space="preserve">Revisiones breves del equipo</w:t>
            </w:r>
          </w:p>
        </w:tc>
        <w:tc>
          <w:tcPr>
            <w:tcW w:w="3118" w:type="dxa"/>
          </w:tcPr>
          <w:p>
            <w:pPr>
              <w:pStyle w:val="Compact"/>
              <w:jc w:val="left"/>
            </w:pPr>
            <w:r>
              <w:rPr>
                <w:sz w:val="18"/>
              </w:rPr>
              <w:t xml:space="preserve">Priorizar, detectar bloqueos y asignar tareas</w:t>
            </w:r>
          </w:p>
        </w:tc>
        <w:tc>
          <w:tcPr>
            <w:tcW w:w="2454" w:type="dxa"/>
          </w:tcPr>
          <w:p>
            <w:pPr>
              <w:pStyle w:val="Compact"/>
              <w:jc w:val="left"/>
            </w:pPr>
            <w:r>
              <w:rPr>
                <w:sz w:val="18"/>
              </w:rPr>
              <w:t xml:space="preserve">Periódicas (ver D-06)</w:t>
            </w:r>
          </w:p>
        </w:tc>
      </w:tr>
      <w:tr>
        <w:trPr>
          <w:cantSplit/>
        </w:trPr>
        <w:tc>
          <w:tcPr>
            <w:tcW w:w="2340" w:type="dxa"/>
          </w:tcPr>
          <w:p>
            <w:pPr>
              <w:pStyle w:val="Compact"/>
              <w:jc w:val="left"/>
            </w:pPr>
            <w:r>
              <w:rPr>
                <w:sz w:val="18"/>
              </w:rPr>
              <w:t xml:space="preserve">GitHub</w:t>
            </w:r>
          </w:p>
        </w:tc>
        <w:tc>
          <w:tcPr>
            <w:tcW w:w="3118" w:type="dxa"/>
          </w:tcPr>
          <w:p>
            <w:pPr>
              <w:pStyle w:val="Compact"/>
              <w:jc w:val="left"/>
            </w:pPr>
            <w:r>
              <w:rPr>
                <w:sz w:val="18"/>
              </w:rPr>
              <w:t xml:space="preserve">Código, commits, ramas y defectos</w:t>
            </w:r>
          </w:p>
        </w:tc>
        <w:tc>
          <w:tcPr>
            <w:tcW w:w="2454" w:type="dxa"/>
          </w:tcPr>
          <w:p>
            <w:pPr>
              <w:pStyle w:val="Compact"/>
              <w:jc w:val="left"/>
            </w:pPr>
            <w:r>
              <w:rPr>
                <w:sz w:val="18"/>
              </w:rPr>
              <w:t xml:space="preserve">En cada integración</w:t>
            </w:r>
          </w:p>
        </w:tc>
      </w:tr>
      <w:tr>
        <w:trPr>
          <w:cantSplit/>
        </w:trPr>
        <w:tc>
          <w:tcPr>
            <w:tcW w:w="2340" w:type="dxa"/>
          </w:tcPr>
          <w:p>
            <w:pPr>
              <w:pStyle w:val="Compact"/>
              <w:jc w:val="left"/>
            </w:pPr>
            <w:r>
              <w:rPr>
                <w:sz w:val="18"/>
              </w:rPr>
              <w:t xml:space="preserve">Microsoft Teams</w:t>
            </w:r>
          </w:p>
        </w:tc>
        <w:tc>
          <w:tcPr>
            <w:tcW w:w="3118" w:type="dxa"/>
          </w:tcPr>
          <w:p>
            <w:pPr>
              <w:pStyle w:val="Compact"/>
              <w:jc w:val="left"/>
            </w:pPr>
            <w:r>
              <w:rPr>
                <w:sz w:val="18"/>
              </w:rPr>
              <w:t xml:space="preserve">Comunicación del equipo y aprobaciones del flujo de intervenciones</w:t>
            </w:r>
          </w:p>
        </w:tc>
        <w:tc>
          <w:tcPr>
            <w:tcW w:w="2454" w:type="dxa"/>
          </w:tcPr>
          <w:p>
            <w:pPr>
              <w:pStyle w:val="Compact"/>
              <w:jc w:val="left"/>
            </w:pPr>
            <w:r>
              <w:rPr>
                <w:sz w:val="18"/>
              </w:rPr>
              <w:t xml:space="preserve">Continua</w:t>
            </w:r>
          </w:p>
        </w:tc>
      </w:tr>
      <w:tr>
        <w:trPr>
          <w:cantSplit/>
        </w:trPr>
        <w:tc>
          <w:tcPr>
            <w:tcW w:w="2340" w:type="dxa"/>
          </w:tcPr>
          <w:p>
            <w:pPr>
              <w:pStyle w:val="Compact"/>
              <w:jc w:val="left"/>
            </w:pPr>
            <w:r>
              <w:rPr>
                <w:sz w:val="18"/>
              </w:rPr>
              <w:t xml:space="preserve">Estado de avance</w:t>
            </w:r>
          </w:p>
        </w:tc>
        <w:tc>
          <w:tcPr>
            <w:tcW w:w="3118" w:type="dxa"/>
          </w:tcPr>
          <w:p>
            <w:pPr>
              <w:pStyle w:val="Compact"/>
              <w:jc w:val="left"/>
            </w:pPr>
            <w:r>
              <w:rPr>
                <w:sz w:val="18"/>
              </w:rPr>
              <w:t xml:space="preserve">Informe del avance contra este plan</w:t>
            </w:r>
          </w:p>
        </w:tc>
        <w:tc>
          <w:tcPr>
            <w:tcW w:w="2454" w:type="dxa"/>
          </w:tcPr>
          <w:p>
            <w:pPr>
              <w:pStyle w:val="Compact"/>
              <w:jc w:val="left"/>
            </w:pPr>
            <w:r>
              <w:rPr>
                <w:sz w:val="18"/>
              </w:rPr>
              <w:t xml:space="preserve">Cada corte de avance (ver D-06)</w:t>
            </w:r>
          </w:p>
        </w:tc>
      </w:tr>
      <w:tr>
        <w:trPr>
          <w:cantSplit/>
        </w:trPr>
        <w:tc>
          <w:tcPr>
            <w:tcW w:w="2340" w:type="dxa"/>
          </w:tcPr>
          <w:p>
            <w:pPr>
              <w:pStyle w:val="Compact"/>
              <w:jc w:val="left"/>
            </w:pPr>
            <w:r>
              <w:rPr>
                <w:sz w:val="18"/>
              </w:rPr>
              <w:t xml:space="preserve">Historial de cambios de documentos</w:t>
            </w:r>
          </w:p>
        </w:tc>
        <w:tc>
          <w:tcPr>
            <w:tcW w:w="3118" w:type="dxa"/>
          </w:tcPr>
          <w:p>
            <w:pPr>
              <w:pStyle w:val="Compact"/>
              <w:jc w:val="left"/>
            </w:pPr>
            <w:r>
              <w:rPr>
                <w:sz w:val="18"/>
              </w:rPr>
              <w:t xml:space="preserve">Registro de versiones de los documentos SICMA</w:t>
            </w:r>
          </w:p>
        </w:tc>
        <w:tc>
          <w:tcPr>
            <w:tcW w:w="2454" w:type="dxa"/>
          </w:tcPr>
          <w:p>
            <w:pPr>
              <w:pStyle w:val="Compact"/>
              <w:jc w:val="left"/>
            </w:pPr>
            <w:r>
              <w:rPr>
                <w:sz w:val="18"/>
              </w:rPr>
              <w:t xml:space="preserve">En cada versión nueva</w:t>
            </w:r>
          </w:p>
        </w:tc>
      </w:tr>
    </w:tbl>
    <w:bookmarkStart w:id="51" w:name="indicadores-de-seguimiento"/>
    <w:p>
      <w:pPr>
        <w:pStyle w:val="Heading3"/>
      </w:pPr>
      <w:r>
        <w:t xml:space="preserve">Indicadores de seguimiento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30"/>
        <w:gridCol w:w="4185"/>
      </w:tblGrid>
      <w:tr>
        <w:trPr>
          <w:tblHeader w:val="true"/>
          <w:cantSplit/>
        </w:trPr>
        <w:tc>
          <w:tcPr>
            <w:tcW w:w="3730" w:type="dxa"/>
            <w:shd w:val="clear" w:color="auto" w:fill="D9E2F3"/>
          </w:tcPr>
          <w:p>
            <w:pPr>
              <w:pStyle w:val="Compact"/>
              <w:jc w:val="left"/>
            </w:pPr>
            <w:r>
              <w:rPr>
                <w:b/>
                <w:sz w:val="18"/>
              </w:rPr>
              <w:t xml:space="preserve">Indicador</w:t>
            </w:r>
          </w:p>
        </w:tc>
        <w:tc>
          <w:tcPr>
            <w:tcW w:w="4185" w:type="dxa"/>
            <w:shd w:val="clear" w:color="auto" w:fill="D9E2F3"/>
          </w:tcPr>
          <w:p>
            <w:pPr>
              <w:pStyle w:val="Compact"/>
              <w:jc w:val="left"/>
            </w:pPr>
            <w:r>
              <w:rPr>
                <w:b/>
                <w:sz w:val="18"/>
              </w:rPr>
              <w:t xml:space="preserve">Cómo se mide</w:t>
            </w:r>
          </w:p>
        </w:tc>
      </w:tr>
      <w:tr>
        <w:trPr>
          <w:cantSplit/>
        </w:trPr>
        <w:tc>
          <w:tcPr>
            <w:tcW w:w="3730" w:type="dxa"/>
          </w:tcPr>
          <w:p>
            <w:pPr>
              <w:pStyle w:val="Compact"/>
              <w:jc w:val="left"/>
            </w:pPr>
            <w:r>
              <w:rPr>
                <w:sz w:val="18"/>
              </w:rPr>
              <w:t xml:space="preserve">Requerimientos hechos</w:t>
            </w:r>
          </w:p>
        </w:tc>
        <w:tc>
          <w:tcPr>
            <w:tcW w:w="4185" w:type="dxa"/>
          </w:tcPr>
          <w:p>
            <w:pPr>
              <w:pStyle w:val="Compact"/>
              <w:jc w:val="left"/>
            </w:pPr>
            <w:r>
              <w:rPr>
                <w:sz w:val="18"/>
              </w:rPr>
              <w:t xml:space="preserve">Requerimientos con código y caso de prueba aprobado, sobre 36</w:t>
            </w:r>
          </w:p>
        </w:tc>
      </w:tr>
      <w:tr>
        <w:trPr>
          <w:cantSplit/>
        </w:trPr>
        <w:tc>
          <w:tcPr>
            <w:tcW w:w="3730" w:type="dxa"/>
          </w:tcPr>
          <w:p>
            <w:pPr>
              <w:pStyle w:val="Compact"/>
              <w:jc w:val="left"/>
            </w:pPr>
            <w:r>
              <w:rPr>
                <w:sz w:val="18"/>
              </w:rPr>
              <w:t xml:space="preserve">Requerimientos Must hechos</w:t>
            </w:r>
          </w:p>
        </w:tc>
        <w:tc>
          <w:tcPr>
            <w:tcW w:w="4185" w:type="dxa"/>
          </w:tcPr>
          <w:p>
            <w:pPr>
              <w:pStyle w:val="Compact"/>
              <w:jc w:val="left"/>
            </w:pPr>
            <w:r>
              <w:rPr>
                <w:sz w:val="18"/>
              </w:rPr>
              <w:t xml:space="preserve">Sobre 25</w:t>
            </w:r>
          </w:p>
        </w:tc>
      </w:tr>
      <w:tr>
        <w:trPr>
          <w:cantSplit/>
        </w:trPr>
        <w:tc>
          <w:tcPr>
            <w:tcW w:w="3730" w:type="dxa"/>
          </w:tcPr>
          <w:p>
            <w:pPr>
              <w:pStyle w:val="Compact"/>
              <w:jc w:val="left"/>
            </w:pPr>
            <w:r>
              <w:rPr>
                <w:sz w:val="18"/>
              </w:rPr>
              <w:t xml:space="preserve">Tareas del Kanban en Hecho</w:t>
            </w:r>
          </w:p>
        </w:tc>
        <w:tc>
          <w:tcPr>
            <w:tcW w:w="4185" w:type="dxa"/>
          </w:tcPr>
          <w:p>
            <w:pPr>
              <w:pStyle w:val="Compact"/>
              <w:jc w:val="left"/>
            </w:pPr>
            <w:r>
              <w:rPr>
                <w:sz w:val="18"/>
              </w:rPr>
              <w:t xml:space="preserve">Sobre el total de tareas</w:t>
            </w:r>
          </w:p>
        </w:tc>
      </w:tr>
      <w:tr>
        <w:trPr>
          <w:cantSplit/>
        </w:trPr>
        <w:tc>
          <w:tcPr>
            <w:tcW w:w="3730" w:type="dxa"/>
          </w:tcPr>
          <w:p>
            <w:pPr>
              <w:pStyle w:val="Compact"/>
              <w:jc w:val="left"/>
            </w:pPr>
            <w:r>
              <w:rPr>
                <w:sz w:val="18"/>
              </w:rPr>
              <w:t xml:space="preserve">Ritmo semanal</w:t>
            </w:r>
          </w:p>
        </w:tc>
        <w:tc>
          <w:tcPr>
            <w:tcW w:w="4185" w:type="dxa"/>
          </w:tcPr>
          <w:p>
            <w:pPr>
              <w:pStyle w:val="Compact"/>
              <w:jc w:val="left"/>
            </w:pPr>
            <w:r>
              <w:rPr>
                <w:sz w:val="18"/>
              </w:rPr>
              <w:t xml:space="preserve">Requerimientos terminados por semana</w:t>
            </w:r>
          </w:p>
        </w:tc>
      </w:tr>
      <w:tr>
        <w:trPr>
          <w:cantSplit/>
        </w:trPr>
        <w:tc>
          <w:tcPr>
            <w:tcW w:w="3730" w:type="dxa"/>
          </w:tcPr>
          <w:p>
            <w:pPr>
              <w:pStyle w:val="Compact"/>
              <w:jc w:val="left"/>
            </w:pPr>
            <w:r>
              <w:rPr>
                <w:sz w:val="18"/>
              </w:rPr>
              <w:t xml:space="preserve">Defectos abiertos</w:t>
            </w:r>
          </w:p>
        </w:tc>
        <w:tc>
          <w:tcPr>
            <w:tcW w:w="4185" w:type="dxa"/>
          </w:tcPr>
          <w:p>
            <w:pPr>
              <w:pStyle w:val="Compact"/>
              <w:jc w:val="left"/>
            </w:pPr>
            <w:r>
              <w:rPr>
                <w:sz w:val="18"/>
              </w:rPr>
              <w:t xml:space="preserve">Por severidad, en GitHub Issues</w:t>
            </w:r>
          </w:p>
        </w:tc>
      </w:tr>
      <w:tr>
        <w:trPr>
          <w:cantSplit/>
        </w:trPr>
        <w:tc>
          <w:tcPr>
            <w:tcW w:w="3730" w:type="dxa"/>
          </w:tcPr>
          <w:p>
            <w:pPr>
              <w:pStyle w:val="Compact"/>
              <w:jc w:val="left"/>
            </w:pPr>
            <w:r>
              <w:rPr>
                <w:sz w:val="18"/>
              </w:rPr>
              <w:t xml:space="preserve">Casos de prueba ejecutados</w:t>
            </w:r>
          </w:p>
        </w:tc>
        <w:tc>
          <w:tcPr>
            <w:tcW w:w="4185" w:type="dxa"/>
          </w:tcPr>
          <w:p>
            <w:pPr>
              <w:pStyle w:val="Compact"/>
              <w:jc w:val="left"/>
            </w:pPr>
            <w:r>
              <w:rPr>
                <w:sz w:val="18"/>
              </w:rPr>
              <w:t xml:space="preserve">Sobre 199</w:t>
            </w:r>
          </w:p>
        </w:tc>
      </w:tr>
    </w:tbl>
    <w:bookmarkEnd w:id="51"/>
    <w:bookmarkEnd w:id="52"/>
    <w:bookmarkStart w:id="53" w:name="gestión-de-cambios"/>
    <w:p>
      <w:pPr>
        <w:pStyle w:val="Heading3"/>
      </w:pPr>
      <w:r>
        <w:t>Indicadores de negocio</w:t>
      </w:r>
    </w:p>
    <w:p>
      <w:pPr>
        <w:pStyle w:val="BodyText"/>
        <w:spacing w:line="360" w:lineRule="auto" w:before="160" w:after="0"/>
        <w:ind w:firstLine="709"/>
        <w:jc w:val="both"/>
      </w:pPr>
      <w:r>
        <w:rPr>
          <w:sz w:val="22"/>
        </w:rPr>
        <w:t>Los indicadores de seguimiento miden el avance del proyecto. Los indicadores de negocio miden si SICMA resuelve el problema del cliente, y salen de los beneficios esperados de este plan. El proyecto no cuenta con datos del cliente sobre cómo trabaja hoy, así que la línea base se mide en la Fase 3, en el entorno de pruebas. No se calculan ahorros en dinero porque el costo-beneficio se mantiene cualitativo (D-02).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0"/>
        <w:gridCol w:w="1900"/>
        <w:gridCol w:w="1900"/>
        <w:gridCol w:w="2500"/>
        <w:gridCol w:w="1700"/>
      </w:tblGrid>
      <w:tr>
        <w:trPr>
          <w:tblHeader w:val="true"/>
          <w:cantSplit/>
        </w:trPr>
        <w:tc>
          <w:tcPr>
            <w:tcW w:w="800" w:type="dxa"/>
            <w:shd w:val="clear" w:color="auto" w:fill="D9E2F3"/>
          </w:tcPr>
          <w:p>
            <w:pPr>
              <w:pStyle w:val="Compact"/>
              <w:jc w:val="left"/>
            </w:pPr>
            <w:r>
              <w:rPr>
                <w:b/>
                <w:sz w:val="18"/>
              </w:rPr>
              <w:t xml:space="preserve">ID</w:t>
            </w:r>
          </w:p>
        </w:tc>
        <w:tc>
          <w:tcPr>
            <w:tcW w:w="1900" w:type="dxa"/>
            <w:shd w:val="clear" w:color="auto" w:fill="D9E2F3"/>
          </w:tcPr>
          <w:p>
            <w:pPr>
              <w:pStyle w:val="Compact"/>
              <w:jc w:val="left"/>
            </w:pPr>
            <w:r>
              <w:rPr>
                <w:b/>
                <w:sz w:val="18"/>
              </w:rPr>
              <w:t xml:space="preserve">Indicador</w:t>
            </w:r>
          </w:p>
        </w:tc>
        <w:tc>
          <w:tcPr>
            <w:tcW w:w="1900" w:type="dxa"/>
            <w:shd w:val="clear" w:color="auto" w:fill="D9E2F3"/>
          </w:tcPr>
          <w:p>
            <w:pPr>
              <w:pStyle w:val="Compact"/>
              <w:jc w:val="left"/>
            </w:pPr>
            <w:r>
              <w:rPr>
                <w:b/>
                <w:sz w:val="18"/>
              </w:rPr>
              <w:t xml:space="preserve">Beneficio que mide</w:t>
            </w:r>
          </w:p>
        </w:tc>
        <w:tc>
          <w:tcPr>
            <w:tcW w:w="2500" w:type="dxa"/>
            <w:shd w:val="clear" w:color="auto" w:fill="D9E2F3"/>
          </w:tcPr>
          <w:p>
            <w:pPr>
              <w:pStyle w:val="Compact"/>
              <w:jc w:val="left"/>
            </w:pPr>
            <w:r>
              <w:rPr>
                <w:b/>
                <w:sz w:val="18"/>
              </w:rPr>
              <w:t xml:space="preserve">Cómo se mide</w:t>
            </w:r>
          </w:p>
        </w:tc>
        <w:tc>
          <w:tcPr>
            <w:tcW w:w="1700" w:type="dxa"/>
            <w:shd w:val="clear" w:color="auto" w:fill="D9E2F3"/>
          </w:tcPr>
          <w:p>
            <w:pPr>
              <w:pStyle w:val="Compact"/>
              <w:jc w:val="left"/>
            </w:pPr>
            <w:r>
              <w:rPr>
                <w:b/>
                <w:sz w:val="18"/>
              </w:rPr>
              <w:t xml:space="preserve">Meta</w:t>
            </w:r>
          </w:p>
        </w:tc>
      </w:tr>
      <w:tr>
        <w:trPr>
          <w:cantSplit/>
        </w:trPr>
        <w:tc>
          <w:tcPr>
            <w:tcW w:w="800" w:type="dxa"/>
          </w:tcPr>
          <w:p>
            <w:pPr>
              <w:pStyle w:val="Compact"/>
              <w:jc w:val="left"/>
            </w:pPr>
            <w:r>
              <w:rPr>
                <w:sz w:val="18"/>
              </w:rPr>
              <w:t xml:space="preserve">KN-01</w:t>
            </w:r>
          </w:p>
        </w:tc>
        <w:tc>
          <w:tcPr>
            <w:tcW w:w="1900" w:type="dxa"/>
          </w:tcPr>
          <w:p>
            <w:pPr>
              <w:pStyle w:val="Compact"/>
              <w:jc w:val="left"/>
            </w:pPr>
            <w:r>
              <w:rPr>
                <w:sz w:val="18"/>
              </w:rPr>
              <w:t xml:space="preserve">Tiempo de detección de una condición fuera de umbral</w:t>
            </w:r>
          </w:p>
        </w:tc>
        <w:tc>
          <w:tcPr>
            <w:tcW w:w="1900" w:type="dxa"/>
          </w:tcPr>
          <w:p>
            <w:pPr>
              <w:pStyle w:val="Compact"/>
              <w:jc w:val="left"/>
            </w:pPr>
            <w:r>
              <w:rPr>
                <w:sz w:val="18"/>
              </w:rPr>
              <w:t xml:space="preserve">Pasar de un monitoreo reactivo a uno proactivo</w:t>
            </w:r>
          </w:p>
        </w:tc>
        <w:tc>
          <w:tcPr>
            <w:tcW w:w="2500" w:type="dxa"/>
          </w:tcPr>
          <w:p>
            <w:pPr>
              <w:pStyle w:val="Compact"/>
              <w:jc w:val="left"/>
            </w:pPr>
            <w:r>
              <w:rPr>
                <w:sz w:val="18"/>
              </w:rPr>
              <w:t xml:space="preserve">Tiempo entre la lectura fuera de umbral y la alerta registrada con su correo enviado</w:t>
            </w:r>
          </w:p>
        </w:tc>
        <w:tc>
          <w:tcPr>
            <w:tcW w:w="1700" w:type="dxa"/>
          </w:tcPr>
          <w:p>
            <w:pPr>
              <w:pStyle w:val="Compact"/>
              <w:jc w:val="left"/>
            </w:pPr>
            <w:r>
              <w:rPr>
                <w:sz w:val="18"/>
              </w:rPr>
              <w:t xml:space="preserve">Por acordar con el cliente (D-16)</w:t>
            </w:r>
          </w:p>
        </w:tc>
      </w:tr>
      <w:tr>
        <w:trPr>
          <w:cantSplit/>
        </w:trPr>
        <w:tc>
          <w:tcPr>
            <w:tcW w:w="800" w:type="dxa"/>
          </w:tcPr>
          <w:p>
            <w:pPr>
              <w:pStyle w:val="Compact"/>
              <w:jc w:val="left"/>
            </w:pPr>
            <w:r>
              <w:rPr>
                <w:sz w:val="18"/>
              </w:rPr>
              <w:t xml:space="preserve">KN-02</w:t>
            </w:r>
          </w:p>
        </w:tc>
        <w:tc>
          <w:tcPr>
            <w:tcW w:w="1900" w:type="dxa"/>
          </w:tcPr>
          <w:p>
            <w:pPr>
              <w:pStyle w:val="Compact"/>
              <w:jc w:val="left"/>
            </w:pPr>
            <w:r>
              <w:rPr>
                <w:sz w:val="18"/>
              </w:rPr>
              <w:t xml:space="preserve">Frecuencia de consulta del estado de los servidores</w:t>
            </w:r>
          </w:p>
        </w:tc>
        <w:tc>
          <w:tcPr>
            <w:tcW w:w="1900" w:type="dxa"/>
          </w:tcPr>
          <w:p>
            <w:pPr>
              <w:pStyle w:val="Compact"/>
              <w:jc w:val="left"/>
            </w:pPr>
            <w:r>
              <w:rPr>
                <w:sz w:val="18"/>
              </w:rPr>
              <w:t xml:space="preserve">Reducir el tiempo de detección ante fallas</w:t>
            </w:r>
          </w:p>
        </w:tc>
        <w:tc>
          <w:tcPr>
            <w:tcW w:w="2500" w:type="dxa"/>
          </w:tcPr>
          <w:p>
            <w:pPr>
              <w:pStyle w:val="Compact"/>
              <w:jc w:val="left"/>
            </w:pPr>
            <w:r>
              <w:rPr>
                <w:sz w:val="18"/>
              </w:rPr>
              <w:t xml:space="preserve">Intervalo entre consultas de SICMA a Zabbix (RF-INF-01)</w:t>
            </w:r>
          </w:p>
        </w:tc>
        <w:tc>
          <w:tcPr>
            <w:tcW w:w="1700" w:type="dxa"/>
          </w:tcPr>
          <w:p>
            <w:pPr>
              <w:pStyle w:val="Compact"/>
              <w:jc w:val="left"/>
            </w:pPr>
            <w:r>
              <w:rPr>
                <w:sz w:val="18"/>
              </w:rPr>
              <w:t xml:space="preserve">1 minuto o menos (RNF-REN-01)</w:t>
            </w:r>
          </w:p>
        </w:tc>
      </w:tr>
      <w:tr>
        <w:trPr>
          <w:cantSplit/>
        </w:trPr>
        <w:tc>
          <w:tcPr>
            <w:tcW w:w="800" w:type="dxa"/>
          </w:tcPr>
          <w:p>
            <w:pPr>
              <w:pStyle w:val="Compact"/>
              <w:jc w:val="left"/>
            </w:pPr>
            <w:r>
              <w:rPr>
                <w:sz w:val="18"/>
              </w:rPr>
              <w:t xml:space="preserve">KN-03</w:t>
            </w:r>
          </w:p>
        </w:tc>
        <w:tc>
          <w:tcPr>
            <w:tcW w:w="1900" w:type="dxa"/>
          </w:tcPr>
          <w:p>
            <w:pPr>
              <w:pStyle w:val="Compact"/>
              <w:jc w:val="left"/>
            </w:pPr>
            <w:r>
              <w:rPr>
                <w:sz w:val="18"/>
              </w:rPr>
              <w:t xml:space="preserve">Recuperación de la escritura tras caer el nodo primary</w:t>
            </w:r>
          </w:p>
        </w:tc>
        <w:tc>
          <w:tcPr>
            <w:tcW w:w="1900" w:type="dxa"/>
          </w:tcPr>
          <w:p>
            <w:pPr>
              <w:pStyle w:val="Compact"/>
              <w:jc w:val="left"/>
            </w:pPr>
            <w:r>
              <w:rPr>
                <w:sz w:val="18"/>
              </w:rPr>
              <w:t xml:space="preserve">Continuidad operativa</w:t>
            </w:r>
          </w:p>
        </w:tc>
        <w:tc>
          <w:tcPr>
            <w:tcW w:w="2500" w:type="dxa"/>
          </w:tcPr>
          <w:p>
            <w:pPr>
              <w:pStyle w:val="Compact"/>
              <w:jc w:val="left"/>
            </w:pPr>
            <w:r>
              <w:rPr>
                <w:sz w:val="18"/>
              </w:rPr>
              <w:t xml:space="preserve">Segundos hasta restablecer la escritura, sin pérdida de datos confirmados (RNF-DIS-02)</w:t>
            </w:r>
          </w:p>
        </w:tc>
        <w:tc>
          <w:tcPr>
            <w:tcW w:w="1700" w:type="dxa"/>
          </w:tcPr>
          <w:p>
            <w:pPr>
              <w:pStyle w:val="Compact"/>
              <w:jc w:val="left"/>
            </w:pPr>
            <w:r>
              <w:rPr>
                <w:sz w:val="18"/>
              </w:rPr>
              <w:t xml:space="preserve">60 segundos o menos</w:t>
            </w:r>
          </w:p>
        </w:tc>
      </w:tr>
      <w:tr>
        <w:trPr>
          <w:cantSplit/>
        </w:trPr>
        <w:tc>
          <w:tcPr>
            <w:tcW w:w="800" w:type="dxa"/>
          </w:tcPr>
          <w:p>
            <w:pPr>
              <w:pStyle w:val="Compact"/>
              <w:jc w:val="left"/>
            </w:pPr>
            <w:r>
              <w:rPr>
                <w:sz w:val="18"/>
              </w:rPr>
              <w:t xml:space="preserve">KN-04</w:t>
            </w:r>
          </w:p>
        </w:tc>
        <w:tc>
          <w:tcPr>
            <w:tcW w:w="1900" w:type="dxa"/>
          </w:tcPr>
          <w:p>
            <w:pPr>
              <w:pStyle w:val="Compact"/>
              <w:jc w:val="left"/>
            </w:pPr>
            <w:r>
              <w:rPr>
                <w:sz w:val="18"/>
              </w:rPr>
              <w:t xml:space="preserve">Intentos de acceso registrados por el sistema</w:t>
            </w:r>
          </w:p>
        </w:tc>
        <w:tc>
          <w:tcPr>
            <w:tcW w:w="1900" w:type="dxa"/>
          </w:tcPr>
          <w:p>
            <w:pPr>
              <w:pStyle w:val="Compact"/>
              <w:jc w:val="left"/>
            </w:pPr>
            <w:r>
              <w:rPr>
                <w:sz w:val="18"/>
              </w:rPr>
              <w:t xml:space="preserve">Reemplazar el acceso en papel por un registro automático</w:t>
            </w:r>
          </w:p>
        </w:tc>
        <w:tc>
          <w:tcPr>
            <w:tcW w:w="2500" w:type="dxa"/>
          </w:tcPr>
          <w:p>
            <w:pPr>
              <w:pStyle w:val="Compact"/>
              <w:jc w:val="left"/>
            </w:pPr>
            <w:r>
              <w:rPr>
                <w:sz w:val="18"/>
              </w:rPr>
              <w:t xml:space="preserve">Intentos del lector con registro en SICMA, sobre el total de intentos de la prueba</w:t>
            </w:r>
          </w:p>
        </w:tc>
        <w:tc>
          <w:tcPr>
            <w:tcW w:w="1700" w:type="dxa"/>
          </w:tcPr>
          <w:p>
            <w:pPr>
              <w:pStyle w:val="Compact"/>
              <w:jc w:val="left"/>
            </w:pPr>
            <w:r>
              <w:rPr>
                <w:sz w:val="18"/>
              </w:rPr>
              <w:t xml:space="preserve">100 % en la demostración (D-16)</w:t>
            </w:r>
          </w:p>
        </w:tc>
      </w:tr>
      <w:tr>
        <w:trPr>
          <w:cantSplit/>
        </w:trPr>
        <w:tc>
          <w:tcPr>
            <w:tcW w:w="800" w:type="dxa"/>
          </w:tcPr>
          <w:p>
            <w:pPr>
              <w:pStyle w:val="Compact"/>
              <w:jc w:val="left"/>
            </w:pPr>
            <w:r>
              <w:rPr>
                <w:sz w:val="18"/>
              </w:rPr>
              <w:t xml:space="preserve">KN-05</w:t>
            </w:r>
          </w:p>
        </w:tc>
        <w:tc>
          <w:tcPr>
            <w:tcW w:w="1900" w:type="dxa"/>
          </w:tcPr>
          <w:p>
            <w:pPr>
              <w:pStyle w:val="Compact"/>
              <w:jc w:val="left"/>
            </w:pPr>
            <w:r>
              <w:rPr>
                <w:sz w:val="18"/>
              </w:rPr>
              <w:t xml:space="preserve">Intervenciones con trazabilidad completa</w:t>
            </w:r>
          </w:p>
        </w:tc>
        <w:tc>
          <w:tcPr>
            <w:tcW w:w="1900" w:type="dxa"/>
          </w:tcPr>
          <w:p>
            <w:pPr>
              <w:pStyle w:val="Compact"/>
              <w:jc w:val="left"/>
            </w:pPr>
            <w:r>
              <w:rPr>
                <w:sz w:val="18"/>
              </w:rPr>
              <w:t xml:space="preserve">Dar trazabilidad a las intervenciones</w:t>
            </w:r>
          </w:p>
        </w:tc>
        <w:tc>
          <w:tcPr>
            <w:tcW w:w="2500" w:type="dxa"/>
          </w:tcPr>
          <w:p>
            <w:pPr>
              <w:pStyle w:val="Compact"/>
              <w:jc w:val="left"/>
            </w:pPr>
            <w:r>
              <w:rPr>
                <w:sz w:val="18"/>
              </w:rPr>
              <w:t xml:space="preserve">Intervenciones con solicitud, aprobación de la Jefatura, técnico asignado y cierre registrados, sobre el total</w:t>
            </w:r>
          </w:p>
        </w:tc>
        <w:tc>
          <w:tcPr>
            <w:tcW w:w="1700" w:type="dxa"/>
          </w:tcPr>
          <w:p>
            <w:pPr>
              <w:pStyle w:val="Compact"/>
              <w:jc w:val="left"/>
            </w:pPr>
            <w:r>
              <w:rPr>
                <w:sz w:val="18"/>
              </w:rPr>
              <w:t xml:space="preserve">100 % en la demostración (D-16)</w:t>
            </w:r>
          </w:p>
        </w:tc>
      </w:tr>
      <w:tr>
        <w:trPr>
          <w:cantSplit/>
        </w:trPr>
        <w:tc>
          <w:tcPr>
            <w:tcW w:w="800" w:type="dxa"/>
          </w:tcPr>
          <w:p>
            <w:pPr>
              <w:pStyle w:val="Compact"/>
              <w:jc w:val="left"/>
            </w:pPr>
            <w:r>
              <w:rPr>
                <w:sz w:val="18"/>
              </w:rPr>
              <w:t xml:space="preserve">KN-06</w:t>
            </w:r>
          </w:p>
        </w:tc>
        <w:tc>
          <w:tcPr>
            <w:tcW w:w="1900" w:type="dxa"/>
          </w:tcPr>
          <w:p>
            <w:pPr>
              <w:pStyle w:val="Compact"/>
              <w:jc w:val="left"/>
            </w:pPr>
            <w:r>
              <w:rPr>
                <w:sz w:val="18"/>
              </w:rPr>
              <w:t xml:space="preserve">Puntaje de usabilidad</w:t>
            </w:r>
          </w:p>
        </w:tc>
        <w:tc>
          <w:tcPr>
            <w:tcW w:w="1900" w:type="dxa"/>
          </w:tcPr>
          <w:p>
            <w:pPr>
              <w:pStyle w:val="Compact"/>
              <w:jc w:val="left"/>
            </w:pPr>
            <w:r>
              <w:rPr>
                <w:sz w:val="18"/>
              </w:rPr>
              <w:t xml:space="preserve">Uso real por el equipo de TI</w:t>
            </w:r>
          </w:p>
        </w:tc>
        <w:tc>
          <w:tcPr>
            <w:tcW w:w="2500" w:type="dxa"/>
          </w:tcPr>
          <w:p>
            <w:pPr>
              <w:pStyle w:val="Compact"/>
              <w:jc w:val="left"/>
            </w:pPr>
            <w:r>
              <w:rPr>
                <w:sz w:val="18"/>
              </w:rPr>
              <w:t xml:space="preserve">Escala SUS aplicada a al menos 5 usuarios (CP-USO-03 de SICMA-CPR)</w:t>
            </w:r>
          </w:p>
        </w:tc>
        <w:tc>
          <w:tcPr>
            <w:tcW w:w="1700" w:type="dxa"/>
          </w:tcPr>
          <w:p>
            <w:pPr>
              <w:pStyle w:val="Compact"/>
              <w:jc w:val="left"/>
            </w:pPr>
            <w:r>
              <w:rPr>
                <w:sz w:val="18"/>
              </w:rPr>
              <w:t xml:space="preserve">68 puntos o más</w:t>
            </w:r>
          </w:p>
        </w:tc>
      </w:tr>
      <w:tr>
        <w:trPr>
          <w:cantSplit/>
        </w:trPr>
        <w:tc>
          <w:tcPr>
            <w:tcW w:w="800" w:type="dxa"/>
          </w:tcPr>
          <w:p>
            <w:pPr>
              <w:pStyle w:val="Compact"/>
              <w:jc w:val="left"/>
            </w:pPr>
            <w:r>
              <w:rPr>
                <w:sz w:val="18"/>
              </w:rPr>
              <w:t xml:space="preserve">KN-07</w:t>
            </w:r>
          </w:p>
        </w:tc>
        <w:tc>
          <w:tcPr>
            <w:tcW w:w="1900" w:type="dxa"/>
          </w:tcPr>
          <w:p>
            <w:pPr>
              <w:pStyle w:val="Compact"/>
              <w:jc w:val="left"/>
            </w:pPr>
            <w:r>
              <w:rPr>
                <w:sz w:val="18"/>
              </w:rPr>
              <w:t xml:space="preserve">Requerimientos Must con caso de prueba aprobado</w:t>
            </w:r>
          </w:p>
        </w:tc>
        <w:tc>
          <w:tcPr>
            <w:tcW w:w="1900" w:type="dxa"/>
          </w:tcPr>
          <w:p>
            <w:pPr>
              <w:pStyle w:val="Compact"/>
              <w:jc w:val="left"/>
            </w:pPr>
            <w:r>
              <w:rPr>
                <w:sz w:val="18"/>
              </w:rPr>
              <w:t xml:space="preserve">Centralizar en un solo sistema lo que hoy está separado</w:t>
            </w:r>
          </w:p>
        </w:tc>
        <w:tc>
          <w:tcPr>
            <w:tcW w:w="2500" w:type="dxa"/>
          </w:tcPr>
          <w:p>
            <w:pPr>
              <w:pStyle w:val="Compact"/>
              <w:jc w:val="left"/>
            </w:pPr>
            <w:r>
              <w:rPr>
                <w:sz w:val="18"/>
              </w:rPr>
              <w:t xml:space="preserve">Must con código y caso aprobado, sobre 25 (CA-01 de SICMA-REQ)</w:t>
            </w:r>
          </w:p>
        </w:tc>
        <w:tc>
          <w:tcPr>
            <w:tcW w:w="1700" w:type="dxa"/>
          </w:tcPr>
          <w:p>
            <w:pPr>
              <w:pStyle w:val="Compact"/>
              <w:jc w:val="left"/>
            </w:pPr>
            <w:r>
              <w:rPr>
                <w:sz w:val="18"/>
              </w:rPr>
              <w:t xml:space="preserve">25 de 25</w:t>
            </w:r>
          </w:p>
        </w:tc>
      </w:tr>
    </w:tbl>
    <w:p>
      <w:pPr>
        <w:pStyle w:val="Heading2"/>
      </w:pPr>
      <w:r>
        <w:t xml:space="preserve">Gestión de cambios</w:t>
      </w:r>
    </w:p>
    <w:p>
      <w:pPr>
        <w:pStyle w:val="FirstParagraph"/>
        <w:spacing w:line="360" w:lineRule="auto" w:before="160" w:after="0"/>
        <w:ind w:firstLine="709"/>
        <w:jc w:val="both"/>
      </w:pPr>
      <w:r>
        <w:rPr>
          <w:sz w:val="22"/>
        </w:rPr>
        <w:t xml:space="preserve">Cualquier cambio que afecte el alcance, las fechas, los requerimientos o los documentos sigue este camino:</w:t>
      </w:r>
    </w:p>
    <w:p>
      <w:pPr>
        <w:numPr>
          <w:ilvl w:val="0"/>
          <w:numId w:val="1006"/>
        </w:numPr>
        <w:pStyle w:val="Compact"/>
      </w:pPr>
      <w:r>
        <w:t xml:space="preserve">Se propone en el tablero o en una revisión del equipo.</w:t>
      </w:r>
    </w:p>
    <w:p>
      <w:pPr>
        <w:numPr>
          <w:ilvl w:val="0"/>
          <w:numId w:val="1006"/>
        </w:numPr>
        <w:pStyle w:val="Compact"/>
      </w:pPr>
      <w:r>
        <w:t xml:space="preserve">Se evalúa su efecto en el alcance, las fechas y las pruebas.</w:t>
      </w:r>
    </w:p>
    <w:p>
      <w:pPr>
        <w:numPr>
          <w:ilvl w:val="0"/>
          <w:numId w:val="1006"/>
        </w:numPr>
        <w:pStyle w:val="Compact"/>
      </w:pPr>
      <w:r>
        <w:t xml:space="preserve">Lo aprueba el equipo; si afecta una exclusión del alcance, también se consulta al docente.</w:t>
      </w:r>
    </w:p>
    <w:p>
      <w:pPr>
        <w:numPr>
          <w:ilvl w:val="0"/>
          <w:numId w:val="1006"/>
        </w:numPr>
        <w:pStyle w:val="Compact"/>
      </w:pPr>
      <w:r>
        <w:t xml:space="preserve">Se registra en el control de cambios del documento afectado y en el historial de cambios.</w:t>
      </w:r>
    </w:p>
    <w:p>
      <w:pPr>
        <w:numPr>
          <w:ilvl w:val="0"/>
          <w:numId w:val="1006"/>
        </w:numPr>
        <w:pStyle w:val="Compact"/>
      </w:pPr>
      <w:r>
        <w:t xml:space="preserve">Se actualiza el tablero.</w:t>
      </w:r>
    </w:p>
    <w:bookmarkEnd w:id="53"/>
    <w:bookmarkStart w:id="54" w:name="costos-y-beneficios"/>
    <w:p>
      <w:pPr>
        <w:pStyle w:val="Heading2"/>
      </w:pPr>
      <w:r>
        <w:t xml:space="preserve">Costos y beneficios</w:t>
      </w:r>
    </w:p>
    <w:p>
      <w:pPr>
        <w:pStyle w:val="FirstParagraph"/>
        <w:spacing w:line="360" w:lineRule="auto" w:before="160" w:after="0"/>
        <w:ind w:firstLine="709"/>
        <w:jc w:val="both"/>
      </w:pPr>
      <w:r>
        <w:rPr>
          <w:sz w:val="22"/>
        </w:rPr>
        <w:t xml:space="preserve">El proyecto no tiene presupuesto asignado. Se desarrolla con el hardware, las herramientas y las cuentas que el equipo ya tiene.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998"/>
        <w:gridCol w:w="4917"/>
      </w:tblGrid>
      <w:tr>
        <w:trPr>
          <w:tblHeader w:val="true"/>
          <w:cantSplit/>
        </w:trPr>
        <w:tc>
          <w:tcPr>
            <w:tcW w:w="2998" w:type="dxa"/>
            <w:shd w:val="clear" w:color="auto" w:fill="D9E2F3"/>
          </w:tcPr>
          <w:p>
            <w:pPr>
              <w:pStyle w:val="Compact"/>
              <w:jc w:val="left"/>
            </w:pPr>
            <w:r>
              <w:rPr>
                <w:b/>
                <w:sz w:val="18"/>
              </w:rPr>
              <w:t xml:space="preserve">Concepto</w:t>
            </w:r>
          </w:p>
        </w:tc>
        <w:tc>
          <w:tcPr>
            <w:tcW w:w="4917" w:type="dxa"/>
            <w:shd w:val="clear" w:color="auto" w:fill="D9E2F3"/>
          </w:tcPr>
          <w:p>
            <w:pPr>
              <w:pStyle w:val="Compact"/>
              <w:jc w:val="left"/>
            </w:pPr>
            <w:r>
              <w:rPr>
                <w:b/>
                <w:sz w:val="18"/>
              </w:rPr>
              <w:t xml:space="preserve">Detalle</w:t>
            </w:r>
          </w:p>
        </w:tc>
      </w:tr>
      <w:tr>
        <w:trPr>
          <w:cantSplit/>
        </w:trPr>
        <w:tc>
          <w:tcPr>
            <w:tcW w:w="2998" w:type="dxa"/>
          </w:tcPr>
          <w:p>
            <w:pPr>
              <w:pStyle w:val="Compact"/>
              <w:jc w:val="left"/>
            </w:pPr>
            <w:r>
              <w:rPr>
                <w:sz w:val="18"/>
              </w:rPr>
              <w:t xml:space="preserve">Inversión en dinero</w:t>
            </w:r>
          </w:p>
        </w:tc>
        <w:tc>
          <w:tcPr>
            <w:tcW w:w="4917" w:type="dxa"/>
          </w:tcPr>
          <w:p>
            <w:pPr>
              <w:pStyle w:val="Compact"/>
              <w:jc w:val="left"/>
            </w:pPr>
            <w:r>
              <w:rPr>
                <w:sz w:val="18"/>
              </w:rPr>
              <w:t xml:space="preserve">Sin presupuesto asignado</w:t>
            </w:r>
          </w:p>
        </w:tc>
      </w:tr>
      <w:tr>
        <w:trPr>
          <w:cantSplit/>
        </w:trPr>
        <w:tc>
          <w:tcPr>
            <w:tcW w:w="2998" w:type="dxa"/>
          </w:tcPr>
          <w:p>
            <w:pPr>
              <w:pStyle w:val="Compact"/>
              <w:jc w:val="left"/>
            </w:pPr>
            <w:r>
              <w:rPr>
                <w:sz w:val="18"/>
              </w:rPr>
              <w:t xml:space="preserve">Esfuerzo</w:t>
            </w:r>
          </w:p>
        </w:tc>
        <w:tc>
          <w:tcPr>
            <w:tcW w:w="4917" w:type="dxa"/>
          </w:tcPr>
          <w:p>
            <w:pPr>
              <w:pStyle w:val="Compact"/>
              <w:jc w:val="left"/>
            </w:pPr>
            <w:r>
              <w:rPr>
                <w:sz w:val="18"/>
              </w:rPr>
              <w:t xml:space="preserve">Hasta 810 horas del equipo</w:t>
            </w:r>
          </w:p>
        </w:tc>
      </w:tr>
      <w:tr>
        <w:trPr>
          <w:cantSplit/>
        </w:trPr>
        <w:tc>
          <w:tcPr>
            <w:tcW w:w="2998" w:type="dxa"/>
          </w:tcPr>
          <w:p>
            <w:pPr>
              <w:pStyle w:val="Compact"/>
              <w:jc w:val="left"/>
            </w:pPr>
            <w:r>
              <w:rPr>
                <w:sz w:val="18"/>
              </w:rPr>
              <w:t xml:space="preserve">Hardware</w:t>
            </w:r>
          </w:p>
        </w:tc>
        <w:tc>
          <w:tcPr>
            <w:tcW w:w="4917" w:type="dxa"/>
          </w:tcPr>
          <w:p>
            <w:pPr>
              <w:pStyle w:val="Compact"/>
              <w:jc w:val="left"/>
            </w:pPr>
            <w:r>
              <w:rPr>
                <w:sz w:val="18"/>
              </w:rPr>
              <w:t>Sensores y lector SecuGen que el equipo ya tiene</w:t>
            </w:r>
          </w:p>
        </w:tc>
      </w:tr>
      <w:tr>
        <w:trPr>
          <w:cantSplit/>
        </w:trPr>
        <w:tc>
          <w:tcPr>
            <w:tcW w:w="2998" w:type="dxa"/>
          </w:tcPr>
          <w:p>
            <w:pPr>
              <w:pStyle w:val="Compact"/>
              <w:jc w:val="left"/>
            </w:pPr>
            <w:r>
              <w:rPr>
                <w:sz w:val="18"/>
              </w:rPr>
              <w:t xml:space="preserve">Software</w:t>
            </w:r>
          </w:p>
        </w:tc>
        <w:tc>
          <w:tcPr>
            <w:tcW w:w="4917" w:type="dxa"/>
          </w:tcPr>
          <w:p>
            <w:pPr>
              <w:pStyle w:val="Compact"/>
              <w:jc w:val="left"/>
            </w:pPr>
            <w:r>
              <w:rPr>
                <w:sz w:val="18"/>
              </w:rPr>
              <w:t xml:space="preserve">Herramientas y cuentas disponibles del equipo; falta confirmar las licencias de Microsoft 365 y Power BI (ver D-13)</w:t>
            </w:r>
          </w:p>
        </w:tc>
      </w:tr>
    </w:tbl>
    <w:p>
      <w:pPr>
        <w:pStyle w:val="BodyText"/>
        <w:spacing w:line="360" w:lineRule="auto" w:before="160" w:after="0"/>
        <w:ind w:firstLine="709"/>
        <w:jc w:val="both"/>
      </w:pPr>
      <w:r>
        <w:rPr>
          <w:sz w:val="22"/>
        </w:rPr>
        <w:t xml:space="preserve">Beneficios esperados:</w:t>
      </w:r>
    </w:p>
    <w:p>
      <w:pPr>
        <w:numPr>
          <w:ilvl w:val="0"/>
          <w:numId w:val="1007"/>
        </w:numPr>
        <w:pStyle w:val="Compact"/>
      </w:pPr>
      <w:r>
        <w:t xml:space="preserve">Pasar de un monitoreo reactivo a uno proactivo, con alertas automáticas.</w:t>
      </w:r>
    </w:p>
    <w:p>
      <w:pPr>
        <w:numPr>
          <w:ilvl w:val="0"/>
          <w:numId w:val="1007"/>
        </w:numPr>
        <w:pStyle w:val="Compact"/>
      </w:pPr>
      <w:r>
        <w:t xml:space="preserve">Reducir el tiempo de detección y de respuesta ante fallas.</w:t>
      </w:r>
    </w:p>
    <w:p>
      <w:pPr>
        <w:numPr>
          <w:ilvl w:val="0"/>
          <w:numId w:val="1007"/>
        </w:numPr>
        <w:pStyle w:val="Compact"/>
      </w:pPr>
      <w:r>
        <w:t xml:space="preserve">Reemplazar el acceso en papel por un registro automático.</w:t>
      </w:r>
    </w:p>
    <w:p>
      <w:pPr>
        <w:numPr>
          <w:ilvl w:val="0"/>
          <w:numId w:val="1007"/>
        </w:numPr>
        <w:pStyle w:val="Compact"/>
      </w:pPr>
      <w:r>
        <w:t xml:space="preserve">Dar trazabilidad a las intervenciones, con aprobación y aviso a los responsables.</w:t>
      </w:r>
    </w:p>
    <w:p>
      <w:pPr>
        <w:numPr>
          <w:ilvl w:val="0"/>
          <w:numId w:val="1007"/>
        </w:numPr>
        <w:pStyle w:val="Compact"/>
      </w:pPr>
      <w:r>
        <w:t xml:space="preserve">Centralizar en un solo sistema la información que hoy se gestiona por separado.</w:t>
      </w:r>
    </w:p>
    <w:p>
      <w:pPr>
        <w:pStyle w:val="FirstParagraph"/>
        <w:spacing w:line="360" w:lineRule="auto" w:before="160" w:after="0"/>
        <w:ind w:firstLine="709"/>
        <w:jc w:val="both"/>
      </w:pPr>
      <w:r>
        <w:rPr>
          <w:sz w:val="22"/>
        </w:rPr>
        <w:t xml:space="preserve">Por decisión del equipo, el costo-beneficio se mantiene cualitativo dentro de este plan (D-02). Si el docente pide cifras, se valoriza el esfuerzo (810 horas), el hardware y las licencias en un anexo.</w:t>
      </w:r>
    </w:p>
    <w:bookmarkEnd w:id="54"/>
    <w:bookmarkStart w:id="57" w:name="situación-al-10-de-octubre-de-2026"/>
    <w:p>
      <w:pPr>
        <w:pStyle w:val="Heading2"/>
      </w:pPr>
      <w:r>
        <w:t xml:space="preserve">Situación al 10 de octubre de 2026</w:t>
      </w:r>
    </w:p>
    <w:p>
      <w:pPr>
        <w:pStyle w:val="FirstParagraph"/>
        <w:spacing w:line="360" w:lineRule="auto" w:before="160" w:after="0"/>
        <w:ind w:firstLine="709"/>
        <w:jc w:val="both"/>
      </w:pPr>
      <w:r>
        <w:rPr>
          <w:sz w:val="22"/>
        </w:rPr>
        <w:t xml:space="preserve">Resumen del estado real del código (SICMA-EAV v0.1). Debe actualizarse en cada corte.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34"/>
        <w:gridCol w:w="3381"/>
      </w:tblGrid>
      <w:tr>
        <w:trPr>
          <w:tblHeader w:val="true"/>
          <w:cantSplit/>
        </w:trPr>
        <w:tc>
          <w:tcPr>
            <w:tcW w:w="4534" w:type="dxa"/>
            <w:shd w:val="clear" w:color="auto" w:fill="D9E2F3"/>
          </w:tcPr>
          <w:p>
            <w:pPr>
              <w:pStyle w:val="Compact"/>
              <w:jc w:val="left"/>
            </w:pPr>
            <w:r>
              <w:rPr>
                <w:b/>
                <w:sz w:val="18"/>
              </w:rPr>
              <w:t xml:space="preserve">Indicador</w:t>
            </w:r>
          </w:p>
        </w:tc>
        <w:tc>
          <w:tcPr>
            <w:tcW w:w="3381" w:type="dxa"/>
            <w:shd w:val="clear" w:color="auto" w:fill="D9E2F3"/>
          </w:tcPr>
          <w:p>
            <w:pPr>
              <w:pStyle w:val="Compact"/>
              <w:jc w:val="left"/>
            </w:pPr>
            <w:r>
              <w:rPr>
                <w:b/>
                <w:sz w:val="18"/>
              </w:rPr>
              <w:t xml:space="preserve">Valor</w:t>
            </w:r>
          </w:p>
        </w:tc>
      </w:tr>
      <w:tr>
        <w:trPr>
          <w:cantSplit/>
        </w:trPr>
        <w:tc>
          <w:tcPr>
            <w:tcW w:w="4534" w:type="dxa"/>
          </w:tcPr>
          <w:p>
            <w:pPr>
              <w:pStyle w:val="Compact"/>
              <w:jc w:val="left"/>
            </w:pPr>
            <w:r>
              <w:rPr>
                <w:sz w:val="18"/>
              </w:rPr>
              <w:t xml:space="preserve">Semana</w:t>
            </w:r>
          </w:p>
        </w:tc>
        <w:tc>
          <w:tcPr>
            <w:tcW w:w="3381" w:type="dxa"/>
          </w:tcPr>
          <w:p>
            <w:pPr>
              <w:pStyle w:val="Compact"/>
              <w:jc w:val="left"/>
            </w:pPr>
            <w:r>
              <w:rPr>
                <w:sz w:val="18"/>
              </w:rPr>
              <w:t xml:space="preserve">S9 de 18</w:t>
            </w:r>
          </w:p>
        </w:tc>
      </w:tr>
      <w:tr>
        <w:trPr>
          <w:cantSplit/>
        </w:trPr>
        <w:tc>
          <w:tcPr>
            <w:tcW w:w="4534" w:type="dxa"/>
          </w:tcPr>
          <w:p>
            <w:pPr>
              <w:pStyle w:val="Compact"/>
              <w:jc w:val="left"/>
            </w:pPr>
            <w:r>
              <w:rPr>
                <w:sz w:val="18"/>
              </w:rPr>
              <w:t xml:space="preserve">Requerimientos funcionales hechos</w:t>
            </w:r>
          </w:p>
        </w:tc>
        <w:tc>
          <w:tcPr>
            <w:tcW w:w="3381" w:type="dxa"/>
          </w:tcPr>
          <w:p>
            <w:pPr>
              <w:pStyle w:val="Compact"/>
              <w:jc w:val="left"/>
            </w:pPr>
            <w:r>
              <w:rPr>
                <w:sz w:val="18"/>
              </w:rPr>
              <w:t xml:space="preserve">7 de 36 (19 %)</w:t>
            </w:r>
          </w:p>
        </w:tc>
      </w:tr>
      <w:tr>
        <w:trPr>
          <w:cantSplit/>
        </w:trPr>
        <w:tc>
          <w:tcPr>
            <w:tcW w:w="4534" w:type="dxa"/>
          </w:tcPr>
          <w:p>
            <w:pPr>
              <w:pStyle w:val="Compact"/>
              <w:jc w:val="left"/>
            </w:pPr>
            <w:r>
              <w:rPr>
                <w:sz w:val="18"/>
              </w:rPr>
              <w:t xml:space="preserve">Requerimientos Must hechos</w:t>
            </w:r>
          </w:p>
        </w:tc>
        <w:tc>
          <w:tcPr>
            <w:tcW w:w="3381" w:type="dxa"/>
          </w:tcPr>
          <w:p>
            <w:pPr>
              <w:pStyle w:val="Compact"/>
              <w:jc w:val="left"/>
            </w:pPr>
            <w:r>
              <w:rPr>
                <w:sz w:val="18"/>
              </w:rPr>
              <w:t xml:space="preserve">6 de 25</w:t>
            </w:r>
          </w:p>
        </w:tc>
      </w:tr>
      <w:tr>
        <w:trPr>
          <w:cantSplit/>
        </w:trPr>
        <w:tc>
          <w:tcPr>
            <w:tcW w:w="4534" w:type="dxa"/>
          </w:tcPr>
          <w:p>
            <w:pPr>
              <w:pStyle w:val="Compact"/>
              <w:jc w:val="left"/>
            </w:pPr>
            <w:r>
              <w:rPr>
                <w:sz w:val="18"/>
              </w:rPr>
              <w:t xml:space="preserve">Requerimientos parciales</w:t>
            </w:r>
          </w:p>
        </w:tc>
        <w:tc>
          <w:tcPr>
            <w:tcW w:w="3381" w:type="dxa"/>
          </w:tcPr>
          <w:p>
            <w:pPr>
              <w:pStyle w:val="Compact"/>
              <w:jc w:val="left"/>
            </w:pPr>
            <w:r>
              <w:rPr>
                <w:sz w:val="18"/>
              </w:rPr>
              <w:t xml:space="preserve">5</w:t>
            </w:r>
          </w:p>
        </w:tc>
      </w:tr>
      <w:tr>
        <w:trPr>
          <w:cantSplit/>
        </w:trPr>
        <w:tc>
          <w:tcPr>
            <w:tcW w:w="4534" w:type="dxa"/>
          </w:tcPr>
          <w:p>
            <w:pPr>
              <w:pStyle w:val="Compact"/>
              <w:jc w:val="left"/>
            </w:pPr>
            <w:r>
              <w:rPr>
                <w:sz w:val="18"/>
              </w:rPr>
              <w:t xml:space="preserve">Requerimientos sin código</w:t>
            </w:r>
          </w:p>
        </w:tc>
        <w:tc>
          <w:tcPr>
            <w:tcW w:w="3381" w:type="dxa"/>
          </w:tcPr>
          <w:p>
            <w:pPr>
              <w:pStyle w:val="Compact"/>
              <w:jc w:val="left"/>
            </w:pPr>
            <w:r>
              <w:rPr>
                <w:sz w:val="18"/>
              </w:rPr>
              <w:t xml:space="preserve">24</w:t>
            </w:r>
          </w:p>
        </w:tc>
      </w:tr>
      <w:tr>
        <w:trPr>
          <w:cantSplit/>
        </w:trPr>
        <w:tc>
          <w:tcPr>
            <w:tcW w:w="4534" w:type="dxa"/>
          </w:tcPr>
          <w:p>
            <w:pPr>
              <w:pStyle w:val="Compact"/>
              <w:jc w:val="left"/>
            </w:pPr>
            <w:r>
              <w:rPr>
                <w:sz w:val="18"/>
              </w:rPr>
              <w:t xml:space="preserve">Tareas del Kanban en Hecho</w:t>
            </w:r>
          </w:p>
        </w:tc>
        <w:tc>
          <w:tcPr>
            <w:tcW w:w="3381" w:type="dxa"/>
          </w:tcPr>
          <w:p>
            <w:pPr>
              <w:pStyle w:val="Compact"/>
              <w:jc w:val="left"/>
            </w:pPr>
            <w:r>
              <w:rPr>
                <w:sz w:val="18"/>
              </w:rPr>
              <w:t xml:space="preserve">10 de 46</w:t>
            </w:r>
          </w:p>
        </w:tc>
      </w:tr>
      <w:tr>
        <w:trPr>
          <w:cantSplit/>
        </w:trPr>
        <w:tc>
          <w:tcPr>
            <w:tcW w:w="4534" w:type="dxa"/>
          </w:tcPr>
          <w:p>
            <w:pPr>
              <w:pStyle w:val="Compact"/>
              <w:jc w:val="left"/>
            </w:pPr>
            <w:r>
              <w:rPr>
                <w:sz w:val="18"/>
              </w:rPr>
              <w:t xml:space="preserve">Ritmo observado</w:t>
            </w:r>
          </w:p>
        </w:tc>
        <w:tc>
          <w:tcPr>
            <w:tcW w:w="3381" w:type="dxa"/>
          </w:tcPr>
          <w:p>
            <w:pPr>
              <w:pStyle w:val="Compact"/>
              <w:jc w:val="left"/>
            </w:pPr>
            <w:r>
              <w:rPr>
                <w:sz w:val="18"/>
              </w:rPr>
              <w:t xml:space="preserve">Unos 2 requerimientos por semana</w:t>
            </w:r>
          </w:p>
        </w:tc>
      </w:tr>
    </w:tbl>
    <w:p>
      <w:pPr>
        <w:pStyle w:val="BodyText"/>
        <w:spacing w:line="360" w:lineRule="auto" w:before="160" w:after="0"/>
        <w:ind w:firstLine="709"/>
        <w:jc w:val="both"/>
      </w:pPr>
      <w:r>
        <w:rPr>
          <w:sz w:val="22"/>
        </w:rPr>
        <w:t xml:space="preserve">Con ese ritmo, los 29 requerimientos pendientes necesitan unas 12 semanas y quedan 9 hasta el 13 de diciembre. Por eso el equipo decidió priorizar los 25 Must y tratar los 11 Should como opcionales según el avance (D-07).</w:t>
      </w:r>
    </w:p>
    <w:bookmarkStart w:id="55" w:name="priorización-de-los-must-pendientes"/>
    <w:p>
      <w:pPr>
        <w:pStyle w:val="Heading3"/>
      </w:pPr>
      <w:r>
        <w:t xml:space="preserve">Priorización de los Must pendientes</w:t>
      </w:r>
    </w:p>
    <w:p>
      <w:pPr>
        <w:pStyle w:val="FirstParagraph"/>
        <w:spacing w:line="360" w:lineRule="auto" w:before="160" w:after="0"/>
        <w:ind w:firstLine="709"/>
        <w:jc w:val="both"/>
      </w:pPr>
      <w:r>
        <w:rPr>
          <w:sz w:val="22"/>
        </w:rPr>
        <w:t xml:space="preserve">Al 10 de octubre estaban hechos 6 de los 25 Must, así que quedan 19. Aunque se recorten los Should, el ritmo debe subir: para terminarlos al final de la Fase 2 (S15, 22 de noviembre) hacen falta unos 3 Must por semana desde la S10, frente a los 2 requerimientos por semana observados.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23"/>
        <w:gridCol w:w="1927"/>
        <w:gridCol w:w="2372"/>
        <w:gridCol w:w="2488"/>
      </w:tblGrid>
      <w:tr>
        <w:trPr>
          <w:tblHeader w:val="true"/>
          <w:cantSplit/>
        </w:trPr>
        <w:tc>
          <w:tcPr>
            <w:tcW w:w="1123" w:type="dxa"/>
            <w:shd w:val="clear" w:color="auto" w:fill="D9E2F3"/>
          </w:tcPr>
          <w:p>
            <w:pPr>
              <w:pStyle w:val="Compact"/>
              <w:jc w:val="left"/>
            </w:pPr>
            <w:r>
              <w:rPr>
                <w:b/>
                <w:sz w:val="18"/>
              </w:rPr>
              <w:t xml:space="preserve">Orden</w:t>
            </w:r>
          </w:p>
        </w:tc>
        <w:tc>
          <w:tcPr>
            <w:tcW w:w="1927" w:type="dxa"/>
            <w:shd w:val="clear" w:color="auto" w:fill="D9E2F3"/>
          </w:tcPr>
          <w:p>
            <w:pPr>
              <w:pStyle w:val="Compact"/>
              <w:jc w:val="left"/>
            </w:pPr>
            <w:r>
              <w:rPr>
                <w:b/>
                <w:sz w:val="18"/>
              </w:rPr>
              <w:t xml:space="preserve">Grupo</w:t>
            </w:r>
          </w:p>
        </w:tc>
        <w:tc>
          <w:tcPr>
            <w:tcW w:w="2372" w:type="dxa"/>
            <w:shd w:val="clear" w:color="auto" w:fill="D9E2F3"/>
          </w:tcPr>
          <w:p>
            <w:pPr>
              <w:pStyle w:val="Compact"/>
              <w:jc w:val="left"/>
            </w:pPr>
            <w:r>
              <w:rPr>
                <w:b/>
                <w:sz w:val="18"/>
              </w:rPr>
              <w:t xml:space="preserve">Must pendientes</w:t>
            </w:r>
          </w:p>
        </w:tc>
        <w:tc>
          <w:tcPr>
            <w:tcW w:w="2488" w:type="dxa"/>
            <w:shd w:val="clear" w:color="auto" w:fill="D9E2F3"/>
          </w:tcPr>
          <w:p>
            <w:pPr>
              <w:pStyle w:val="Compact"/>
              <w:jc w:val="left"/>
            </w:pPr>
            <w:r>
              <w:rPr>
                <w:b/>
                <w:sz w:val="18"/>
              </w:rPr>
              <w:t xml:space="preserve">Ventana objetivo (tareas del Kanban)</w:t>
            </w:r>
          </w:p>
        </w:tc>
      </w:tr>
      <w:tr>
        <w:trPr>
          <w:cantSplit/>
        </w:trPr>
        <w:tc>
          <w:tcPr>
            <w:tcW w:w="1123" w:type="dxa"/>
          </w:tcPr>
          <w:p>
            <w:pPr>
              <w:pStyle w:val="Compact"/>
              <w:jc w:val="left"/>
            </w:pPr>
            <w:r>
              <w:rPr>
                <w:sz w:val="18"/>
              </w:rPr>
              <w:t xml:space="preserve">1</w:t>
            </w:r>
          </w:p>
        </w:tc>
        <w:tc>
          <w:tcPr>
            <w:tcW w:w="1927" w:type="dxa"/>
          </w:tcPr>
          <w:p>
            <w:pPr>
              <w:pStyle w:val="Compact"/>
              <w:jc w:val="left"/>
            </w:pPr>
            <w:r>
              <w:rPr>
                <w:sz w:val="18"/>
              </w:rPr>
              <w:t xml:space="preserve">Activos y catálogos</w:t>
            </w:r>
          </w:p>
        </w:tc>
        <w:tc>
          <w:tcPr>
            <w:tcW w:w="2372" w:type="dxa"/>
          </w:tcPr>
          <w:p>
            <w:pPr>
              <w:pStyle w:val="Compact"/>
              <w:jc w:val="left"/>
            </w:pPr>
            <w:r>
              <w:rPr>
                <w:sz w:val="18"/>
              </w:rPr>
              <w:t xml:space="preserve">RF-ACT-01, RF-ACT-02, RF-CAT-01, RF-CAT-02, RF-CAT-05</w:t>
            </w:r>
          </w:p>
        </w:tc>
        <w:tc>
          <w:tcPr>
            <w:tcW w:w="2488" w:type="dxa"/>
          </w:tcPr>
          <w:p>
            <w:pPr>
              <w:pStyle w:val="Compact"/>
              <w:jc w:val="left"/>
            </w:pPr>
            <w:r>
              <w:rPr>
                <w:sz w:val="18"/>
              </w:rPr>
              <w:t xml:space="preserve">12 al 25 de octubre</w:t>
            </w:r>
          </w:p>
        </w:tc>
      </w:tr>
      <w:tr>
        <w:trPr>
          <w:cantSplit/>
        </w:trPr>
        <w:tc>
          <w:tcPr>
            <w:tcW w:w="1123" w:type="dxa"/>
          </w:tcPr>
          <w:p>
            <w:pPr>
              <w:pStyle w:val="Compact"/>
              <w:jc w:val="left"/>
            </w:pPr>
            <w:r>
              <w:rPr>
                <w:sz w:val="18"/>
              </w:rPr>
              <w:t xml:space="preserve">2</w:t>
            </w:r>
          </w:p>
        </w:tc>
        <w:tc>
          <w:tcPr>
            <w:tcW w:w="1927" w:type="dxa"/>
          </w:tcPr>
          <w:p>
            <w:pPr>
              <w:pStyle w:val="Compact"/>
              <w:jc w:val="left"/>
            </w:pPr>
            <w:r>
              <w:rPr>
                <w:sz w:val="18"/>
              </w:rPr>
              <w:t xml:space="preserve">Monitoreo ambiental</w:t>
            </w:r>
          </w:p>
        </w:tc>
        <w:tc>
          <w:tcPr>
            <w:tcW w:w="2372" w:type="dxa"/>
          </w:tcPr>
          <w:p>
            <w:pPr>
              <w:pStyle w:val="Compact"/>
              <w:jc w:val="left"/>
            </w:pPr>
            <w:r>
              <w:rPr>
                <w:sz w:val="18"/>
              </w:rPr>
              <w:t xml:space="preserve">RF-AMB-03, RF-AMB-04, RF-AMB-05</w:t>
            </w:r>
          </w:p>
        </w:tc>
        <w:tc>
          <w:tcPr>
            <w:tcW w:w="2488" w:type="dxa"/>
          </w:tcPr>
          <w:p>
            <w:pPr>
              <w:pStyle w:val="Compact"/>
              <w:jc w:val="left"/>
            </w:pPr>
            <w:r>
              <w:rPr>
                <w:sz w:val="18"/>
              </w:rPr>
              <w:t xml:space="preserve">12 de octubre al 1 de noviembre</w:t>
            </w:r>
          </w:p>
        </w:tc>
      </w:tr>
      <w:tr>
        <w:trPr>
          <w:cantSplit/>
        </w:trPr>
        <w:tc>
          <w:tcPr>
            <w:tcW w:w="1123" w:type="dxa"/>
          </w:tcPr>
          <w:p>
            <w:pPr>
              <w:pStyle w:val="Compact"/>
              <w:jc w:val="left"/>
            </w:pPr>
            <w:r>
              <w:rPr>
                <w:sz w:val="18"/>
              </w:rPr>
              <w:t xml:space="preserve">3</w:t>
            </w:r>
          </w:p>
        </w:tc>
        <w:tc>
          <w:tcPr>
            <w:tcW w:w="1927" w:type="dxa"/>
          </w:tcPr>
          <w:p>
            <w:pPr>
              <w:pStyle w:val="Compact"/>
              <w:jc w:val="left"/>
            </w:pPr>
            <w:r>
              <w:rPr>
                <w:sz w:val="18"/>
              </w:rPr>
              <w:t xml:space="preserve">Estado de servidores</w:t>
            </w:r>
          </w:p>
        </w:tc>
        <w:tc>
          <w:tcPr>
            <w:tcW w:w="2372" w:type="dxa"/>
          </w:tcPr>
          <w:p>
            <w:pPr>
              <w:pStyle w:val="Compact"/>
              <w:jc w:val="left"/>
            </w:pPr>
            <w:r>
              <w:rPr>
                <w:sz w:val="18"/>
              </w:rPr>
              <w:t xml:space="preserve">RF-INF-01, RF-INF-02</w:t>
            </w:r>
          </w:p>
        </w:tc>
        <w:tc>
          <w:tcPr>
            <w:tcW w:w="2488" w:type="dxa"/>
          </w:tcPr>
          <w:p>
            <w:pPr>
              <w:pStyle w:val="Compact"/>
              <w:jc w:val="left"/>
            </w:pPr>
            <w:r>
              <w:rPr>
                <w:sz w:val="18"/>
              </w:rPr>
              <w:t xml:space="preserve">12 de octubre al 1 de noviembre</w:t>
            </w:r>
          </w:p>
        </w:tc>
      </w:tr>
      <w:tr>
        <w:trPr>
          <w:cantSplit/>
        </w:trPr>
        <w:tc>
          <w:tcPr>
            <w:tcW w:w="1123" w:type="dxa"/>
          </w:tcPr>
          <w:p>
            <w:pPr>
              <w:pStyle w:val="Compact"/>
              <w:jc w:val="left"/>
            </w:pPr>
            <w:r>
              <w:rPr>
                <w:sz w:val="18"/>
              </w:rPr>
              <w:t xml:space="preserve">4</w:t>
            </w:r>
          </w:p>
        </w:tc>
        <w:tc>
          <w:tcPr>
            <w:tcW w:w="1927" w:type="dxa"/>
          </w:tcPr>
          <w:p>
            <w:pPr>
              <w:pStyle w:val="Compact"/>
              <w:jc w:val="left"/>
            </w:pPr>
            <w:r>
              <w:rPr>
                <w:sz w:val="18"/>
              </w:rPr>
              <w:t xml:space="preserve">Control de acceso</w:t>
            </w:r>
          </w:p>
        </w:tc>
        <w:tc>
          <w:tcPr>
            <w:tcW w:w="2372" w:type="dxa"/>
          </w:tcPr>
          <w:p>
            <w:pPr>
              <w:pStyle w:val="Compact"/>
              <w:jc w:val="left"/>
            </w:pPr>
            <w:r>
              <w:rPr>
                <w:sz w:val="18"/>
              </w:rPr>
              <w:t xml:space="preserve">RF-ACC-01, RF-ACC-02</w:t>
            </w:r>
          </w:p>
        </w:tc>
        <w:tc>
          <w:tcPr>
            <w:tcW w:w="2488" w:type="dxa"/>
          </w:tcPr>
          <w:p>
            <w:pPr>
              <w:pStyle w:val="Compact"/>
              <w:jc w:val="left"/>
            </w:pPr>
            <w:r>
              <w:rPr>
                <w:sz w:val="18"/>
              </w:rPr>
              <w:t xml:space="preserve">19 de octubre al 8 de noviembre</w:t>
            </w:r>
          </w:p>
        </w:tc>
      </w:tr>
      <w:tr>
        <w:trPr>
          <w:cantSplit/>
        </w:trPr>
        <w:tc>
          <w:tcPr>
            <w:tcW w:w="1123" w:type="dxa"/>
          </w:tcPr>
          <w:p>
            <w:pPr>
              <w:pStyle w:val="Compact"/>
              <w:jc w:val="left"/>
            </w:pPr>
            <w:r>
              <w:rPr>
                <w:sz w:val="18"/>
              </w:rPr>
              <w:t xml:space="preserve">5</w:t>
            </w:r>
          </w:p>
        </w:tc>
        <w:tc>
          <w:tcPr>
            <w:tcW w:w="1927" w:type="dxa"/>
          </w:tcPr>
          <w:p>
            <w:pPr>
              <w:pStyle w:val="Compact"/>
              <w:jc w:val="left"/>
            </w:pPr>
            <w:r>
              <w:rPr>
                <w:sz w:val="18"/>
              </w:rPr>
              <w:t xml:space="preserve">Intervenciones</w:t>
            </w:r>
          </w:p>
        </w:tc>
        <w:tc>
          <w:tcPr>
            <w:tcW w:w="2372" w:type="dxa"/>
          </w:tcPr>
          <w:p>
            <w:pPr>
              <w:pStyle w:val="Compact"/>
              <w:jc w:val="left"/>
            </w:pPr>
            <w:r>
              <w:rPr>
                <w:sz w:val="18"/>
              </w:rPr>
              <w:t xml:space="preserve">RF-INT-01, RF-INT-02, RF-INT-03, RF-INT-05, RF-INT-06</w:t>
            </w:r>
          </w:p>
        </w:tc>
        <w:tc>
          <w:tcPr>
            <w:tcW w:w="2488" w:type="dxa"/>
          </w:tcPr>
          <w:p>
            <w:pPr>
              <w:pStyle w:val="Compact"/>
              <w:jc w:val="left"/>
            </w:pPr>
            <w:r>
              <w:rPr>
                <w:sz w:val="18"/>
              </w:rPr>
              <w:t xml:space="preserve">5 de octubre al 8 de noviembre</w:t>
            </w:r>
          </w:p>
        </w:tc>
      </w:tr>
      <w:tr>
        <w:trPr>
          <w:cantSplit/>
        </w:trPr>
        <w:tc>
          <w:tcPr>
            <w:tcW w:w="1123" w:type="dxa"/>
          </w:tcPr>
          <w:p>
            <w:pPr>
              <w:pStyle w:val="Compact"/>
              <w:jc w:val="left"/>
            </w:pPr>
            <w:r>
              <w:rPr>
                <w:sz w:val="18"/>
              </w:rPr>
              <w:t xml:space="preserve">6</w:t>
            </w:r>
          </w:p>
        </w:tc>
        <w:tc>
          <w:tcPr>
            <w:tcW w:w="1927" w:type="dxa"/>
          </w:tcPr>
          <w:p>
            <w:pPr>
              <w:pStyle w:val="Compact"/>
              <w:jc w:val="left"/>
            </w:pPr>
            <w:r>
              <w:rPr>
                <w:sz w:val="18"/>
              </w:rPr>
              <w:t xml:space="preserve">Dashboards</w:t>
            </w:r>
          </w:p>
        </w:tc>
        <w:tc>
          <w:tcPr>
            <w:tcW w:w="2372" w:type="dxa"/>
          </w:tcPr>
          <w:p>
            <w:pPr>
              <w:pStyle w:val="Compact"/>
              <w:jc w:val="left"/>
            </w:pPr>
            <w:r>
              <w:rPr>
                <w:sz w:val="18"/>
              </w:rPr>
              <w:t xml:space="preserve">RF-BI-01</w:t>
            </w:r>
          </w:p>
        </w:tc>
        <w:tc>
          <w:tcPr>
            <w:tcW w:w="2488" w:type="dxa"/>
          </w:tcPr>
          <w:p>
            <w:pPr>
              <w:pStyle w:val="Compact"/>
              <w:jc w:val="left"/>
            </w:pPr>
            <w:r>
              <w:rPr>
                <w:sz w:val="18"/>
              </w:rPr>
              <w:t xml:space="preserve">26 de octubre al 15 de noviembre</w:t>
            </w:r>
          </w:p>
        </w:tc>
      </w:tr>
      <w:tr>
        <w:trPr>
          <w:cantSplit/>
        </w:trPr>
        <w:tc>
          <w:tcPr>
            <w:tcW w:w="1123" w:type="dxa"/>
          </w:tcPr>
          <w:p>
            <w:pPr>
              <w:pStyle w:val="Compact"/>
              <w:jc w:val="left"/>
            </w:pPr>
            <w:r>
              <w:rPr>
                <w:sz w:val="18"/>
              </w:rPr>
              <w:t xml:space="preserve">7</w:t>
            </w:r>
          </w:p>
        </w:tc>
        <w:tc>
          <w:tcPr>
            <w:tcW w:w="1927" w:type="dxa"/>
          </w:tcPr>
          <w:p>
            <w:pPr>
              <w:pStyle w:val="Compact"/>
              <w:jc w:val="left"/>
            </w:pPr>
            <w:r>
              <w:rPr>
                <w:sz w:val="18"/>
              </w:rPr>
              <w:t xml:space="preserve">Aplicación web completa</w:t>
            </w:r>
          </w:p>
        </w:tc>
        <w:tc>
          <w:tcPr>
            <w:tcW w:w="2372" w:type="dxa"/>
          </w:tcPr>
          <w:p>
            <w:pPr>
              <w:pStyle w:val="Compact"/>
              <w:jc w:val="left"/>
            </w:pPr>
            <w:r>
              <w:rPr>
                <w:sz w:val="18"/>
              </w:rPr>
              <w:t xml:space="preserve">RF-PLT-01</w:t>
            </w:r>
          </w:p>
        </w:tc>
        <w:tc>
          <w:tcPr>
            <w:tcW w:w="2488" w:type="dxa"/>
          </w:tcPr>
          <w:p>
            <w:pPr>
              <w:pStyle w:val="Compact"/>
              <w:jc w:val="left"/>
            </w:pPr>
            <w:r>
              <w:rPr>
                <w:sz w:val="18"/>
              </w:rPr>
              <w:t xml:space="preserve">Hasta el 8 de noviembre</w:t>
            </w:r>
          </w:p>
        </w:tc>
      </w:tr>
    </w:tbl>
    <w:p>
      <w:pPr>
        <w:pStyle w:val="BodyText"/>
        <w:spacing w:line="360" w:lineRule="auto" w:before="160" w:after="0"/>
        <w:ind w:firstLine="709"/>
        <w:jc w:val="both"/>
      </w:pPr>
      <w:r>
        <w:rPr>
          <w:sz w:val="22"/>
        </w:rPr>
        <w:t xml:space="preserve">Los requerimientos no funcionales Must que faltan (bloqueo de cuenta, política de contraseñas, TLS, endurecimiento y pruebas de SQL injection) se suman al esfuerzo y se programan con la tarea de seguridad.</w:t>
      </w:r>
    </w:p>
    <w:bookmarkEnd w:id="55"/>
    <w:bookmarkStart w:id="56" w:name="should-opcionales"/>
    <w:p>
      <w:pPr>
        <w:pStyle w:val="Heading3"/>
      </w:pPr>
      <w:r>
        <w:t xml:space="preserve">Should opcionales</w:t>
      </w:r>
    </w:p>
    <w:p>
      <w:pPr>
        <w:pStyle w:val="FirstParagraph"/>
        <w:spacing w:line="360" w:lineRule="auto" w:before="160" w:after="0"/>
        <w:ind w:firstLine="709"/>
        <w:jc w:val="both"/>
      </w:pPr>
      <w:r>
        <w:rPr>
          <w:sz w:val="22"/>
        </w:rPr>
        <w:t xml:space="preserve">RF-ID-02 (ya hecho), RF-ID-03, RF-ACT-03, RF-ACT-04, RF-CAT-03, RF-CAT-04, RF-ACC-03, RF-INF-03, RF-INT-04, RF-BI-02 y RF-PLT-02. Se retoman solo si los Must van al día; cada Should que se deje fuera se anota en el control de cambios y en el estado de avance.</w:t>
      </w:r>
    </w:p>
    <w:bookmarkEnd w:id="56"/>
    <w:bookmarkEnd w:id="57"/>
    <w:bookmarkStart w:id="58"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42"/>
        <w:gridCol w:w="2609"/>
        <w:gridCol w:w="2417"/>
        <w:gridCol w:w="1442"/>
      </w:tblGrid>
      <w:tr>
        <w:trPr>
          <w:tblHeader w:val="true"/>
          <w:cantSplit/>
        </w:trPr>
        <w:tc>
          <w:tcPr>
            <w:tcW w:w="1442" w:type="dxa"/>
            <w:shd w:val="clear" w:color="auto" w:fill="D9E2F3"/>
          </w:tcPr>
          <w:p>
            <w:pPr>
              <w:pStyle w:val="Compact"/>
              <w:jc w:val="left"/>
            </w:pPr>
            <w:r>
              <w:rPr>
                <w:b/>
                <w:sz w:val="18"/>
              </w:rPr>
              <w:t xml:space="preserve">Objetivo específico</w:t>
            </w:r>
          </w:p>
        </w:tc>
        <w:tc>
          <w:tcPr>
            <w:tcW w:w="2609" w:type="dxa"/>
            <w:shd w:val="clear" w:color="auto" w:fill="D9E2F3"/>
          </w:tcPr>
          <w:p>
            <w:pPr>
              <w:pStyle w:val="Compact"/>
              <w:jc w:val="left"/>
            </w:pPr>
            <w:r>
              <w:rPr>
                <w:b/>
                <w:sz w:val="18"/>
              </w:rPr>
              <w:t xml:space="preserve">Actividad de la carta Gantt</w:t>
            </w:r>
          </w:p>
        </w:tc>
        <w:tc>
          <w:tcPr>
            <w:tcW w:w="2417" w:type="dxa"/>
            <w:shd w:val="clear" w:color="auto" w:fill="D9E2F3"/>
          </w:tcPr>
          <w:p>
            <w:pPr>
              <w:pStyle w:val="Compact"/>
              <w:jc w:val="left"/>
            </w:pPr>
            <w:r>
              <w:rPr>
                <w:b/>
                <w:sz w:val="18"/>
              </w:rPr>
              <w:t xml:space="preserve">Documentos</w:t>
            </w:r>
          </w:p>
        </w:tc>
        <w:tc>
          <w:tcPr>
            <w:tcW w:w="1442" w:type="dxa"/>
            <w:shd w:val="clear" w:color="auto" w:fill="D9E2F3"/>
          </w:tcPr>
          <w:p>
            <w:pPr>
              <w:pStyle w:val="Compact"/>
              <w:jc w:val="left"/>
            </w:pPr>
            <w:r>
              <w:rPr>
                <w:b/>
                <w:sz w:val="18"/>
              </w:rPr>
              <w:t xml:space="preserve">Hitos</w:t>
            </w:r>
          </w:p>
        </w:tc>
      </w:tr>
      <w:tr>
        <w:trPr>
          <w:cantSplit/>
        </w:trPr>
        <w:tc>
          <w:tcPr>
            <w:tcW w:w="1442" w:type="dxa"/>
          </w:tcPr>
          <w:p>
            <w:pPr>
              <w:pStyle w:val="Compact"/>
              <w:jc w:val="left"/>
            </w:pPr>
            <w:r>
              <w:rPr>
                <w:sz w:val="18"/>
              </w:rPr>
              <w:t xml:space="preserve">OE-01</w:t>
            </w:r>
          </w:p>
        </w:tc>
        <w:tc>
          <w:tcPr>
            <w:tcW w:w="2609" w:type="dxa"/>
          </w:tcPr>
          <w:p>
            <w:pPr>
              <w:pStyle w:val="Compact"/>
              <w:jc w:val="left"/>
            </w:pPr>
            <w:r>
              <w:rPr>
                <w:sz w:val="18"/>
              </w:rPr>
              <w:t xml:space="preserve">Planificación y requerimientos</w:t>
            </w:r>
          </w:p>
        </w:tc>
        <w:tc>
          <w:tcPr>
            <w:tcW w:w="2417" w:type="dxa"/>
          </w:tcPr>
          <w:p>
            <w:pPr>
              <w:pStyle w:val="Compact"/>
              <w:jc w:val="left"/>
            </w:pPr>
            <w:r>
              <w:rPr>
                <w:sz w:val="18"/>
              </w:rPr>
              <w:t xml:space="preserve">SICMA-REQ, SICMA-CUS</w:t>
            </w:r>
          </w:p>
        </w:tc>
        <w:tc>
          <w:tcPr>
            <w:tcW w:w="1442" w:type="dxa"/>
          </w:tcPr>
          <w:p>
            <w:pPr>
              <w:pStyle w:val="Compact"/>
              <w:jc w:val="left"/>
            </w:pPr>
            <w:r>
              <w:rPr>
                <w:sz w:val="18"/>
              </w:rPr>
              <w:t xml:space="preserve">H1</w:t>
            </w:r>
          </w:p>
        </w:tc>
      </w:tr>
      <w:tr>
        <w:trPr>
          <w:cantSplit/>
        </w:trPr>
        <w:tc>
          <w:tcPr>
            <w:tcW w:w="1442" w:type="dxa"/>
          </w:tcPr>
          <w:p>
            <w:pPr>
              <w:pStyle w:val="Compact"/>
              <w:jc w:val="left"/>
            </w:pPr>
            <w:r>
              <w:rPr>
                <w:sz w:val="18"/>
              </w:rPr>
              <w:t xml:space="preserve">OE-02</w:t>
            </w:r>
          </w:p>
        </w:tc>
        <w:tc>
          <w:tcPr>
            <w:tcW w:w="2609" w:type="dxa"/>
          </w:tcPr>
          <w:p>
            <w:pPr>
              <w:pStyle w:val="Compact"/>
              <w:jc w:val="left"/>
            </w:pPr>
            <w:r>
              <w:rPr>
                <w:sz w:val="18"/>
              </w:rPr>
              <w:t xml:space="preserve">Diseño de arquitectura y modelo de datos</w:t>
            </w:r>
          </w:p>
        </w:tc>
        <w:tc>
          <w:tcPr>
            <w:tcW w:w="2417" w:type="dxa"/>
          </w:tcPr>
          <w:p>
            <w:pPr>
              <w:pStyle w:val="Compact"/>
              <w:jc w:val="left"/>
            </w:pPr>
            <w:r>
              <w:rPr>
                <w:sz w:val="18"/>
              </w:rPr>
              <w:t xml:space="preserve">SICMA-CLA, SICMA-ACT, SICMA-BDD</w:t>
            </w:r>
          </w:p>
        </w:tc>
        <w:tc>
          <w:tcPr>
            <w:tcW w:w="1442" w:type="dxa"/>
          </w:tcPr>
          <w:p>
            <w:pPr>
              <w:pStyle w:val="Compact"/>
              <w:jc w:val="left"/>
            </w:pPr>
            <w:r>
              <w:rPr>
                <w:sz w:val="18"/>
              </w:rPr>
              <w:t xml:space="preserve">H1</w:t>
            </w:r>
          </w:p>
        </w:tc>
      </w:tr>
      <w:tr>
        <w:trPr>
          <w:cantSplit/>
        </w:trPr>
        <w:tc>
          <w:tcPr>
            <w:tcW w:w="1442" w:type="dxa"/>
          </w:tcPr>
          <w:p>
            <w:pPr>
              <w:pStyle w:val="Compact"/>
              <w:jc w:val="left"/>
            </w:pPr>
            <w:r>
              <w:rPr>
                <w:sz w:val="18"/>
              </w:rPr>
              <w:t xml:space="preserve">OE-03</w:t>
            </w:r>
          </w:p>
        </w:tc>
        <w:tc>
          <w:tcPr>
            <w:tcW w:w="2609" w:type="dxa"/>
          </w:tcPr>
          <w:p>
            <w:pPr>
              <w:pStyle w:val="Compact"/>
              <w:jc w:val="left"/>
            </w:pPr>
            <w:r>
              <w:rPr>
                <w:sz w:val="18"/>
              </w:rPr>
              <w:t xml:space="preserve">Prototipado de interfaces</w:t>
            </w:r>
          </w:p>
        </w:tc>
        <w:tc>
          <w:tcPr>
            <w:tcW w:w="2417" w:type="dxa"/>
          </w:tcPr>
          <w:p>
            <w:pPr>
              <w:pStyle w:val="Compact"/>
              <w:jc w:val="left"/>
            </w:pPr>
            <w:r>
              <w:rPr>
                <w:sz w:val="18"/>
              </w:rPr>
              <w:t xml:space="preserve">SICMA-MCK</w:t>
            </w:r>
          </w:p>
        </w:tc>
        <w:tc>
          <w:tcPr>
            <w:tcW w:w="1442" w:type="dxa"/>
          </w:tcPr>
          <w:p>
            <w:pPr>
              <w:pStyle w:val="Compact"/>
              <w:jc w:val="left"/>
            </w:pPr>
            <w:r>
              <w:rPr>
                <w:sz w:val="18"/>
              </w:rPr>
              <w:t xml:space="preserve">H1</w:t>
            </w:r>
          </w:p>
        </w:tc>
      </w:tr>
      <w:tr>
        <w:trPr>
          <w:cantSplit/>
        </w:trPr>
        <w:tc>
          <w:tcPr>
            <w:tcW w:w="1442" w:type="dxa"/>
          </w:tcPr>
          <w:p>
            <w:pPr>
              <w:pStyle w:val="Compact"/>
              <w:jc w:val="left"/>
            </w:pPr>
            <w:r>
              <w:rPr>
                <w:sz w:val="18"/>
              </w:rPr>
              <w:t xml:space="preserve">OE-04</w:t>
            </w:r>
          </w:p>
        </w:tc>
        <w:tc>
          <w:tcPr>
            <w:tcW w:w="2609" w:type="dxa"/>
          </w:tcPr>
          <w:p>
            <w:pPr>
              <w:pStyle w:val="Compact"/>
              <w:jc w:val="left"/>
            </w:pPr>
            <w:r>
              <w:rPr>
                <w:sz w:val="18"/>
              </w:rPr>
              <w:t xml:space="preserve">Desarrollo web y móvil</w:t>
            </w:r>
          </w:p>
        </w:tc>
        <w:tc>
          <w:tcPr>
            <w:tcW w:w="2417" w:type="dxa"/>
          </w:tcPr>
          <w:p>
            <w:pPr>
              <w:pStyle w:val="Compact"/>
              <w:jc w:val="left"/>
            </w:pPr>
            <w:r>
              <w:rPr>
                <w:sz w:val="18"/>
              </w:rPr>
              <w:t xml:space="preserve">Repositorio de código</w:t>
            </w:r>
          </w:p>
        </w:tc>
        <w:tc>
          <w:tcPr>
            <w:tcW w:w="1442" w:type="dxa"/>
          </w:tcPr>
          <w:p>
            <w:pPr>
              <w:pStyle w:val="Compact"/>
              <w:jc w:val="left"/>
            </w:pPr>
            <w:r>
              <w:rPr>
                <w:sz w:val="18"/>
              </w:rPr>
              <w:t xml:space="preserve">H2, H5, H6</w:t>
            </w:r>
          </w:p>
        </w:tc>
      </w:tr>
      <w:tr>
        <w:trPr>
          <w:cantSplit/>
        </w:trPr>
        <w:tc>
          <w:tcPr>
            <w:tcW w:w="1442" w:type="dxa"/>
          </w:tcPr>
          <w:p>
            <w:pPr>
              <w:pStyle w:val="Compact"/>
              <w:jc w:val="left"/>
            </w:pPr>
            <w:r>
              <w:rPr>
                <w:sz w:val="18"/>
              </w:rPr>
              <w:t xml:space="preserve">OE-05</w:t>
            </w:r>
          </w:p>
        </w:tc>
        <w:tc>
          <w:tcPr>
            <w:tcW w:w="2609" w:type="dxa"/>
          </w:tcPr>
          <w:p>
            <w:pPr>
              <w:pStyle w:val="Compact"/>
              <w:jc w:val="left"/>
            </w:pPr>
            <w:r>
              <w:rPr>
                <w:sz w:val="18"/>
              </w:rPr>
              <w:t xml:space="preserve">Monitoreo e integraciones IoT</w:t>
            </w:r>
          </w:p>
        </w:tc>
        <w:tc>
          <w:tcPr>
            <w:tcW w:w="2417" w:type="dxa"/>
          </w:tcPr>
          <w:p>
            <w:pPr>
              <w:pStyle w:val="Compact"/>
              <w:jc w:val="left"/>
            </w:pPr>
            <w:r>
              <w:rPr>
                <w:sz w:val="18"/>
              </w:rPr>
              <w:t xml:space="preserve">Repositorio, firmware, integraciones</w:t>
            </w:r>
          </w:p>
        </w:tc>
        <w:tc>
          <w:tcPr>
            <w:tcW w:w="1442" w:type="dxa"/>
          </w:tcPr>
          <w:p>
            <w:pPr>
              <w:pStyle w:val="Compact"/>
              <w:jc w:val="left"/>
            </w:pPr>
            <w:r>
              <w:rPr>
                <w:sz w:val="18"/>
              </w:rPr>
              <w:t xml:space="preserve">H3, H4, H6</w:t>
            </w:r>
          </w:p>
        </w:tc>
      </w:tr>
      <w:tr>
        <w:trPr>
          <w:cantSplit/>
        </w:trPr>
        <w:tc>
          <w:tcPr>
            <w:tcW w:w="1442" w:type="dxa"/>
          </w:tcPr>
          <w:p>
            <w:pPr>
              <w:pStyle w:val="Compact"/>
              <w:jc w:val="left"/>
            </w:pPr>
            <w:r>
              <w:rPr>
                <w:sz w:val="18"/>
              </w:rPr>
              <w:t xml:space="preserve">OE-06</w:t>
            </w:r>
          </w:p>
        </w:tc>
        <w:tc>
          <w:tcPr>
            <w:tcW w:w="2609" w:type="dxa"/>
          </w:tcPr>
          <w:p>
            <w:pPr>
              <w:pStyle w:val="Compact"/>
              <w:jc w:val="left"/>
            </w:pPr>
            <w:r>
              <w:rPr>
                <w:sz w:val="18"/>
              </w:rPr>
              <w:t xml:space="preserve">Aplicación de medidas de seguridad</w:t>
            </w:r>
          </w:p>
        </w:tc>
        <w:tc>
          <w:tcPr>
            <w:tcW w:w="2417" w:type="dxa"/>
          </w:tcPr>
          <w:p>
            <w:pPr>
              <w:pStyle w:val="Compact"/>
              <w:jc w:val="left"/>
            </w:pPr>
            <w:r>
              <w:rPr>
                <w:sz w:val="18"/>
              </w:rPr>
              <w:t xml:space="preserve">RNF-SEG, RNF-CAL, RNF-DIS</w:t>
            </w:r>
          </w:p>
        </w:tc>
        <w:tc>
          <w:tcPr>
            <w:tcW w:w="1442" w:type="dxa"/>
          </w:tcPr>
          <w:p>
            <w:pPr>
              <w:pStyle w:val="Compact"/>
              <w:jc w:val="left"/>
            </w:pPr>
            <w:r>
              <w:rPr>
                <w:sz w:val="18"/>
              </w:rPr>
              <w:t xml:space="preserve">H5, H7, H8</w:t>
            </w:r>
          </w:p>
        </w:tc>
      </w:tr>
      <w:tr>
        <w:trPr>
          <w:cantSplit/>
        </w:trPr>
        <w:tc>
          <w:tcPr>
            <w:tcW w:w="1442" w:type="dxa"/>
          </w:tcPr>
          <w:p>
            <w:pPr>
              <w:pStyle w:val="Compact"/>
              <w:jc w:val="left"/>
            </w:pPr>
            <w:r>
              <w:rPr>
                <w:sz w:val="18"/>
              </w:rPr>
              <w:t xml:space="preserve">OE-07</w:t>
            </w:r>
          </w:p>
        </w:tc>
        <w:tc>
          <w:tcPr>
            <w:tcW w:w="2609" w:type="dxa"/>
          </w:tcPr>
          <w:p>
            <w:pPr>
              <w:pStyle w:val="Compact"/>
              <w:jc w:val="left"/>
            </w:pPr>
            <w:r>
              <w:rPr>
                <w:sz w:val="18"/>
              </w:rPr>
              <w:t xml:space="preserve">Pruebas y coordinación de calidad</w:t>
            </w:r>
          </w:p>
        </w:tc>
        <w:tc>
          <w:tcPr>
            <w:tcW w:w="2417" w:type="dxa"/>
          </w:tcPr>
          <w:p>
            <w:pPr>
              <w:pStyle w:val="Compact"/>
              <w:jc w:val="left"/>
            </w:pPr>
            <w:r>
              <w:rPr>
                <w:sz w:val="18"/>
              </w:rPr>
              <w:t xml:space="preserve">SICMA-PLP, SICMA-CPR, informe de resultados</w:t>
            </w:r>
          </w:p>
        </w:tc>
        <w:tc>
          <w:tcPr>
            <w:tcW w:w="1442" w:type="dxa"/>
          </w:tcPr>
          <w:p>
            <w:pPr>
              <w:pStyle w:val="Compact"/>
              <w:jc w:val="left"/>
            </w:pPr>
            <w:r>
              <w:rPr>
                <w:sz w:val="18"/>
              </w:rPr>
              <w:t xml:space="preserve">H7, H8, H9</w:t>
            </w:r>
          </w:p>
        </w:tc>
      </w:tr>
      <w:tr>
        <w:trPr>
          <w:cantSplit/>
        </w:trPr>
        <w:tc>
          <w:tcPr>
            <w:tcW w:w="1442" w:type="dxa"/>
          </w:tcPr>
          <w:p>
            <w:pPr>
              <w:pStyle w:val="Compact"/>
              <w:jc w:val="left"/>
            </w:pPr>
            <w:r>
              <w:rPr>
                <w:sz w:val="18"/>
              </w:rPr>
              <w:t xml:space="preserve">Todos</w:t>
            </w:r>
          </w:p>
        </w:tc>
        <w:tc>
          <w:tcPr>
            <w:tcW w:w="2609" w:type="dxa"/>
          </w:tcPr>
          <w:p>
            <w:pPr>
              <w:pStyle w:val="Compact"/>
              <w:jc w:val="left"/>
            </w:pPr>
            <w:r>
              <w:rPr>
                <w:sz w:val="18"/>
              </w:rPr>
              <w:t xml:space="preserve">Documentación y cierre del proyecto</w:t>
            </w:r>
          </w:p>
        </w:tc>
        <w:tc>
          <w:tcPr>
            <w:tcW w:w="2417" w:type="dxa"/>
          </w:tcPr>
          <w:p>
            <w:pPr>
              <w:pStyle w:val="Compact"/>
              <w:jc w:val="left"/>
            </w:pPr>
            <w:r>
              <w:rPr>
                <w:sz w:val="18"/>
              </w:rPr>
              <w:t xml:space="preserve">Documentación final e Índice Maestro</w:t>
            </w:r>
          </w:p>
        </w:tc>
        <w:tc>
          <w:tcPr>
            <w:tcW w:w="1442" w:type="dxa"/>
          </w:tcPr>
          <w:p>
            <w:pPr>
              <w:pStyle w:val="Compact"/>
              <w:jc w:val="left"/>
            </w:pPr>
            <w:r>
              <w:rPr>
                <w:sz w:val="18"/>
              </w:rPr>
              <w:t xml:space="preserve">H10, H11</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55"/>
        <w:gridCol w:w="1934"/>
        <w:gridCol w:w="3439"/>
        <w:gridCol w:w="1382"/>
      </w:tblGrid>
      <w:tr>
        <w:trPr>
          <w:tblHeader w:val="true"/>
          <w:cantSplit/>
        </w:trPr>
        <w:tc>
          <w:tcPr>
            <w:tcW w:w="1155" w:type="dxa"/>
            <w:shd w:val="clear" w:color="auto" w:fill="D9E2F3"/>
          </w:tcPr>
          <w:p>
            <w:pPr>
              <w:pStyle w:val="Compact"/>
              <w:jc w:val="left"/>
            </w:pPr>
            <w:r>
              <w:rPr>
                <w:b/>
                <w:sz w:val="18"/>
              </w:rPr>
              <w:t xml:space="preserve">ID</w:t>
            </w:r>
          </w:p>
        </w:tc>
        <w:tc>
          <w:tcPr>
            <w:tcW w:w="1934" w:type="dxa"/>
            <w:shd w:val="clear" w:color="auto" w:fill="D9E2F3"/>
          </w:tcPr>
          <w:p>
            <w:pPr>
              <w:pStyle w:val="Compact"/>
              <w:jc w:val="left"/>
            </w:pPr>
            <w:r>
              <w:rPr>
                <w:b/>
                <w:sz w:val="18"/>
              </w:rPr>
              <w:t xml:space="preserve">Tema</w:t>
            </w:r>
          </w:p>
        </w:tc>
        <w:tc>
          <w:tcPr>
            <w:tcW w:w="3439" w:type="dxa"/>
            <w:shd w:val="clear" w:color="auto" w:fill="D9E2F3"/>
          </w:tcPr>
          <w:p>
            <w:pPr>
              <w:pStyle w:val="Compact"/>
              <w:jc w:val="left"/>
            </w:pPr>
            <w:r>
              <w:rPr>
                <w:b/>
                <w:sz w:val="18"/>
              </w:rPr>
              <w:t xml:space="preserve">Supuesto o pendiente</w:t>
            </w:r>
          </w:p>
        </w:tc>
        <w:tc>
          <w:tcPr>
            <w:tcW w:w="1382" w:type="dxa"/>
            <w:shd w:val="clear" w:color="auto" w:fill="D9E2F3"/>
          </w:tcPr>
          <w:p>
            <w:pPr>
              <w:pStyle w:val="Compact"/>
              <w:jc w:val="left"/>
            </w:pPr>
            <w:r>
              <w:rPr>
                <w:b/>
                <w:sz w:val="18"/>
              </w:rPr>
              <w:t xml:space="preserve">Estado</w:t>
            </w:r>
          </w:p>
        </w:tc>
      </w:tr>
      <w:tr>
        <w:trPr>
          <w:cantSplit/>
        </w:trPr>
        <w:tc>
          <w:tcPr>
            <w:tcW w:w="1155" w:type="dxa"/>
          </w:tcPr>
          <w:p>
            <w:pPr>
              <w:pStyle w:val="Compact"/>
              <w:jc w:val="left"/>
            </w:pPr>
            <w:r>
              <w:rPr>
                <w:sz w:val="18"/>
              </w:rPr>
              <w:t xml:space="preserve">D-01</w:t>
            </w:r>
          </w:p>
        </w:tc>
        <w:tc>
          <w:tcPr>
            <w:tcW w:w="1934" w:type="dxa"/>
          </w:tcPr>
          <w:p>
            <w:pPr>
              <w:pStyle w:val="Compact"/>
              <w:jc w:val="left"/>
            </w:pPr>
            <w:r>
              <w:rPr>
                <w:sz w:val="18"/>
              </w:rPr>
              <w:t xml:space="preserve">Fechas de las fases</w:t>
            </w:r>
          </w:p>
        </w:tc>
        <w:tc>
          <w:tcPr>
            <w:tcW w:w="3439" w:type="dxa"/>
          </w:tcPr>
          <w:p>
            <w:pPr>
              <w:pStyle w:val="Compact"/>
              <w:jc w:val="left"/>
            </w:pPr>
            <w:r>
              <w:rPr>
                <w:sz w:val="18"/>
              </w:rPr>
              <w:t xml:space="preserve">La carta Gantt de la Fase 1 es la fuente oficial (decisión del equipo, 17 de octubre)</w:t>
            </w:r>
          </w:p>
        </w:tc>
        <w:tc>
          <w:tcPr>
            <w:tcW w:w="1382" w:type="dxa"/>
          </w:tcPr>
          <w:p>
            <w:pPr>
              <w:pStyle w:val="Compact"/>
              <w:jc w:val="left"/>
            </w:pPr>
            <w:r>
              <w:rPr>
                <w:sz w:val="18"/>
              </w:rPr>
              <w:t xml:space="preserve">Resuelto</w:t>
            </w:r>
          </w:p>
        </w:tc>
      </w:tr>
      <w:tr>
        <w:trPr>
          <w:cantSplit/>
        </w:trPr>
        <w:tc>
          <w:tcPr>
            <w:tcW w:w="1155" w:type="dxa"/>
          </w:tcPr>
          <w:p>
            <w:pPr>
              <w:pStyle w:val="Compact"/>
              <w:jc w:val="left"/>
            </w:pPr>
            <w:r>
              <w:rPr>
                <w:sz w:val="18"/>
              </w:rPr>
              <w:t xml:space="preserve">D-02</w:t>
            </w:r>
          </w:p>
        </w:tc>
        <w:tc>
          <w:tcPr>
            <w:tcW w:w="1934" w:type="dxa"/>
          </w:tcPr>
          <w:p>
            <w:pPr>
              <w:pStyle w:val="Compact"/>
              <w:jc w:val="left"/>
            </w:pPr>
            <w:r>
              <w:rPr>
                <w:sz w:val="18"/>
              </w:rPr>
              <w:t xml:space="preserve">Costo-beneficio</w:t>
            </w:r>
          </w:p>
        </w:tc>
        <w:tc>
          <w:tcPr>
            <w:tcW w:w="3439" w:type="dxa"/>
          </w:tcPr>
          <w:p>
            <w:pPr>
              <w:pStyle w:val="Compact"/>
              <w:jc w:val="left"/>
            </w:pPr>
            <w:r>
              <w:rPr>
                <w:sz w:val="18"/>
              </w:rPr>
              <w:t xml:space="preserve">Se mantiene cualitativo dentro del plan (decisión del equipo, 17 de octubre). Se agregaría un anexo con cifras solo si el docente lo pide</w:t>
            </w:r>
          </w:p>
        </w:tc>
        <w:tc>
          <w:tcPr>
            <w:tcW w:w="1382" w:type="dxa"/>
          </w:tcPr>
          <w:p>
            <w:pPr>
              <w:pStyle w:val="Compact"/>
              <w:jc w:val="left"/>
            </w:pPr>
            <w:r>
              <w:rPr>
                <w:sz w:val="18"/>
              </w:rPr>
              <w:t xml:space="preserve">Resuelto</w:t>
            </w:r>
          </w:p>
        </w:tc>
      </w:tr>
      <w:tr>
        <w:trPr>
          <w:cantSplit/>
        </w:trPr>
        <w:tc>
          <w:tcPr>
            <w:tcW w:w="1155" w:type="dxa"/>
          </w:tcPr>
          <w:p>
            <w:pPr>
              <w:pStyle w:val="Compact"/>
              <w:jc w:val="left"/>
            </w:pPr>
            <w:r>
              <w:rPr>
                <w:sz w:val="18"/>
              </w:rPr>
              <w:t xml:space="preserve">D-03</w:t>
            </w:r>
          </w:p>
        </w:tc>
        <w:tc>
          <w:tcPr>
            <w:tcW w:w="1934" w:type="dxa"/>
          </w:tcPr>
          <w:p>
            <w:pPr>
              <w:pStyle w:val="Compact"/>
              <w:jc w:val="left"/>
            </w:pPr>
            <w:r>
              <w:rPr>
                <w:sz w:val="18"/>
              </w:rPr>
              <w:t xml:space="preserve">Horas de trabajo</w:t>
            </w:r>
          </w:p>
        </w:tc>
        <w:tc>
          <w:tcPr>
            <w:tcW w:w="3439" w:type="dxa"/>
          </w:tcPr>
          <w:p>
            <w:pPr>
              <w:pStyle w:val="Compact"/>
              <w:jc w:val="left"/>
            </w:pPr>
            <w:r>
              <w:rPr>
                <w:sz w:val="18"/>
              </w:rPr>
              <w:t xml:space="preserve">15 horas semanales por integrante, 810 horas en 18 semanas (decisión del equipo, 17 de octubre)</w:t>
            </w:r>
          </w:p>
        </w:tc>
        <w:tc>
          <w:tcPr>
            <w:tcW w:w="1382" w:type="dxa"/>
          </w:tcPr>
          <w:p>
            <w:pPr>
              <w:pStyle w:val="Compact"/>
              <w:jc w:val="left"/>
            </w:pPr>
            <w:r>
              <w:rPr>
                <w:sz w:val="18"/>
              </w:rPr>
              <w:t xml:space="preserve">Resuelto</w:t>
            </w:r>
          </w:p>
        </w:tc>
      </w:tr>
      <w:tr>
        <w:trPr>
          <w:cantSplit/>
        </w:trPr>
        <w:tc>
          <w:tcPr>
            <w:tcW w:w="1155" w:type="dxa"/>
          </w:tcPr>
          <w:p>
            <w:pPr>
              <w:pStyle w:val="Compact"/>
              <w:jc w:val="left"/>
            </w:pPr>
            <w:r>
              <w:rPr>
                <w:sz w:val="18"/>
              </w:rPr>
              <w:t xml:space="preserve">D-04</w:t>
            </w:r>
          </w:p>
        </w:tc>
        <w:tc>
          <w:tcPr>
            <w:tcW w:w="1934" w:type="dxa"/>
          </w:tcPr>
          <w:p>
            <w:pPr>
              <w:pStyle w:val="Compact"/>
              <w:jc w:val="left"/>
            </w:pPr>
            <w:r>
              <w:rPr>
                <w:sz w:val="18"/>
              </w:rPr>
              <w:t xml:space="preserve">Límite de trabajo en curso</w:t>
            </w:r>
          </w:p>
        </w:tc>
        <w:tc>
          <w:tcPr>
            <w:tcW w:w="3439" w:type="dxa"/>
          </w:tcPr>
          <w:p>
            <w:pPr>
              <w:pStyle w:val="Compact"/>
              <w:jc w:val="left"/>
            </w:pPr>
            <w:r>
              <w:rPr>
                <w:sz w:val="18"/>
              </w:rPr>
              <w:t xml:space="preserve">El límite de 2 tareas en curso por integrante es una propuesta; la guía no fija el valor</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D-05</w:t>
            </w:r>
          </w:p>
        </w:tc>
        <w:tc>
          <w:tcPr>
            <w:tcW w:w="1934" w:type="dxa"/>
          </w:tcPr>
          <w:p>
            <w:pPr>
              <w:pStyle w:val="Compact"/>
              <w:jc w:val="left"/>
            </w:pPr>
            <w:r>
              <w:rPr>
                <w:sz w:val="18"/>
              </w:rPr>
              <w:t xml:space="preserve">Estimación por tarea</w:t>
            </w:r>
          </w:p>
        </w:tc>
        <w:tc>
          <w:tcPr>
            <w:tcW w:w="3439" w:type="dxa"/>
          </w:tcPr>
          <w:p>
            <w:pPr>
              <w:pStyle w:val="Compact"/>
              <w:jc w:val="left"/>
            </w:pPr>
            <w:r>
              <w:rPr>
                <w:sz w:val="18"/>
              </w:rPr>
              <w:t xml:space="preserve">Las tareas del Kanban no tienen horas estimadas, por lo que no hay un plan de esfuerzo por tarea</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D-06</w:t>
            </w:r>
          </w:p>
        </w:tc>
        <w:tc>
          <w:tcPr>
            <w:tcW w:w="1934" w:type="dxa"/>
          </w:tcPr>
          <w:p>
            <w:pPr>
              <w:pStyle w:val="Compact"/>
              <w:jc w:val="left"/>
            </w:pPr>
            <w:r>
              <w:rPr>
                <w:sz w:val="18"/>
              </w:rPr>
              <w:t xml:space="preserve">Frecuencia de reuniones y cortes</w:t>
            </w:r>
          </w:p>
        </w:tc>
        <w:tc>
          <w:tcPr>
            <w:tcW w:w="3439" w:type="dxa"/>
          </w:tcPr>
          <w:p>
            <w:pPr>
              <w:pStyle w:val="Compact"/>
              <w:jc w:val="left"/>
            </w:pPr>
            <w:r>
              <w:rPr>
                <w:sz w:val="18"/>
              </w:rPr>
              <w:t xml:space="preserve">La guía habla de revisiones periódicas breves sin fijar la frecuencia. Falta definirla y fijar los cortes de avance</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D-07</w:t>
            </w:r>
          </w:p>
        </w:tc>
        <w:tc>
          <w:tcPr>
            <w:tcW w:w="1934" w:type="dxa"/>
          </w:tcPr>
          <w:p>
            <w:pPr>
              <w:pStyle w:val="Compact"/>
              <w:jc w:val="left"/>
            </w:pPr>
            <w:r>
              <w:rPr>
                <w:sz w:val="18"/>
              </w:rPr>
              <w:t xml:space="preserve">Replanificación</w:t>
            </w:r>
          </w:p>
        </w:tc>
        <w:tc>
          <w:tcPr>
            <w:tcW w:w="3439" w:type="dxa"/>
          </w:tcPr>
          <w:p>
            <w:pPr>
              <w:pStyle w:val="Compact"/>
              <w:jc w:val="left"/>
            </w:pPr>
            <w:r>
              <w:rPr>
                <w:sz w:val="18"/>
              </w:rPr>
              <w:t xml:space="preserve">Se priorizan los 25 Must y los 11 Should son opcionales (decisión del equipo, 17 de octubre). Aun así hay que subir el ritmo a unos 3 Must por semana</w:t>
            </w:r>
          </w:p>
        </w:tc>
        <w:tc>
          <w:tcPr>
            <w:tcW w:w="1382" w:type="dxa"/>
          </w:tcPr>
          <w:p>
            <w:pPr>
              <w:pStyle w:val="Compact"/>
              <w:jc w:val="left"/>
            </w:pPr>
            <w:r>
              <w:rPr>
                <w:sz w:val="18"/>
              </w:rPr>
              <w:t xml:space="preserve">Resuelto</w:t>
            </w:r>
          </w:p>
        </w:tc>
      </w:tr>
      <w:tr>
        <w:trPr>
          <w:cantSplit/>
        </w:trPr>
        <w:tc>
          <w:tcPr>
            <w:tcW w:w="1155" w:type="dxa"/>
          </w:tcPr>
          <w:p>
            <w:pPr>
              <w:pStyle w:val="Compact"/>
              <w:jc w:val="left"/>
            </w:pPr>
            <w:r>
              <w:rPr>
                <w:sz w:val="18"/>
              </w:rPr>
              <w:t xml:space="preserve">D-08</w:t>
            </w:r>
          </w:p>
        </w:tc>
        <w:tc>
          <w:tcPr>
            <w:tcW w:w="1934" w:type="dxa"/>
          </w:tcPr>
          <w:p>
            <w:pPr>
              <w:pStyle w:val="Compact"/>
              <w:jc w:val="left"/>
            </w:pPr>
            <w:r>
              <w:rPr>
                <w:sz w:val="18"/>
              </w:rPr>
              <w:t xml:space="preserve">Pruebas hasta la S16 o la S17</w:t>
            </w:r>
          </w:p>
        </w:tc>
        <w:tc>
          <w:tcPr>
            <w:tcW w:w="3439" w:type="dxa"/>
          </w:tcPr>
          <w:p>
            <w:pPr>
              <w:pStyle w:val="Compact"/>
              <w:jc w:val="left"/>
            </w:pPr>
            <w:r>
              <w:rPr>
                <w:sz w:val="18"/>
              </w:rPr>
              <w:t xml:space="preserve">La carta Gantt las lleva hasta la S16 y la tabla del plan de trabajo hasta la S17. Se usa la S16</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D-09</w:t>
            </w:r>
          </w:p>
        </w:tc>
        <w:tc>
          <w:tcPr>
            <w:tcW w:w="1934" w:type="dxa"/>
          </w:tcPr>
          <w:p>
            <w:pPr>
              <w:pStyle w:val="Compact"/>
              <w:jc w:val="left"/>
            </w:pPr>
            <w:r>
              <w:rPr>
                <w:sz w:val="18"/>
              </w:rPr>
              <w:t xml:space="preserve">Actas de reunión</w:t>
            </w:r>
          </w:p>
        </w:tc>
        <w:tc>
          <w:tcPr>
            <w:tcW w:w="3439" w:type="dxa"/>
          </w:tcPr>
          <w:p>
            <w:pPr>
              <w:pStyle w:val="Compact"/>
              <w:jc w:val="left"/>
            </w:pPr>
            <w:r>
              <w:rPr>
                <w:sz w:val="18"/>
              </w:rPr>
              <w:t xml:space="preserve">Este plan no usa las actas, porque aún no se confirma cuáles son reales</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D-10</w:t>
            </w:r>
          </w:p>
        </w:tc>
        <w:tc>
          <w:tcPr>
            <w:tcW w:w="1934" w:type="dxa"/>
          </w:tcPr>
          <w:p>
            <w:pPr>
              <w:pStyle w:val="Compact"/>
              <w:jc w:val="left"/>
            </w:pPr>
            <w:r>
              <w:rPr>
                <w:sz w:val="18"/>
              </w:rPr>
              <w:t xml:space="preserve">ID del documento</w:t>
            </w:r>
          </w:p>
        </w:tc>
        <w:tc>
          <w:tcPr>
            <w:tcW w:w="3439" w:type="dxa"/>
          </w:tcPr>
          <w:p>
            <w:pPr>
              <w:pStyle w:val="Compact"/>
              <w:jc w:val="left"/>
            </w:pPr>
            <w:r>
              <w:rPr>
                <w:sz w:val="18"/>
              </w:rPr>
              <w:t xml:space="preserve">Se usa SICMA-PRY. Falta confirmarlo en el Índice Maestro</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D-11</w:t>
            </w:r>
          </w:p>
        </w:tc>
        <w:tc>
          <w:tcPr>
            <w:tcW w:w="1934" w:type="dxa"/>
          </w:tcPr>
          <w:p>
            <w:pPr>
              <w:pStyle w:val="Compact"/>
              <w:jc w:val="left"/>
            </w:pPr>
            <w:r>
              <w:rPr>
                <w:sz w:val="18"/>
              </w:rPr>
              <w:t xml:space="preserve">Nombre de las columnas</w:t>
            </w:r>
          </w:p>
        </w:tc>
        <w:tc>
          <w:tcPr>
            <w:tcW w:w="3439" w:type="dxa"/>
          </w:tcPr>
          <w:p>
            <w:pPr>
              <w:pStyle w:val="Compact"/>
              <w:jc w:val="left"/>
            </w:pPr>
            <w:r>
              <w:rPr>
                <w:sz w:val="18"/>
              </w:rPr>
              <w:t xml:space="preserve">Notion y la guía nombran distinto algunas columnas del tablero. Se muestra la equivalencia</w:t>
            </w:r>
          </w:p>
        </w:tc>
        <w:tc>
          <w:tcPr>
            <w:tcW w:w="1382" w:type="dxa"/>
          </w:tcPr>
          <w:p>
            <w:pPr>
              <w:pStyle w:val="Compact"/>
              <w:jc w:val="left"/>
            </w:pPr>
            <w:r>
              <w:rPr>
                <w:sz w:val="18"/>
              </w:rPr>
              <w:t xml:space="preserve">Resuelto</w:t>
            </w:r>
          </w:p>
        </w:tc>
      </w:tr>
      <w:tr>
        <w:trPr>
          <w:cantSplit/>
        </w:trPr>
        <w:tc>
          <w:tcPr>
            <w:tcW w:w="1155" w:type="dxa"/>
          </w:tcPr>
          <w:p>
            <w:pPr>
              <w:pStyle w:val="Compact"/>
              <w:jc w:val="left"/>
            </w:pPr>
            <w:r>
              <w:rPr>
                <w:sz w:val="18"/>
              </w:rPr>
              <w:t xml:space="preserve">D-12</w:t>
            </w:r>
          </w:p>
        </w:tc>
        <w:tc>
          <w:tcPr>
            <w:tcW w:w="1934" w:type="dxa"/>
          </w:tcPr>
          <w:p>
            <w:pPr>
              <w:pStyle w:val="Compact"/>
              <w:jc w:val="left"/>
            </w:pPr>
            <w:r>
              <w:rPr>
                <w:sz w:val="18"/>
              </w:rPr>
              <w:t xml:space="preserve">Fases en Notion</w:t>
            </w:r>
          </w:p>
        </w:tc>
        <w:tc>
          <w:tcPr>
            <w:tcW w:w="3439" w:type="dxa"/>
          </w:tcPr>
          <w:p>
            <w:pPr>
              <w:pStyle w:val="Compact"/>
              <w:jc w:val="left"/>
            </w:pPr>
            <w:r>
              <w:rPr>
                <w:sz w:val="18"/>
              </w:rPr>
              <w:t xml:space="preserve">Alinear la base Fases de Notion a la carta Gantt (Fase 1 S1 a S4, Fase 2 S5 a S15, Fase 3 S16 a S18). Requiere permiso para tocar Notion</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D-13</w:t>
            </w:r>
          </w:p>
        </w:tc>
        <w:tc>
          <w:tcPr>
            <w:tcW w:w="1934" w:type="dxa"/>
          </w:tcPr>
          <w:p>
            <w:pPr>
              <w:pStyle w:val="Compact"/>
              <w:jc w:val="left"/>
            </w:pPr>
            <w:r>
              <w:rPr>
                <w:sz w:val="18"/>
              </w:rPr>
              <w:t xml:space="preserve">Licencias</w:t>
            </w:r>
          </w:p>
        </w:tc>
        <w:tc>
          <w:tcPr>
            <w:tcW w:w="3439" w:type="dxa"/>
          </w:tcPr>
          <w:p>
            <w:pPr>
              <w:pStyle w:val="Compact"/>
              <w:jc w:val="left"/>
            </w:pPr>
            <w:r>
              <w:rPr>
                <w:sz w:val="18"/>
              </w:rPr>
              <w:t xml:space="preserve">Confirmar qué cuentas y licencias de Microsoft 365 (Forms, Teams, Power Automate, Outlook) y Power BI hay para el proyecto</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 xml:space="preserve">D-14</w:t>
            </w:r>
          </w:p>
        </w:tc>
        <w:tc>
          <w:tcPr>
            <w:tcW w:w="1934" w:type="dxa"/>
          </w:tcPr>
          <w:p>
            <w:pPr>
              <w:pStyle w:val="Compact"/>
              <w:jc w:val="left"/>
            </w:pPr>
            <w:r>
              <w:rPr>
                <w:sz w:val="18"/>
              </w:rPr>
              <w:t xml:space="preserve">Ritmo de los Must</w:t>
            </w:r>
          </w:p>
        </w:tc>
        <w:tc>
          <w:tcPr>
            <w:tcW w:w="3439" w:type="dxa"/>
          </w:tcPr>
          <w:p>
            <w:pPr>
              <w:pStyle w:val="Compact"/>
              <w:jc w:val="left"/>
            </w:pPr>
            <w:r>
              <w:rPr>
                <w:sz w:val="18"/>
              </w:rPr>
              <w:t xml:space="preserve">Subir el ritmo a unos 3 Must por semana depende de destrabar las integraciones externas (R-02). Revisar semanalmente</w:t>
            </w:r>
          </w:p>
        </w:tc>
        <w:tc>
          <w:tcPr>
            <w:tcW w:w="1382" w:type="dxa"/>
          </w:tcPr>
          <w:p>
            <w:pPr>
              <w:pStyle w:val="Compact"/>
              <w:jc w:val="left"/>
            </w:pPr>
            <w:r>
              <w:rPr>
                <w:sz w:val="18"/>
              </w:rPr>
              <w:t xml:space="preserve">Abierto</w:t>
            </w:r>
          </w:p>
        </w:tc>
      </w:tr>
      <w:tr>
        <w:trPr>
          <w:cantSplit/>
        </w:trPr>
        <w:tc>
          <w:tcPr>
            <w:tcW w:w="1155" w:type="dxa"/>
          </w:tcPr>
          <w:p>
            <w:pPr>
              <w:pStyle w:val="Compact"/>
              <w:jc w:val="left"/>
            </w:pPr>
            <w:r>
              <w:rPr>
                <w:sz w:val="18"/>
              </w:rPr>
              <w:t>D-15</w:t>
            </w:r>
          </w:p>
        </w:tc>
        <w:tc>
          <w:tcPr>
            <w:tcW w:w="1934" w:type="dxa"/>
          </w:tcPr>
          <w:p>
            <w:pPr>
              <w:pStyle w:val="Compact"/>
              <w:jc w:val="left"/>
            </w:pPr>
            <w:r>
              <w:rPr>
                <w:sz w:val="18"/>
              </w:rPr>
              <w:t>Matriz RACI</w:t>
            </w:r>
          </w:p>
        </w:tc>
        <w:tc>
          <w:tcPr>
            <w:tcW w:w="3439" w:type="dxa"/>
          </w:tcPr>
          <w:p>
            <w:pPr>
              <w:pStyle w:val="Compact"/>
              <w:jc w:val="left"/>
            </w:pPr>
            <w:r>
              <w:rPr>
                <w:sz w:val="18"/>
              </w:rPr>
              <w:t>Validar con el equipo la matriz RACI propuesta en Equipo y roles</w:t>
            </w:r>
          </w:p>
        </w:tc>
        <w:tc>
          <w:tcPr>
            <w:tcW w:w="1382" w:type="dxa"/>
          </w:tcPr>
          <w:p>
            <w:pPr>
              <w:pStyle w:val="Compact"/>
              <w:jc w:val="left"/>
            </w:pPr>
            <w:r>
              <w:rPr>
                <w:sz w:val="18"/>
              </w:rPr>
              <w:t>Abierto</w:t>
            </w:r>
          </w:p>
        </w:tc>
      </w:tr>
      <w:tr>
        <w:trPr>
          <w:cantSplit/>
        </w:trPr>
        <w:tc>
          <w:tcPr>
            <w:tcW w:w="1155" w:type="dxa"/>
          </w:tcPr>
          <w:p>
            <w:pPr>
              <w:pStyle w:val="Compact"/>
              <w:jc w:val="left"/>
            </w:pPr>
            <w:r>
              <w:rPr>
                <w:sz w:val="18"/>
              </w:rPr>
              <w:t>D-16</w:t>
            </w:r>
          </w:p>
        </w:tc>
        <w:tc>
          <w:tcPr>
            <w:tcW w:w="1934" w:type="dxa"/>
          </w:tcPr>
          <w:p>
            <w:pPr>
              <w:pStyle w:val="Compact"/>
              <w:jc w:val="left"/>
            </w:pPr>
            <w:r>
              <w:rPr>
                <w:sz w:val="18"/>
              </w:rPr>
              <w:t>Metas de negocio</w:t>
            </w:r>
          </w:p>
        </w:tc>
        <w:tc>
          <w:tcPr>
            <w:tcW w:w="3439" w:type="dxa"/>
          </w:tcPr>
          <w:p>
            <w:pPr>
              <w:pStyle w:val="Compact"/>
              <w:jc w:val="left"/>
            </w:pPr>
            <w:r>
              <w:rPr>
                <w:sz w:val="18"/>
              </w:rPr>
              <w:t>Acordar con el cliente las metas de KN-01, KN-04 y KN-05 y medir la línea base en la Fase 3</w:t>
            </w:r>
          </w:p>
        </w:tc>
        <w:tc>
          <w:tcPr>
            <w:tcW w:w="1382" w:type="dxa"/>
          </w:tcPr>
          <w:p>
            <w:pPr>
              <w:pStyle w:val="Compact"/>
              <w:jc w:val="left"/>
            </w:pPr>
            <w:r>
              <w:rPr>
                <w:sz w:val="18"/>
              </w:rPr>
              <w:t>Abierto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52"/>
        <w:gridCol w:w="5463"/>
      </w:tblGrid>
      <w:tr>
        <w:trPr>
          <w:tblHeader w:val="true"/>
          <w:cantSplit/>
        </w:trPr>
        <w:tc>
          <w:tcPr>
            <w:tcW w:w="2452" w:type="dxa"/>
            <w:shd w:val="clear" w:color="auto" w:fill="D9E2F3"/>
          </w:tcPr>
          <w:p>
            <w:pPr>
              <w:pStyle w:val="Compact"/>
              <w:jc w:val="left"/>
            </w:pPr>
            <w:r>
              <w:rPr>
                <w:b/>
                <w:sz w:val="18"/>
              </w:rPr>
              <w:t xml:space="preserve">Término</w:t>
            </w:r>
          </w:p>
        </w:tc>
        <w:tc>
          <w:tcPr>
            <w:tcW w:w="5463" w:type="dxa"/>
            <w:shd w:val="clear" w:color="auto" w:fill="D9E2F3"/>
          </w:tcPr>
          <w:p>
            <w:pPr>
              <w:pStyle w:val="Compact"/>
              <w:jc w:val="left"/>
            </w:pPr>
            <w:r>
              <w:rPr>
                <w:b/>
                <w:sz w:val="18"/>
              </w:rPr>
              <w:t xml:space="preserve">Definición</w:t>
            </w:r>
          </w:p>
        </w:tc>
      </w:tr>
      <w:tr>
        <w:trPr>
          <w:cantSplit/>
        </w:trPr>
        <w:tc>
          <w:tcPr>
            <w:tcW w:w="2452" w:type="dxa"/>
          </w:tcPr>
          <w:p>
            <w:pPr>
              <w:pStyle w:val="Compact"/>
              <w:jc w:val="left"/>
            </w:pPr>
            <w:r>
              <w:rPr>
                <w:sz w:val="18"/>
              </w:rPr>
              <w:t xml:space="preserve">Kanban</w:t>
            </w:r>
          </w:p>
        </w:tc>
        <w:tc>
          <w:tcPr>
            <w:tcW w:w="5463" w:type="dxa"/>
          </w:tcPr>
          <w:p>
            <w:pPr>
              <w:pStyle w:val="Compact"/>
              <w:jc w:val="left"/>
            </w:pPr>
            <w:r>
              <w:rPr>
                <w:sz w:val="18"/>
              </w:rPr>
              <w:t xml:space="preserve">Método que muestra el trabajo en un tablero por columnas y limita el trabajo en curso</w:t>
            </w:r>
          </w:p>
        </w:tc>
      </w:tr>
      <w:tr>
        <w:trPr>
          <w:cantSplit/>
        </w:trPr>
        <w:tc>
          <w:tcPr>
            <w:tcW w:w="2452" w:type="dxa"/>
          </w:tcPr>
          <w:p>
            <w:pPr>
              <w:pStyle w:val="Compact"/>
              <w:jc w:val="left"/>
            </w:pPr>
            <w:r>
              <w:rPr>
                <w:sz w:val="18"/>
              </w:rPr>
              <w:t xml:space="preserve">DevOps</w:t>
            </w:r>
          </w:p>
        </w:tc>
        <w:tc>
          <w:tcPr>
            <w:tcW w:w="5463" w:type="dxa"/>
          </w:tcPr>
          <w:p>
            <w:pPr>
              <w:pStyle w:val="Compact"/>
              <w:jc w:val="left"/>
            </w:pPr>
            <w:r>
              <w:rPr>
                <w:sz w:val="18"/>
              </w:rPr>
              <w:t xml:space="preserve">Prácticas que integran desarrollo, pruebas, despliegue y monitoreo de forma continua</w:t>
            </w:r>
          </w:p>
        </w:tc>
      </w:tr>
      <w:tr>
        <w:trPr>
          <w:cantSplit/>
        </w:trPr>
        <w:tc>
          <w:tcPr>
            <w:tcW w:w="2452" w:type="dxa"/>
          </w:tcPr>
          <w:p>
            <w:pPr>
              <w:pStyle w:val="Compact"/>
              <w:jc w:val="left"/>
            </w:pPr>
            <w:r>
              <w:rPr>
                <w:sz w:val="18"/>
              </w:rPr>
              <w:t xml:space="preserve">WIP</w:t>
            </w:r>
          </w:p>
        </w:tc>
        <w:tc>
          <w:tcPr>
            <w:tcW w:w="5463" w:type="dxa"/>
          </w:tcPr>
          <w:p>
            <w:pPr>
              <w:pStyle w:val="Compact"/>
              <w:jc w:val="left"/>
            </w:pPr>
            <w:r>
              <w:rPr>
                <w:sz w:val="18"/>
              </w:rPr>
              <w:t xml:space="preserve">Trabajo en curso: cantidad de tareas que están a la vez en la columna En curso</w:t>
            </w:r>
          </w:p>
        </w:tc>
      </w:tr>
      <w:tr>
        <w:trPr>
          <w:cantSplit/>
        </w:trPr>
        <w:tc>
          <w:tcPr>
            <w:tcW w:w="2452" w:type="dxa"/>
          </w:tcPr>
          <w:p>
            <w:pPr>
              <w:pStyle w:val="Compact"/>
              <w:jc w:val="left"/>
            </w:pPr>
            <w:r>
              <w:rPr>
                <w:sz w:val="18"/>
              </w:rPr>
              <w:t xml:space="preserve">Incremento</w:t>
            </w:r>
          </w:p>
        </w:tc>
        <w:tc>
          <w:tcPr>
            <w:tcW w:w="5463" w:type="dxa"/>
          </w:tcPr>
          <w:p>
            <w:pPr>
              <w:pStyle w:val="Compact"/>
              <w:jc w:val="left"/>
            </w:pPr>
            <w:r>
              <w:rPr>
                <w:sz w:val="18"/>
              </w:rPr>
              <w:t xml:space="preserve">Parte funcional de SICMA que se entrega y se puede validar por separado</w:t>
            </w:r>
          </w:p>
        </w:tc>
      </w:tr>
      <w:tr>
        <w:trPr>
          <w:cantSplit/>
        </w:trPr>
        <w:tc>
          <w:tcPr>
            <w:tcW w:w="2452" w:type="dxa"/>
          </w:tcPr>
          <w:p>
            <w:pPr>
              <w:pStyle w:val="Compact"/>
              <w:jc w:val="left"/>
            </w:pPr>
            <w:r>
              <w:rPr>
                <w:sz w:val="18"/>
              </w:rPr>
              <w:t xml:space="preserve">Hito</w:t>
            </w:r>
          </w:p>
        </w:tc>
        <w:tc>
          <w:tcPr>
            <w:tcW w:w="5463" w:type="dxa"/>
          </w:tcPr>
          <w:p>
            <w:pPr>
              <w:pStyle w:val="Compact"/>
              <w:jc w:val="left"/>
            </w:pPr>
            <w:r>
              <w:rPr>
                <w:sz w:val="18"/>
              </w:rPr>
              <w:t xml:space="preserve">Fecha en que debe estar listo un resultado importante</w:t>
            </w:r>
          </w:p>
        </w:tc>
      </w:tr>
      <w:tr>
        <w:trPr>
          <w:cantSplit/>
        </w:trPr>
        <w:tc>
          <w:tcPr>
            <w:tcW w:w="2452" w:type="dxa"/>
          </w:tcPr>
          <w:p>
            <w:pPr>
              <w:pStyle w:val="Compact"/>
              <w:jc w:val="left"/>
            </w:pPr>
            <w:r>
              <w:rPr>
                <w:sz w:val="18"/>
              </w:rPr>
              <w:t xml:space="preserve">Must y Should</w:t>
            </w:r>
          </w:p>
        </w:tc>
        <w:tc>
          <w:tcPr>
            <w:tcW w:w="5463" w:type="dxa"/>
          </w:tcPr>
          <w:p>
            <w:pPr>
              <w:pStyle w:val="Compact"/>
              <w:jc w:val="left"/>
            </w:pPr>
            <w:r>
              <w:rPr>
                <w:sz w:val="18"/>
              </w:rPr>
              <w:t xml:space="preserve">Prioridad de un requerimiento: imprescindible o deseable</w:t>
            </w:r>
          </w:p>
        </w:tc>
      </w:tr>
      <w:tr>
        <w:trPr>
          <w:cantSplit/>
        </w:trPr>
        <w:tc>
          <w:tcPr>
            <w:tcW w:w="2452" w:type="dxa"/>
          </w:tcPr>
          <w:p>
            <w:pPr>
              <w:pStyle w:val="Compact"/>
              <w:jc w:val="left"/>
            </w:pPr>
            <w:r>
              <w:rPr>
                <w:sz w:val="18"/>
              </w:rPr>
              <w:t xml:space="preserve">Corte de avance</w:t>
            </w:r>
          </w:p>
        </w:tc>
        <w:tc>
          <w:tcPr>
            <w:tcW w:w="5463" w:type="dxa"/>
          </w:tcPr>
          <w:p>
            <w:pPr>
              <w:pStyle w:val="Compact"/>
              <w:jc w:val="left"/>
            </w:pPr>
            <w:r>
              <w:rPr>
                <w:sz w:val="18"/>
              </w:rPr>
              <w:t xml:space="preserve">Fecha en que se mide y se informa el estado del proyecto</w:t>
            </w:r>
          </w:p>
        </w:tc>
      </w:tr>
      <w:tr>
        <w:trPr>
          <w:cantSplit/>
        </w:trPr>
        <w:tc>
          <w:tcPr>
            <w:tcW w:w="2452" w:type="dxa"/>
          </w:tcPr>
          <w:p>
            <w:pPr>
              <w:pStyle w:val="Compact"/>
              <w:jc w:val="left"/>
            </w:pPr>
            <w:r>
              <w:rPr>
                <w:sz w:val="18"/>
              </w:rPr>
              <w:t xml:space="preserve">Usuario clave</w:t>
            </w:r>
          </w:p>
        </w:tc>
        <w:tc>
          <w:tcPr>
            <w:tcW w:w="5463" w:type="dxa"/>
          </w:tcPr>
          <w:p>
            <w:pPr>
              <w:pStyle w:val="Compact"/>
              <w:jc w:val="left"/>
            </w:pPr>
            <w:r>
              <w:rPr>
                <w:sz w:val="18"/>
              </w:rPr>
              <w:t xml:space="preserve">Usuario del servicio sobre el que se hará una intervención; solo recibe avisos</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Compact"/>
        <w:spacing w:after="60"/>
        <w:ind w:left="510" w:hanging="510"/>
      </w:pPr>
      <w:r>
        <w:rPr>
          <w:b w:val="0"/>
        </w:rPr>
        <w:t>[4] SICMA-CUS v1.1. Casos de Uso. Equipo SICMA, 2026-10-26.</w:t>
      </w:r>
    </w:p>
    <w:p>
      <w:pPr>
        <w:pStyle w:val="Compact"/>
        <w:spacing w:after="60"/>
        <w:ind w:left="510" w:hanging="510"/>
      </w:pPr>
      <w:r>
        <w:rPr>
          <w:b w:val="0"/>
        </w:rPr>
        <w:t>[5] SICMA-CLA v1.1. Diagrama de Clases. Equipo SICMA, 2026-10-26.</w:t>
      </w:r>
    </w:p>
    <w:p>
      <w:pPr>
        <w:pStyle w:val="Compact"/>
        <w:spacing w:after="60"/>
        <w:ind w:left="510" w:hanging="510"/>
      </w:pPr>
      <w:r>
        <w:rPr>
          <w:b w:val="0"/>
        </w:rPr>
        <w:t>[6] SICMA-ACT v1.1. Diagramas de Actividad. Equipo SICMA, 2026-10-26.</w:t>
      </w:r>
    </w:p>
    <w:p>
      <w:pPr>
        <w:pStyle w:val="Compact"/>
        <w:spacing w:after="60"/>
        <w:ind w:left="510" w:hanging="510"/>
      </w:pPr>
      <w:r>
        <w:rPr>
          <w:b w:val="0"/>
        </w:rPr>
        <w:t>[7] SICMA-BDD v1.1. Modelo de Base de Datos. Equipo SICMA, 2026-10-26.</w:t>
      </w:r>
    </w:p>
    <w:p>
      <w:pPr>
        <w:pStyle w:val="Compact"/>
        <w:spacing w:after="60"/>
        <w:ind w:left="510" w:hanging="510"/>
      </w:pPr>
      <w:r>
        <w:rPr>
          <w:b w:val="0"/>
        </w:rPr>
        <w:t>[8] SICMA-MCK v1.1. Mockups. Equipo SICMA, 2026-10-26.</w:t>
      </w:r>
    </w:p>
    <w:p>
      <w:pPr>
        <w:pStyle w:val="Compact"/>
        <w:spacing w:after="60"/>
        <w:ind w:left="510" w:hanging="510"/>
      </w:pPr>
      <w:r>
        <w:rPr>
          <w:b w:val="0"/>
        </w:rPr>
        <w:t>[9] SICMA-PLP v1.1. Plan de Pruebas. Equipo SICMA, 2026-10-26.</w:t>
      </w:r>
    </w:p>
    <w:p>
      <w:pPr>
        <w:pStyle w:val="Compact"/>
        <w:spacing w:after="60"/>
        <w:ind w:left="510" w:hanging="510"/>
      </w:pPr>
      <w:r>
        <w:rPr>
          <w:b w:val="0"/>
        </w:rPr>
        <w:t>[10] SICMA-CPR v1.1. Casos de Prueba. Equipo SICMA, 2026-10-26.</w:t>
      </w:r>
    </w:p>
    <w:p>
      <w:pPr>
        <w:pStyle w:val="Compact"/>
        <w:spacing w:after="60"/>
        <w:ind w:left="510" w:hanging="510"/>
      </w:pPr>
      <w:r>
        <w:rPr>
          <w:b w:val="0"/>
        </w:rPr>
        <w:t>[11] SICMA-EAV v1.0. Estado de Avance. Equipo SICMA, 2026-10-17.</w:t>
      </w:r>
    </w:p>
    <w:p>
      <w:pPr>
        <w:pStyle w:val="Compact"/>
        <w:spacing w:after="60"/>
        <w:ind w:left="510" w:hanging="510"/>
      </w:pPr>
      <w:r>
        <w:rPr>
          <w:b w:val="0"/>
        </w:rPr>
        <w:t>[12] Equipo SICMA. Página de SICMA en Notion y sus bases de Fases, Tareas y Requerimientos.</w:t>
      </w:r>
    </w:p>
    <w:p>
      <w:pPr>
        <w:pStyle w:val="Compact"/>
        <w:spacing w:after="60"/>
        <w:ind w:left="510" w:hanging="510"/>
      </w:pPr>
      <w:r>
        <w:rPr>
          <w:b w:val="0"/>
        </w:rPr>
        <w:t>[13] Equipo SICMA. Repositorio del proyecto, https://github.com/AlvaroGonbri/Capstone (carpetas Software y Fase 2).</w:t>
      </w:r>
    </w:p>
    <w:bookmarkEnd w:id="60"/>
    <w:bookmarkStart w:id="63" w:name="anexos"/>
    <w:p>
      <w:pPr>
        <w:pStyle w:val="Heading2"/>
      </w:pPr>
      <w:r>
        <w:t xml:space="preserve">Anexos</w:t>
      </w:r>
    </w:p>
    <w:bookmarkStart w:id="61" w:name="anexo-a.-mapa-de-actividades-por-semana"/>
    <w:p>
      <w:pPr>
        <w:pStyle w:val="Heading3"/>
      </w:pPr>
      <w:r>
        <w:t xml:space="preserve">Anexo A. Mapa de actividades por semana</w:t>
      </w:r>
    </w:p>
    <w:p>
      <w:pPr>
        <w:pStyle w:val="FirstParagraph"/>
        <w:spacing w:line="360" w:lineRule="auto" w:before="160" w:after="0"/>
        <w:ind w:firstLine="709"/>
        <w:jc w:val="both"/>
      </w:pPr>
      <w:r>
        <w:rPr>
          <w:sz w:val="22"/>
        </w:rPr>
        <w:t xml:space="preserve">La marca indica las semanas en que está activa la actividad según la carta Gantt de la Fase 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687"/>
        <w:gridCol w:w="687"/>
        <w:gridCol w:w="687"/>
        <w:gridCol w:w="687"/>
        <w:gridCol w:w="687"/>
        <w:gridCol w:w="687"/>
        <w:gridCol w:w="687"/>
        <w:gridCol w:w="687"/>
        <w:gridCol w:w="687"/>
      </w:tblGrid>
      <w:tr>
        <w:trPr>
          <w:tblHeader w:val="true"/>
          <w:cantSplit/>
        </w:trPr>
        <w:tc>
          <w:tcPr>
            <w:tcW w:w="2651" w:type="dxa"/>
            <w:shd w:val="clear" w:color="auto" w:fill="D9E2F3"/>
          </w:tcPr>
          <w:p>
            <w:pPr>
              <w:pStyle w:val="Compact"/>
              <w:jc w:val="left"/>
            </w:pPr>
            <w:r>
              <w:rPr>
                <w:b/>
                <w:sz w:val="18"/>
              </w:rPr>
              <w:t xml:space="preserve">Actividad</w:t>
            </w:r>
          </w:p>
        </w:tc>
        <w:tc>
          <w:tcPr>
            <w:tcW w:w="687" w:type="dxa"/>
            <w:shd w:val="clear" w:color="auto" w:fill="D9E2F3"/>
          </w:tcPr>
          <w:p>
            <w:pPr>
              <w:pStyle w:val="Compact"/>
              <w:jc w:val="left"/>
            </w:pPr>
            <w:r>
              <w:rPr>
                <w:b/>
                <w:sz w:val="18"/>
              </w:rPr>
              <w:t xml:space="preserve">S1</w:t>
            </w:r>
          </w:p>
        </w:tc>
        <w:tc>
          <w:tcPr>
            <w:tcW w:w="687" w:type="dxa"/>
            <w:shd w:val="clear" w:color="auto" w:fill="D9E2F3"/>
          </w:tcPr>
          <w:p>
            <w:pPr>
              <w:pStyle w:val="Compact"/>
              <w:jc w:val="left"/>
            </w:pPr>
            <w:r>
              <w:rPr>
                <w:b/>
                <w:sz w:val="18"/>
              </w:rPr>
              <w:t xml:space="preserve">S2</w:t>
            </w:r>
          </w:p>
        </w:tc>
        <w:tc>
          <w:tcPr>
            <w:tcW w:w="687" w:type="dxa"/>
            <w:shd w:val="clear" w:color="auto" w:fill="D9E2F3"/>
          </w:tcPr>
          <w:p>
            <w:pPr>
              <w:pStyle w:val="Compact"/>
              <w:jc w:val="left"/>
            </w:pPr>
            <w:r>
              <w:rPr>
                <w:b/>
                <w:sz w:val="18"/>
              </w:rPr>
              <w:t xml:space="preserve">S3</w:t>
            </w:r>
          </w:p>
        </w:tc>
        <w:tc>
          <w:tcPr>
            <w:tcW w:w="687" w:type="dxa"/>
            <w:shd w:val="clear" w:color="auto" w:fill="D9E2F3"/>
          </w:tcPr>
          <w:p>
            <w:pPr>
              <w:pStyle w:val="Compact"/>
              <w:jc w:val="left"/>
            </w:pPr>
            <w:r>
              <w:rPr>
                <w:b/>
                <w:sz w:val="18"/>
              </w:rPr>
              <w:t xml:space="preserve">S4</w:t>
            </w:r>
          </w:p>
        </w:tc>
        <w:tc>
          <w:tcPr>
            <w:tcW w:w="687" w:type="dxa"/>
            <w:shd w:val="clear" w:color="auto" w:fill="D9E2F3"/>
          </w:tcPr>
          <w:p>
            <w:pPr>
              <w:pStyle w:val="Compact"/>
              <w:jc w:val="left"/>
            </w:pPr>
            <w:r>
              <w:rPr>
                <w:b/>
                <w:sz w:val="18"/>
              </w:rPr>
              <w:t xml:space="preserve">S5</w:t>
            </w:r>
          </w:p>
        </w:tc>
        <w:tc>
          <w:tcPr>
            <w:tcW w:w="687" w:type="dxa"/>
            <w:shd w:val="clear" w:color="auto" w:fill="D9E2F3"/>
          </w:tcPr>
          <w:p>
            <w:pPr>
              <w:pStyle w:val="Compact"/>
              <w:jc w:val="left"/>
            </w:pPr>
            <w:r>
              <w:rPr>
                <w:b/>
                <w:sz w:val="18"/>
              </w:rPr>
              <w:t xml:space="preserve">S6</w:t>
            </w:r>
          </w:p>
        </w:tc>
        <w:tc>
          <w:tcPr>
            <w:tcW w:w="687" w:type="dxa"/>
            <w:shd w:val="clear" w:color="auto" w:fill="D9E2F3"/>
          </w:tcPr>
          <w:p>
            <w:pPr>
              <w:pStyle w:val="Compact"/>
              <w:jc w:val="left"/>
            </w:pPr>
            <w:r>
              <w:rPr>
                <w:b/>
                <w:sz w:val="18"/>
              </w:rPr>
              <w:t xml:space="preserve">S7</w:t>
            </w:r>
          </w:p>
        </w:tc>
        <w:tc>
          <w:tcPr>
            <w:tcW w:w="687" w:type="dxa"/>
            <w:shd w:val="clear" w:color="auto" w:fill="D9E2F3"/>
          </w:tcPr>
          <w:p>
            <w:pPr>
              <w:pStyle w:val="Compact"/>
              <w:jc w:val="left"/>
            </w:pPr>
            <w:r>
              <w:rPr>
                <w:b/>
                <w:sz w:val="18"/>
              </w:rPr>
              <w:t xml:space="preserve">S8</w:t>
            </w:r>
          </w:p>
        </w:tc>
        <w:tc>
          <w:tcPr>
            <w:tcW w:w="687" w:type="dxa"/>
            <w:shd w:val="clear" w:color="auto" w:fill="D9E2F3"/>
          </w:tcPr>
          <w:p>
            <w:pPr>
              <w:pStyle w:val="Compact"/>
              <w:jc w:val="left"/>
            </w:pPr>
            <w:r>
              <w:rPr>
                <w:b/>
                <w:sz w:val="18"/>
              </w:rPr>
              <w:t xml:space="preserve">S9</w:t>
            </w:r>
          </w:p>
        </w:tc>
      </w:tr>
      <w:tr>
        <w:trPr>
          <w:cantSplit/>
        </w:trPr>
        <w:tc>
          <w:tcPr>
            <w:tcW w:w="2651" w:type="dxa"/>
          </w:tcPr>
          <w:p>
            <w:pPr>
              <w:pStyle w:val="Compact"/>
              <w:jc w:val="left"/>
            </w:pPr>
            <w:r>
              <w:rPr>
                <w:sz w:val="18"/>
              </w:rPr>
              <w:t xml:space="preserve">Planificación y requerimientos</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Arquitectura y modelo de datos</w:t>
            </w: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Prototipado de interfaces</w:t>
            </w: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Desarrollo web y móvil</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r>
        <w:trPr>
          <w:cantSplit/>
        </w:trPr>
        <w:tc>
          <w:tcPr>
            <w:tcW w:w="2651" w:type="dxa"/>
          </w:tcPr>
          <w:p>
            <w:pPr>
              <w:pStyle w:val="Compact"/>
              <w:jc w:val="left"/>
            </w:pPr>
            <w:r>
              <w:rPr>
                <w:sz w:val="18"/>
              </w:rPr>
              <w:t xml:space="preserve">Monitoreo e integraciones IoT</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r>
        <w:trPr>
          <w:cantSplit/>
        </w:trPr>
        <w:tc>
          <w:tcPr>
            <w:tcW w:w="2651" w:type="dxa"/>
          </w:tcPr>
          <w:p>
            <w:pPr>
              <w:pStyle w:val="Compact"/>
              <w:jc w:val="left"/>
            </w:pPr>
            <w:r>
              <w:rPr>
                <w:sz w:val="18"/>
              </w:rPr>
              <w:t xml:space="preserve">Medidas de seguridad</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r>
        <w:trPr>
          <w:cantSplit/>
        </w:trPr>
        <w:tc>
          <w:tcPr>
            <w:tcW w:w="2651" w:type="dxa"/>
          </w:tcPr>
          <w:p>
            <w:pPr>
              <w:pStyle w:val="Compact"/>
              <w:jc w:val="left"/>
            </w:pPr>
            <w:r>
              <w:rPr>
                <w:sz w:val="18"/>
              </w:rPr>
              <w:t xml:space="preserve">Pruebas y calidad</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r>
        <w:trPr>
          <w:cantSplit/>
        </w:trPr>
        <w:tc>
          <w:tcPr>
            <w:tcW w:w="2651" w:type="dxa"/>
          </w:tcPr>
          <w:p>
            <w:pPr>
              <w:pStyle w:val="Compact"/>
              <w:jc w:val="left"/>
            </w:pPr>
            <w:r>
              <w:rPr>
                <w:sz w:val="18"/>
              </w:rPr>
              <w:t xml:space="preserve">Documentación y cierre</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bl>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687"/>
        <w:gridCol w:w="687"/>
        <w:gridCol w:w="687"/>
        <w:gridCol w:w="687"/>
        <w:gridCol w:w="687"/>
        <w:gridCol w:w="687"/>
        <w:gridCol w:w="687"/>
        <w:gridCol w:w="687"/>
        <w:gridCol w:w="687"/>
      </w:tblGrid>
      <w:tr>
        <w:trPr>
          <w:tblHeader w:val="true"/>
          <w:cantSplit/>
        </w:trPr>
        <w:tc>
          <w:tcPr>
            <w:tcW w:w="2651" w:type="dxa"/>
            <w:shd w:val="clear" w:color="auto" w:fill="D9E2F3"/>
          </w:tcPr>
          <w:p>
            <w:pPr>
              <w:pStyle w:val="Compact"/>
              <w:jc w:val="left"/>
            </w:pPr>
            <w:r>
              <w:rPr>
                <w:b/>
                <w:sz w:val="18"/>
              </w:rPr>
              <w:t xml:space="preserve">Actividad</w:t>
            </w:r>
          </w:p>
        </w:tc>
        <w:tc>
          <w:tcPr>
            <w:tcW w:w="687" w:type="dxa"/>
            <w:shd w:val="clear" w:color="auto" w:fill="D9E2F3"/>
          </w:tcPr>
          <w:p>
            <w:pPr>
              <w:pStyle w:val="Compact"/>
              <w:jc w:val="left"/>
            </w:pPr>
            <w:r>
              <w:rPr>
                <w:b/>
                <w:sz w:val="18"/>
              </w:rPr>
              <w:t xml:space="preserve">S10</w:t>
            </w:r>
          </w:p>
        </w:tc>
        <w:tc>
          <w:tcPr>
            <w:tcW w:w="687" w:type="dxa"/>
            <w:shd w:val="clear" w:color="auto" w:fill="D9E2F3"/>
          </w:tcPr>
          <w:p>
            <w:pPr>
              <w:pStyle w:val="Compact"/>
              <w:jc w:val="left"/>
            </w:pPr>
            <w:r>
              <w:rPr>
                <w:b/>
                <w:sz w:val="18"/>
              </w:rPr>
              <w:t xml:space="preserve">S11</w:t>
            </w:r>
          </w:p>
        </w:tc>
        <w:tc>
          <w:tcPr>
            <w:tcW w:w="687" w:type="dxa"/>
            <w:shd w:val="clear" w:color="auto" w:fill="D9E2F3"/>
          </w:tcPr>
          <w:p>
            <w:pPr>
              <w:pStyle w:val="Compact"/>
              <w:jc w:val="left"/>
            </w:pPr>
            <w:r>
              <w:rPr>
                <w:b/>
                <w:sz w:val="18"/>
              </w:rPr>
              <w:t xml:space="preserve">S12</w:t>
            </w:r>
          </w:p>
        </w:tc>
        <w:tc>
          <w:tcPr>
            <w:tcW w:w="687" w:type="dxa"/>
            <w:shd w:val="clear" w:color="auto" w:fill="D9E2F3"/>
          </w:tcPr>
          <w:p>
            <w:pPr>
              <w:pStyle w:val="Compact"/>
              <w:jc w:val="left"/>
            </w:pPr>
            <w:r>
              <w:rPr>
                <w:b/>
                <w:sz w:val="18"/>
              </w:rPr>
              <w:t xml:space="preserve">S13</w:t>
            </w:r>
          </w:p>
        </w:tc>
        <w:tc>
          <w:tcPr>
            <w:tcW w:w="687" w:type="dxa"/>
            <w:shd w:val="clear" w:color="auto" w:fill="D9E2F3"/>
          </w:tcPr>
          <w:p>
            <w:pPr>
              <w:pStyle w:val="Compact"/>
              <w:jc w:val="left"/>
            </w:pPr>
            <w:r>
              <w:rPr>
                <w:b/>
                <w:sz w:val="18"/>
              </w:rPr>
              <w:t xml:space="preserve">S14</w:t>
            </w:r>
          </w:p>
        </w:tc>
        <w:tc>
          <w:tcPr>
            <w:tcW w:w="687" w:type="dxa"/>
            <w:shd w:val="clear" w:color="auto" w:fill="D9E2F3"/>
          </w:tcPr>
          <w:p>
            <w:pPr>
              <w:pStyle w:val="Compact"/>
              <w:jc w:val="left"/>
            </w:pPr>
            <w:r>
              <w:rPr>
                <w:b/>
                <w:sz w:val="18"/>
              </w:rPr>
              <w:t xml:space="preserve">S15</w:t>
            </w:r>
          </w:p>
        </w:tc>
        <w:tc>
          <w:tcPr>
            <w:tcW w:w="687" w:type="dxa"/>
            <w:shd w:val="clear" w:color="auto" w:fill="D9E2F3"/>
          </w:tcPr>
          <w:p>
            <w:pPr>
              <w:pStyle w:val="Compact"/>
              <w:jc w:val="left"/>
            </w:pPr>
            <w:r>
              <w:rPr>
                <w:b/>
                <w:sz w:val="18"/>
              </w:rPr>
              <w:t xml:space="preserve">S16</w:t>
            </w:r>
          </w:p>
        </w:tc>
        <w:tc>
          <w:tcPr>
            <w:tcW w:w="687" w:type="dxa"/>
            <w:shd w:val="clear" w:color="auto" w:fill="D9E2F3"/>
          </w:tcPr>
          <w:p>
            <w:pPr>
              <w:pStyle w:val="Compact"/>
              <w:jc w:val="left"/>
            </w:pPr>
            <w:r>
              <w:rPr>
                <w:b/>
                <w:sz w:val="18"/>
              </w:rPr>
              <w:t xml:space="preserve">S17</w:t>
            </w:r>
          </w:p>
        </w:tc>
        <w:tc>
          <w:tcPr>
            <w:tcW w:w="687" w:type="dxa"/>
            <w:shd w:val="clear" w:color="auto" w:fill="D9E2F3"/>
          </w:tcPr>
          <w:p>
            <w:pPr>
              <w:pStyle w:val="Compact"/>
              <w:jc w:val="left"/>
            </w:pPr>
            <w:r>
              <w:rPr>
                <w:b/>
                <w:sz w:val="18"/>
              </w:rPr>
              <w:t xml:space="preserve">S18</w:t>
            </w:r>
          </w:p>
        </w:tc>
      </w:tr>
      <w:tr>
        <w:trPr>
          <w:cantSplit/>
        </w:trPr>
        <w:tc>
          <w:tcPr>
            <w:tcW w:w="2651" w:type="dxa"/>
          </w:tcPr>
          <w:p>
            <w:pPr>
              <w:pStyle w:val="Compact"/>
              <w:jc w:val="left"/>
            </w:pPr>
            <w:r>
              <w:rPr>
                <w:sz w:val="18"/>
              </w:rPr>
              <w:t xml:space="preserve">Planificación y requerimientos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Arquitectura y modelo de datos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Prototipado de interfaces</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Desarrollo web y móvil</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Monitoreo e integraciones IoT</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Medidas de seguridad</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Pruebas y calidad</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pPr>
          </w:p>
        </w:tc>
        <w:tc>
          <w:tcPr>
            <w:tcW w:w="687" w:type="dxa"/>
          </w:tcPr>
          <w:p>
            <w:pPr>
              <w:pStyle w:val="Compact"/>
            </w:pPr>
          </w:p>
        </w:tc>
      </w:tr>
      <w:tr>
        <w:trPr>
          <w:cantSplit/>
        </w:trPr>
        <w:tc>
          <w:tcPr>
            <w:tcW w:w="2651" w:type="dxa"/>
          </w:tcPr>
          <w:p>
            <w:pPr>
              <w:pStyle w:val="Compact"/>
              <w:jc w:val="left"/>
            </w:pPr>
            <w:r>
              <w:rPr>
                <w:sz w:val="18"/>
              </w:rPr>
              <w:t xml:space="preserve">Documentación y cierre</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c>
          <w:tcPr>
            <w:tcW w:w="687" w:type="dxa"/>
          </w:tcPr>
          <w:p>
            <w:pPr>
              <w:pStyle w:val="Compact"/>
              <w:jc w:val="left"/>
            </w:pPr>
            <w:r>
              <w:rPr>
                <w:sz w:val="18"/>
              </w:rPr>
              <w:t xml:space="preserve">X</w:t>
            </w:r>
          </w:p>
        </w:tc>
      </w:tr>
    </w:tbl>
    <w:bookmarkEnd w:id="61"/>
    <w:bookmarkStart w:id="62" w:name="X407f7043fd28c41f9f59938ccb65883a4a0b95d"/>
    <w:p>
      <w:pPr>
        <w:pStyle w:val="Heading3"/>
      </w:pPr>
      <w:r>
        <w:t xml:space="preserve">Anexo B. Tareas del Kanban por área técnica</w:t>
      </w:r>
    </w:p>
    <w:p>
      <w:pPr>
        <w:pStyle w:val="FirstParagraph"/>
        <w:spacing w:line="360" w:lineRule="auto" w:before="160" w:after="0"/>
        <w:ind w:firstLine="709"/>
        <w:jc w:val="both"/>
      </w:pPr>
      <w:r>
        <w:rPr>
          <w:sz w:val="22"/>
        </w:rPr>
        <w:t xml:space="preserve">Agrupación de las 46 tareas del tablero al 10 de octubre (ver el tablero para el estado y las fechas al día).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29"/>
        <w:gridCol w:w="5286"/>
      </w:tblGrid>
      <w:tr>
        <w:trPr>
          <w:tblHeader w:val="true"/>
          <w:cantSplit/>
        </w:trPr>
        <w:tc>
          <w:tcPr>
            <w:tcW w:w="2629" w:type="dxa"/>
            <w:shd w:val="clear" w:color="auto" w:fill="D9E2F3"/>
          </w:tcPr>
          <w:p>
            <w:pPr>
              <w:pStyle w:val="Compact"/>
              <w:jc w:val="left"/>
            </w:pPr>
            <w:r>
              <w:rPr>
                <w:b/>
                <w:sz w:val="18"/>
              </w:rPr>
              <w:t xml:space="preserve">Área técnica</w:t>
            </w:r>
          </w:p>
        </w:tc>
        <w:tc>
          <w:tcPr>
            <w:tcW w:w="5286" w:type="dxa"/>
            <w:shd w:val="clear" w:color="auto" w:fill="D9E2F3"/>
          </w:tcPr>
          <w:p>
            <w:pPr>
              <w:pStyle w:val="Compact"/>
              <w:jc w:val="left"/>
            </w:pPr>
            <w:r>
              <w:rPr>
                <w:b/>
                <w:sz w:val="18"/>
              </w:rPr>
              <w:t xml:space="preserve">Tareas del tablero</w:t>
            </w:r>
          </w:p>
        </w:tc>
      </w:tr>
      <w:tr>
        <w:trPr>
          <w:cantSplit/>
        </w:trPr>
        <w:tc>
          <w:tcPr>
            <w:tcW w:w="2629" w:type="dxa"/>
          </w:tcPr>
          <w:p>
            <w:pPr>
              <w:pStyle w:val="Compact"/>
              <w:jc w:val="left"/>
            </w:pPr>
            <w:r>
              <w:rPr>
                <w:sz w:val="18"/>
              </w:rPr>
              <w:t xml:space="preserve">Backend</w:t>
            </w:r>
          </w:p>
        </w:tc>
        <w:tc>
          <w:tcPr>
            <w:tcW w:w="5286" w:type="dxa"/>
          </w:tcPr>
          <w:p>
            <w:pPr>
              <w:pStyle w:val="Compact"/>
              <w:jc w:val="left"/>
            </w:pPr>
            <w:r>
              <w:rPr>
                <w:sz w:val="18"/>
              </w:rPr>
              <w:t xml:space="preserve">Arquitectura y tecnologías; login JWT; recuperación de contraseña; cierre por inactividad; gestión de cuentas y roles; monitoreo ambiental; alertas por umbral con SMTP; gestión de activos; módulo de intervenciones; corrección de defectos</w:t>
            </w:r>
          </w:p>
        </w:tc>
      </w:tr>
      <w:tr>
        <w:trPr>
          <w:cantSplit/>
        </w:trPr>
        <w:tc>
          <w:tcPr>
            <w:tcW w:w="2629" w:type="dxa"/>
          </w:tcPr>
          <w:p>
            <w:pPr>
              <w:pStyle w:val="Compact"/>
              <w:jc w:val="left"/>
            </w:pPr>
            <w:r>
              <w:rPr>
                <w:sz w:val="18"/>
              </w:rPr>
              <w:t xml:space="preserve">Frontend</w:t>
            </w:r>
          </w:p>
        </w:tc>
        <w:tc>
          <w:tcPr>
            <w:tcW w:w="5286" w:type="dxa"/>
          </w:tcPr>
          <w:p>
            <w:pPr>
              <w:pStyle w:val="Compact"/>
              <w:jc w:val="left"/>
            </w:pPr>
            <w:r>
              <w:rPr>
                <w:sz w:val="18"/>
              </w:rPr>
              <w:t xml:space="preserve">Aplicación web Angular según rol; aplicación móvil Ionic de solo consulta</w:t>
            </w:r>
          </w:p>
        </w:tc>
      </w:tr>
      <w:tr>
        <w:trPr>
          <w:cantSplit/>
        </w:trPr>
        <w:tc>
          <w:tcPr>
            <w:tcW w:w="2629" w:type="dxa"/>
          </w:tcPr>
          <w:p>
            <w:pPr>
              <w:pStyle w:val="Compact"/>
              <w:jc w:val="left"/>
            </w:pPr>
            <w:r>
              <w:rPr>
                <w:sz w:val="18"/>
              </w:rPr>
              <w:t xml:space="preserve">Base de datos</w:t>
            </w:r>
          </w:p>
        </w:tc>
        <w:tc>
          <w:tcPr>
            <w:tcW w:w="5286" w:type="dxa"/>
          </w:tcPr>
          <w:p>
            <w:pPr>
              <w:pStyle w:val="Compact"/>
              <w:jc w:val="left"/>
            </w:pPr>
            <w:r>
              <w:rPr>
                <w:sz w:val="18"/>
              </w:rPr>
              <w:t xml:space="preserve">Modelo de datos y base de datos</w:t>
            </w:r>
          </w:p>
        </w:tc>
      </w:tr>
      <w:tr>
        <w:trPr>
          <w:cantSplit/>
        </w:trPr>
        <w:tc>
          <w:tcPr>
            <w:tcW w:w="2629" w:type="dxa"/>
          </w:tcPr>
          <w:p>
            <w:pPr>
              <w:pStyle w:val="Compact"/>
              <w:jc w:val="left"/>
            </w:pPr>
            <w:r>
              <w:rPr>
                <w:sz w:val="18"/>
              </w:rPr>
              <w:t xml:space="preserve">Infraestructura</w:t>
            </w:r>
          </w:p>
        </w:tc>
        <w:tc>
          <w:tcPr>
            <w:tcW w:w="5286" w:type="dxa"/>
          </w:tcPr>
          <w:p>
            <w:pPr>
              <w:pStyle w:val="Compact"/>
              <w:jc w:val="left"/>
            </w:pPr>
            <w:r>
              <w:rPr>
                <w:sz w:val="18"/>
              </w:rPr>
              <w:t xml:space="preserve">Viabilidad e infraestructura; clúster MySQL de 3 nodos y Router; prueba de alta disponibilidad</w:t>
            </w:r>
          </w:p>
        </w:tc>
      </w:tr>
      <w:tr>
        <w:trPr>
          <w:cantSplit/>
        </w:trPr>
        <w:tc>
          <w:tcPr>
            <w:tcW w:w="2629" w:type="dxa"/>
          </w:tcPr>
          <w:p>
            <w:pPr>
              <w:pStyle w:val="Compact"/>
              <w:jc w:val="left"/>
            </w:pPr>
            <w:r>
              <w:rPr>
                <w:sz w:val="18"/>
              </w:rPr>
              <w:t xml:space="preserve">Seguridad</w:t>
            </w:r>
          </w:p>
        </w:tc>
        <w:tc>
          <w:tcPr>
            <w:tcW w:w="5286" w:type="dxa"/>
          </w:tcPr>
          <w:p>
            <w:pPr>
              <w:pStyle w:val="Compact"/>
              <w:jc w:val="left"/>
            </w:pPr>
            <w:r>
              <w:rPr>
                <w:sz w:val="18"/>
              </w:rPr>
              <w:t xml:space="preserve">Endurecimiento de puertos, accesos y sistemas; pruebas de SQL injection</w:t>
            </w:r>
          </w:p>
        </w:tc>
      </w:tr>
      <w:tr>
        <w:trPr>
          <w:cantSplit/>
        </w:trPr>
        <w:tc>
          <w:tcPr>
            <w:tcW w:w="2629" w:type="dxa"/>
          </w:tcPr>
          <w:p>
            <w:pPr>
              <w:pStyle w:val="Compact"/>
              <w:jc w:val="left"/>
            </w:pPr>
            <w:r>
              <w:rPr>
                <w:sz w:val="18"/>
              </w:rPr>
              <w:t xml:space="preserve">IoT</w:t>
            </w:r>
          </w:p>
        </w:tc>
        <w:tc>
          <w:tcPr>
            <w:tcW w:w="5286" w:type="dxa"/>
          </w:tcPr>
          <w:p>
            <w:pPr>
              <w:pStyle w:val="Compact"/>
              <w:jc w:val="left"/>
            </w:pPr>
            <w:r>
              <w:rPr>
                <w:sz w:val="18"/>
              </w:rPr>
              <w:t xml:space="preserve">Firmware ESP32-S3 con DHT22</w:t>
            </w:r>
          </w:p>
        </w:tc>
      </w:tr>
      <w:tr>
        <w:trPr>
          <w:cantSplit/>
        </w:trPr>
        <w:tc>
          <w:tcPr>
            <w:tcW w:w="2629" w:type="dxa"/>
          </w:tcPr>
          <w:p>
            <w:pPr>
              <w:pStyle w:val="Compact"/>
              <w:jc w:val="left"/>
            </w:pPr>
            <w:r>
              <w:rPr>
                <w:sz w:val="18"/>
              </w:rPr>
              <w:t xml:space="preserve">Integraciones</w:t>
            </w:r>
          </w:p>
        </w:tc>
        <w:tc>
          <w:tcPr>
            <w:tcW w:w="5286" w:type="dxa"/>
          </w:tcPr>
          <w:p>
            <w:pPr>
              <w:pStyle w:val="Compact"/>
              <w:jc w:val="left"/>
            </w:pPr>
            <w:r>
              <w:rPr>
                <w:sz w:val="18"/>
              </w:rPr>
              <w:t>Zabbix; control de acceso con huella; Forms, Power Automate y calendario; aprobación en Teams y asignación de técnico; datos para Power BI</w:t>
            </w:r>
          </w:p>
        </w:tc>
      </w:tr>
      <w:tr>
        <w:trPr>
          <w:cantSplit/>
        </w:trPr>
        <w:tc>
          <w:tcPr>
            <w:tcW w:w="2629" w:type="dxa"/>
          </w:tcPr>
          <w:p>
            <w:pPr>
              <w:pStyle w:val="Compact"/>
              <w:jc w:val="left"/>
            </w:pPr>
            <w:r>
              <w:rPr>
                <w:sz w:val="18"/>
              </w:rPr>
              <w:t xml:space="preserve">Pruebas y calidad</w:t>
            </w:r>
          </w:p>
        </w:tc>
        <w:tc>
          <w:tcPr>
            <w:tcW w:w="5286" w:type="dxa"/>
          </w:tcPr>
          <w:p>
            <w:pPr>
              <w:pStyle w:val="Compact"/>
              <w:jc w:val="left"/>
            </w:pPr>
            <w:r>
              <w:rPr>
                <w:sz w:val="18"/>
              </w:rPr>
              <w:t xml:space="preserve">Integración continua por commit; plan de pruebas; casos de prueba; ejecución de casos funcionales; pruebas de integración; SonarQube</w:t>
            </w:r>
          </w:p>
        </w:tc>
      </w:tr>
      <w:tr>
        <w:trPr>
          <w:cantSplit/>
        </w:trPr>
        <w:tc>
          <w:tcPr>
            <w:tcW w:w="2629" w:type="dxa"/>
          </w:tcPr>
          <w:p>
            <w:pPr>
              <w:pStyle w:val="Compact"/>
              <w:jc w:val="left"/>
            </w:pPr>
            <w:r>
              <w:rPr>
                <w:sz w:val="18"/>
              </w:rPr>
              <w:t xml:space="preserve">Documentación</w:t>
            </w:r>
          </w:p>
        </w:tc>
        <w:tc>
          <w:tcPr>
            <w:tcW w:w="5286" w:type="dxa"/>
          </w:tcPr>
          <w:p>
            <w:pPr>
              <w:pStyle w:val="Compact"/>
              <w:jc w:val="left"/>
            </w:pPr>
            <w:r>
              <w:rPr>
                <w:sz w:val="18"/>
              </w:rPr>
              <w:t xml:space="preserve">Problema y objetivo SMART; alcance y exclusiones; documento de la Fase 1 y carta Gantt; requerimientos y historias de usuario; casos de uso; diagrama de clases; diagramas de actividad; mockups; modelo de base de datos documentado; product backlog y sprint backlog; plan del proyecto; actas y estados de avance; resolución de conflictos y stakeholders; documentación de resultados; documentación final e Índice Maestro; entrega y presentación final</w:t>
            </w:r>
          </w:p>
        </w:tc>
      </w:tr>
    </w:tbl>
    <w:bookmarkEnd w:id="62"/>
    <w:bookmarkEnd w:id="63"/>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SICMA-PRY · Versión 1.2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Plan del Proyecto</dc:title>
  <dc:creator/>
  <cp:keywords/>
  <dcterms:created xsi:type="dcterms:W3CDTF">2026-10-17T13:40:48Z</dcterms:created>
  <dcterms:modified xsi:type="dcterms:W3CDTF">2026-10-17T13:40:48Z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SICMA-PRY · Versión 0.2 · Borrador</vt:lpwstr>
  </property>
</Properties>
</file>