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a="http://schemas.openxmlformats.org/drawingml/2006/main" xmlns:pic="http://schemas.openxmlformats.org/drawingml/2006/picture">
      <w:pPr>
        <w:jc w:val="left"/>
        <w:spacing w:after="240"/>
      </w:pPr>
      <w:r>
        <w:drawing>
          <wp:inline distT="0" distB="0" distL="0" distR="0">
            <wp:extent cx="2232000" cy="721816"/>
            <wp:effectExtent l="0" t="0" r="0" b="0"/>
            <wp:docPr id="900" name="LogoDuoc" descr="Duoc UC - Escuela de Informatica y Telecomunicaciones"/>
            <wp:cNvGraphicFramePr>
              <a:graphicFrameLocks noChangeAspect="1"/>
            </wp:cNvGraphicFramePr>
            <a:graphic>
              <a:graphicData uri="http://schemas.openxmlformats.org/drawingml/2006/picture">
                <pic:pic>
                  <pic:nvPicPr>
                    <pic:cNvPr id="900" name="logo.png"/>
                    <pic:cNvPicPr/>
                  </pic:nvPicPr>
                  <pic:blipFill>
                    <a:blip r:embed="rIdLogoSICMA"/>
                    <a:stretch>
                      <a:fillRect/>
                    </a:stretch>
                  </pic:blipFill>
                  <pic:spPr>
                    <a:xfrm>
                      <a:off x="0" y="0"/>
                      <a:ext cx="2232000" cy="721816"/>
                    </a:xfrm>
                    <a:prstGeom prst="rect">
                      <a:avLst/>
                    </a:prstGeom>
                  </pic:spPr>
                </pic:pic>
              </a:graphicData>
            </a:graphic>
          </wp:inline>
        </w:drawing>
      </w:r>
    </w:p>
    <w:p>
      <w:pPr>
        <w:spacing w:before="0" w:after="1200" w:line="276" w:lineRule="auto"/>
      </w:pPr>
      <w:r>
        <w:rPr>
          <w:rFonts w:ascii="Calibri" w:hAnsi="Calibri" w:cs="Calibri"/>
          <w:color w:val="202020"/>
          <w:sz w:val="22"/>
          <w:szCs w:val="22"/>
        </w:rPr>
        <w:t xml:space="preserve"/>
      </w:r>
    </w:p>
    <w:p>
      <w:pPr>
        <w:jc w:val="center"/>
        <w:spacing w:before="0" w:after="80" w:line="276" w:lineRule="auto"/>
      </w:pPr>
      <w:r>
        <w:rPr>
          <w:rFonts w:ascii="Calibri" w:hAnsi="Calibri" w:cs="Calibri"/>
          <w:b/>
          <w:color w:val="7F7F7F"/>
          <w:sz w:val="18"/>
          <w:szCs w:val="18"/>
        </w:rPr>
        <w:t xml:space="preserve">CAPSTONE · FASE 1</w:t>
      </w:r>
    </w:p>
    <w:p>
      <w:pPr>
        <w:jc w:val="center"/>
        <w:spacing w:before="0" w:after="100" w:line="276" w:lineRule="auto"/>
      </w:pPr>
      <w:r>
        <w:rPr>
          <w:rFonts w:ascii="Calibri" w:hAnsi="Calibri" w:cs="Calibri"/>
          <w:b/>
          <w:color w:val="1F3864"/>
          <w:sz w:val="64"/>
          <w:szCs w:val="64"/>
        </w:rPr>
        <w:t xml:space="preserve">SICMA</w:t>
      </w:r>
    </w:p>
    <w:p>
      <w:pPr>
        <w:jc w:val="center"/>
        <w:spacing w:before="0" w:after="200" w:line="276" w:lineRule="auto"/>
      </w:pPr>
      <w:r>
        <w:rPr>
          <w:rFonts w:ascii="Calibri" w:hAnsi="Calibri" w:cs="Calibri"/>
          <w:color w:val="202020"/>
          <w:sz w:val="24"/>
          <w:szCs w:val="24"/>
        </w:rPr>
        <w:t xml:space="preserve">Sistema Integrado de Control y Monitoreo de Activos</w:t>
      </w:r>
    </w:p>
    <w:p>
      <w:pPr>
        <w:jc w:val="center"/>
        <w:spacing w:before="0" w:after="100" w:line="276" w:lineRule="auto"/>
      </w:pPr>
      <w:r>
        <w:rPr>
          <w:rFonts w:ascii="Calibri" w:hAnsi="Calibri" w:cs="Calibri"/>
          <w:b/>
          <w:color w:val="2E5C8A"/>
          <w:sz w:val="30"/>
          <w:szCs w:val="30"/>
        </w:rPr>
        <w:t xml:space="preserve">Gestión de stakeholders</w:t>
      </w:r>
    </w:p>
    <w:p>
      <w:pPr>
        <w:jc w:val="center"/>
        <w:spacing w:before="0" w:after="120" w:line="276" w:lineRule="auto"/>
      </w:pPr>
      <w:r>
        <w:rPr>
          <w:rFonts w:ascii="Calibri" w:hAnsi="Calibri" w:cs="Calibri"/>
          <w:i/>
          <w:color w:val="595959"/>
          <w:sz w:val="21"/>
          <w:szCs w:val="21"/>
        </w:rPr>
        <w:t xml:space="preserve">Identificación, análisis y coordinación de interesados · Datacenter simulado · Un semestre</w:t>
      </w:r>
    </w:p>
    <w:p>
      <w:pPr>
        <w:spacing w:before="0" w:after="1600" w:line="276" w:lineRule="auto"/>
      </w:pPr>
      <w:r>
        <w:rPr>
          <w:rFonts w:ascii="Calibri" w:hAnsi="Calibri" w:cs="Calibri"/>
          <w:color w:val="202020"/>
          <w:sz w:val="22"/>
          <w:szCs w:val="22"/>
        </w:rPr>
        <w:t xml:space="preserve"/>
      </w:r>
    </w:p>
    <w:p>
      <w:pPr>
        <w:spacing w:before="0" w:after="60" w:line="276" w:lineRule="auto"/>
      </w:pPr>
      <w:r>
        <w:rPr>
          <w:rFonts w:ascii="Calibri" w:hAnsi="Calibri" w:cs="Calibri"/>
          <w:b/>
          <w:color w:val="202020"/>
          <w:sz w:val="22"/>
          <w:szCs w:val="22"/>
        </w:rPr>
        <w:t xml:space="preserve">Integrantes:</w:t>
      </w:r>
    </w:p>
    <w:p>
      <w:pPr>
        <w:ind w:left="600" w:hanging="240"/>
        <w:spacing w:before="0" w:after="40" w:line="276" w:lineRule="auto"/>
      </w:pPr>
      <w:r>
        <w:rPr>
          <w:rFonts w:ascii="Calibri" w:hAnsi="Calibri"/>
          <w:color w:val="202020"/>
          <w:sz w:val="22"/>
          <w:szCs w:val="22"/>
        </w:rPr>
        <w:t xml:space="preserve">•   Álvaro Antonio González Briones</w:t>
      </w:r>
    </w:p>
    <w:p>
      <w:pPr>
        <w:ind w:left="600" w:hanging="240"/>
        <w:spacing w:before="0" w:after="40" w:line="276" w:lineRule="auto"/>
      </w:pPr>
      <w:r>
        <w:rPr>
          <w:rFonts w:ascii="Calibri" w:hAnsi="Calibri"/>
          <w:color w:val="202020"/>
          <w:sz w:val="22"/>
          <w:szCs w:val="22"/>
        </w:rPr>
        <w:t xml:space="preserve">•   Claudio Alejandro Varas Toro</w:t>
      </w:r>
    </w:p>
    <w:p>
      <w:pPr>
        <w:ind w:left="600" w:hanging="240"/>
        <w:spacing w:before="0" w:after="40" w:line="276" w:lineRule="auto"/>
      </w:pPr>
      <w:r>
        <w:rPr>
          <w:rFonts w:ascii="Calibri" w:hAnsi="Calibri"/>
          <w:color w:val="202020"/>
          <w:sz w:val="22"/>
          <w:szCs w:val="22"/>
        </w:rPr>
        <w:t xml:space="preserve">•   Fidel Argenis Rodríguez Prieto</w:t>
      </w:r>
    </w:p>
    <w:p>
      <w:pPr>
        <w:spacing w:before="0" w:after="20" w:line="276" w:lineRule="auto"/>
      </w:pPr>
      <w:r>
        <w:rPr>
          <w:rFonts w:ascii="Calibri" w:hAnsi="Calibri" w:cs="Calibri"/>
          <w:b/>
          <w:color w:val="202020"/>
          <w:sz w:val="22"/>
          <w:szCs w:val="22"/>
        </w:rPr>
        <w:t xml:space="preserve">Sección: </w:t>
      </w:r>
      <w:r>
        <w:rPr>
          <w:rFonts w:ascii="Calibri" w:hAnsi="Calibri" w:cs="Calibri"/>
          <w:color w:val="202020"/>
          <w:sz w:val="22"/>
          <w:szCs w:val="22"/>
        </w:rPr>
        <w:t xml:space="preserve">001V</w:t>
      </w:r>
    </w:p>
    <w:p>
      <w:pPr>
        <w:spacing w:before="0" w:after="20" w:line="276" w:lineRule="auto"/>
      </w:pPr>
      <w:r>
        <w:rPr>
          <w:rFonts w:ascii="Calibri" w:hAnsi="Calibri" w:cs="Calibri"/>
          <w:b/>
          <w:color w:val="202020"/>
          <w:sz w:val="22"/>
          <w:szCs w:val="22"/>
        </w:rPr>
        <w:t xml:space="preserve">Docente: </w:t>
      </w:r>
      <w:r>
        <w:rPr>
          <w:rFonts w:ascii="Calibri" w:hAnsi="Calibri" w:cs="Calibri"/>
          <w:color w:val="202020"/>
          <w:sz w:val="22"/>
          <w:szCs w:val="22"/>
        </w:rPr>
        <w:t xml:space="preserve">Luis Bravo</w:t>
      </w:r>
    </w:p>
    <w:p>
      <w:pPr>
        <w:spacing w:before="0" w:after="20" w:line="276" w:lineRule="auto"/>
      </w:pPr>
      <w:r>
        <w:rPr>
          <w:rFonts w:ascii="Calibri" w:hAnsi="Calibri" w:cs="Calibri"/>
          <w:b/>
          <w:color w:val="202020"/>
          <w:sz w:val="22"/>
          <w:szCs w:val="22"/>
        </w:rPr>
        <w:t xml:space="preserve">Sede/Campus: </w:t>
      </w:r>
      <w:r>
        <w:rPr>
          <w:rFonts w:ascii="Calibri" w:hAnsi="Calibri" w:cs="Calibri"/>
          <w:color w:val="202020"/>
          <w:sz w:val="22"/>
          <w:szCs w:val="22"/>
        </w:rPr>
        <w:t xml:space="preserve">Plaza Oeste</w:t>
      </w:r>
    </w:p>
    <w:p>
      <w:pPr>
        <w:spacing w:before="0" w:after="20" w:line="276" w:lineRule="auto"/>
      </w:pPr>
      <w:r>
        <w:rPr>
          <w:rFonts w:ascii="Calibri" w:hAnsi="Calibri" w:cs="Calibri"/>
          <w:b/>
          <w:color w:val="202020"/>
          <w:sz w:val="22"/>
          <w:szCs w:val="22"/>
        </w:rPr>
        <w:t xml:space="preserve">Versión: </w:t>
      </w:r>
      <w:r>
        <w:rPr>
          <w:rFonts w:ascii="Calibri" w:hAnsi="Calibri" w:cs="Calibri"/>
          <w:color w:val="202020"/>
          <w:sz w:val="22"/>
          <w:szCs w:val="22"/>
        </w:rPr>
        <w:t xml:space="preserve">1.0</w:t>
      </w:r>
    </w:p>
    <w:p>
      <w:pPr>
        <w:spacing w:before="0" w:after="20" w:line="276" w:lineRule="auto"/>
      </w:pPr>
      <w:r>
        <w:rPr>
          <w:rFonts w:ascii="Calibri" w:hAnsi="Calibri" w:cs="Calibri"/>
          <w:b/>
          <w:color w:val="202020"/>
          <w:sz w:val="22"/>
          <w:szCs w:val="22"/>
        </w:rPr>
        <w:t xml:space="preserve">Fecha de entrega: </w:t>
      </w:r>
      <w:r>
        <w:rPr>
          <w:rFonts w:ascii="Calibri" w:hAnsi="Calibri" w:cs="Calibri"/>
          <w:color w:val="202020"/>
          <w:sz w:val="22"/>
          <w:szCs w:val="22"/>
        </w:rPr>
        <w:t xml:space="preserve">septiembre de 2026</w:t>
      </w:r>
    </w:p>
    <w:p>
      <w:pPr>
        <w:spacing w:before="0" w:after="200" w:line="276" w:lineRule="auto"/>
      </w:pPr>
      <w:r>
        <w:rPr>
          <w:rFonts w:ascii="Calibri" w:hAnsi="Calibri" w:cs="Calibri"/>
          <w:color w:val="202020"/>
          <w:sz w:val="22"/>
          <w:szCs w:val="22"/>
        </w:rPr>
        <w:t xml:space="preserve"/>
      </w:r>
    </w:p>
    <w:p>
      <w:pPr>
        <w:spacing w:before="0" w:after="0" w:line="276" w:lineRule="auto"/>
      </w:pPr>
      <w:r>
        <w:rPr>
          <w:rFonts w:ascii="Calibri" w:hAnsi="Calibri" w:cs="Calibri"/>
          <w:i/>
          <w:color w:val="595959"/>
          <w:sz w:val="20"/>
          <w:szCs w:val="20"/>
        </w:rPr>
        <w:t xml:space="preserve">Documento de planificación. Identifica personas confirmadas y roles representados en el caso simulado. No acredita reuniones, entrevistas, aprobaciones ni compromisos que todavía no se hayan registrado.</w:t>
      </w:r>
    </w:p>
    <w:p>
      <w:r>
        <w:br w:type="page"/>
      </w:r>
    </w:p>
    <w:p>
      <w:pPr>
        <w:pStyle w:val="Heading1"/>
      </w:pPr>
      <w:r>
        <w:t>Índice</w:t>
      </w:r>
    </w:p>
    <w:p>
      <w:r>
        <w:fldChar w:fldCharType="begin"/>
        <w:instrText xml:space="preserve"> TOC \o "1-3" \h \z \u </w:instrText>
        <w:fldChar w:fldCharType="separate"/>
        <w:t>Actualiza este campo en Word para generar el índice.</w:t>
        <w:fldChar w:fldCharType="end"/>
      </w:r>
    </w:p>
    <w:p>
      <w:r>
        <w:br w:type="page"/>
      </w:r>
    </w:p>
    <w:p>
      <w:pPr>
        <w:pStyle w:val="Heading1"/>
      </w:pPr>
      <w:r>
        <w:t>1. Propósito, alcance y criterios</w:t>
      </w:r>
    </w:p>
    <w:p>
      <w:r>
        <w:t>Este documento identifica a quienes participan en SICMA, evalúan el proyecto o representan necesidades de uso. Define qué información requieren, cómo intervendrán en su revisión y qué evidencias conservará el equipo. Su propósito es mantener un alcance compartido y resolver oportunamente decisiones durante el semestre.</w:t>
      </w:r>
    </w:p>
    <w:p>
      <w:r>
        <w:t>El proyecto corresponde a un caso simulado. No existe un datacenter cliente confirmado ni una autorización para intervenir infraestructura productiva. Las ventanas horarias se representan como una restricción del escenario: su disponibilidad y los conflictos de reserva se validan en el laboratorio. Una futura participación de una organización real exigiría actualizar este registro y el plan del proyecto.</w:t>
      </w:r>
    </w:p>
    <w:p>
      <w:r>
        <w:rPr>
          <w:b/>
        </w:rPr>
        <w:t xml:space="preserve">Interesados reales. </w:t>
      </w:r>
      <w:r>
        <w:t>Los tres integrantes y el docente Luis Bravo. Sus nombres y participación académica están confirmados; las funciones de coordinación propuestas en este documento no sustituyen los acuerdos del equipo.</w:t>
      </w:r>
    </w:p>
    <w:p>
      <w:r>
        <w:rPr>
          <w:b/>
        </w:rPr>
        <w:t xml:space="preserve">Interesados del escenario. </w:t>
      </w:r>
      <w:r>
        <w:t>Jefatura TI, Administrador, Técnico, Auditor y persona autorizada para ingresar al datacenter. Son perfiles que el equipo representará en las pruebas; no se les atribuyen nombres, entrevistas ni aprobaciones reales.</w:t>
      </w:r>
    </w:p>
    <w:p>
      <w:r>
        <w:rPr>
          <w:b/>
        </w:rPr>
        <w:t xml:space="preserve">Fuera del registro de interesados. </w:t>
      </w:r>
      <w:r>
        <w:t>ESP32, lector biométrico, Zabbix, Power BI, MySQL y los servicios de Microsoft Forms y Power Automate son componentes o dependencias técnicas, no personas interesadas. No se incorporan proveedores ni autoridades institucionales sin participación confirmada.</w:t>
      </w:r>
    </w:p>
    <w:p>
      <w:r>
        <w:rPr>
          <w:b/>
        </w:rPr>
        <w:t xml:space="preserve">Criterios de análisis. </w:t>
      </w:r>
      <w:r>
        <w:t>Influencia alta: puede decidir sobre alcance, evaluación o aceptación del escenario; media: puede condicionar requisitos y validación; baja: aporta necesidades sin decidir el alcance. Interés alto: participa directamente en resultados; medio: revisa evidencias puntuales; bajo: solo requiere información eventual. Las valoraciones siguientes son una propuesta del equipo, no resultados de entrevistas.</w:t>
      </w:r>
    </w:p>
    <w:p>
      <w:r>
        <w:br w:type="page"/>
      </w:r>
    </w:p>
    <w:p>
      <w:pPr>
        <w:pStyle w:val="Heading1"/>
      </w:pPr>
      <w:r>
        <w:t>2. Registro de interesados reales</w:t>
      </w:r>
    </w:p>
    <w:tbl>
      <w:tblPr>
        <w:tblStyle w:val="TableGrid"/>
        <w:tblLayout w:type="fixed"/>
        <w:tblLook w:firstColumn="1" w:firstRow="1" w:lastColumn="0" w:lastRow="0" w:noHBand="0" w:noVBand="1" w:val="04A0"/>
        <w:tblInd w:w="120" w:type="dxa"/>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900"/>
        <w:gridCol w:w="3100"/>
        <w:gridCol w:w="3936"/>
      </w:tblGrid>
      <w:tr>
        <w:trPr>
          <w:cantSplit/>
          <w:tblHeader/>
        </w:trPr>
        <w:tc>
          <w:tcPr>
            <w:tcW w:type="dxa" w:w="2900"/>
            <w:shd w:val="clear" w:color="auto" w:fill="1F3864"/>
            <w:vAlign w:val="center"/>
          </w:tcPr>
          <w:p>
            <w:pPr>
              <w:spacing w:before="40" w:after="40" w:line="240" w:lineRule="auto"/>
              <w:jc w:val="center"/>
            </w:pPr>
            <w:r>
              <w:rPr>
                <w:b/>
                <w:sz w:val="18"/>
                <w:szCs w:val="18"/>
                <w:color w:val="FFFFFF"/>
              </w:rPr>
              <w:t>ID / interesado</w:t>
            </w:r>
          </w:p>
        </w:tc>
        <w:tc>
          <w:tcPr>
            <w:tcW w:type="dxa" w:w="3100"/>
            <w:shd w:val="clear" w:color="auto" w:fill="1F3864"/>
            <w:vAlign w:val="center"/>
          </w:tcPr>
          <w:p>
            <w:pPr>
              <w:spacing w:before="40" w:after="40" w:line="240" w:lineRule="auto"/>
              <w:jc w:val="center"/>
            </w:pPr>
            <w:r>
              <w:rPr>
                <w:b/>
                <w:sz w:val="18"/>
                <w:szCs w:val="18"/>
                <w:color w:val="FFFFFF"/>
              </w:rPr>
              <w:t>Necesidad principal</w:t>
            </w:r>
          </w:p>
        </w:tc>
        <w:tc>
          <w:tcPr>
            <w:tcW w:type="dxa" w:w="3936"/>
            <w:shd w:val="clear" w:color="auto" w:fill="1F3864"/>
            <w:vAlign w:val="center"/>
          </w:tcPr>
          <w:p>
            <w:pPr>
              <w:spacing w:before="40" w:after="40" w:line="240" w:lineRule="auto"/>
              <w:jc w:val="center"/>
            </w:pPr>
            <w:r>
              <w:rPr>
                <w:b/>
                <w:sz w:val="18"/>
                <w:szCs w:val="18"/>
                <w:color w:val="FFFFFF"/>
              </w:rPr>
              <w:t>Participación prevista</w:t>
            </w:r>
          </w:p>
        </w:tc>
      </w:tr>
      <w:tr>
        <w:trPr>
          <w:cantSplit/>
        </w:trPr>
        <w:tc>
          <w:tcPr>
            <w:tcW w:type="dxa" w:w="2900"/>
            <w:vAlign w:val="center"/>
          </w:tcPr>
          <w:p>
            <w:pPr>
              <w:spacing w:before="40" w:after="40" w:line="240" w:lineRule="auto"/>
              <w:jc w:val="left"/>
            </w:pPr>
            <w:r>
              <w:rPr>
                <w:b w:val="0"/>
                <w:sz w:val="18"/>
                <w:szCs w:val="18"/>
                <w:color w:val="202020"/>
              </w:rPr>
              <w:t>ST-01</w:t>
              <w:br/>
              <w:t>Álvaro Antonio González Briones</w:t>
            </w:r>
          </w:p>
        </w:tc>
        <w:tc>
          <w:tcPr>
            <w:tcW w:type="dxa" w:w="3100"/>
            <w:vAlign w:val="center"/>
          </w:tcPr>
          <w:p>
            <w:pPr>
              <w:spacing w:before="40" w:after="40" w:line="240" w:lineRule="auto"/>
              <w:jc w:val="left"/>
            </w:pPr>
            <w:r>
              <w:rPr>
                <w:b w:val="0"/>
                <w:sz w:val="18"/>
                <w:szCs w:val="18"/>
                <w:color w:val="202020"/>
              </w:rPr>
              <w:t>Alcance realizable y tareas claras.</w:t>
            </w:r>
          </w:p>
        </w:tc>
        <w:tc>
          <w:tcPr>
            <w:tcW w:type="dxa" w:w="3936"/>
            <w:vAlign w:val="center"/>
          </w:tcPr>
          <w:p>
            <w:pPr>
              <w:spacing w:before="40" w:after="40" w:line="240" w:lineRule="auto"/>
              <w:jc w:val="left"/>
            </w:pPr>
            <w:r>
              <w:rPr>
                <w:b w:val="0"/>
                <w:sz w:val="18"/>
                <w:szCs w:val="18"/>
                <w:color w:val="202020"/>
              </w:rPr>
              <w:t>Diseñar, desarrollar, documentar y revisar entregables con el equipo.</w:t>
            </w:r>
          </w:p>
        </w:tc>
      </w:tr>
      <w:tr>
        <w:trPr>
          <w:cantSplit/>
        </w:trPr>
        <w:tc>
          <w:tcPr>
            <w:tcW w:type="dxa" w:w="2900"/>
            <w:shd w:val="clear" w:color="auto" w:fill="F7F9FC"/>
            <w:vAlign w:val="center"/>
          </w:tcPr>
          <w:p>
            <w:pPr>
              <w:spacing w:before="40" w:after="40" w:line="240" w:lineRule="auto"/>
              <w:jc w:val="left"/>
            </w:pPr>
            <w:r>
              <w:rPr>
                <w:b w:val="0"/>
                <w:sz w:val="18"/>
                <w:szCs w:val="18"/>
                <w:color w:val="202020"/>
              </w:rPr>
              <w:t>ST-02</w:t>
              <w:br/>
              <w:t>Claudio Alejandro Varas Toro</w:t>
            </w:r>
          </w:p>
        </w:tc>
        <w:tc>
          <w:tcPr>
            <w:tcW w:type="dxa" w:w="3100"/>
            <w:shd w:val="clear" w:color="auto" w:fill="F7F9FC"/>
            <w:vAlign w:val="center"/>
          </w:tcPr>
          <w:p>
            <w:pPr>
              <w:spacing w:before="40" w:after="40" w:line="240" w:lineRule="auto"/>
              <w:jc w:val="left"/>
            </w:pPr>
            <w:r>
              <w:rPr>
                <w:b w:val="0"/>
                <w:sz w:val="18"/>
                <w:szCs w:val="18"/>
                <w:color w:val="202020"/>
              </w:rPr>
              <w:t>Coherencia entre requisitos, diseño y evidencia.</w:t>
            </w:r>
          </w:p>
        </w:tc>
        <w:tc>
          <w:tcPr>
            <w:tcW w:type="dxa" w:w="3936"/>
            <w:shd w:val="clear" w:color="auto" w:fill="F7F9FC"/>
            <w:vAlign w:val="center"/>
          </w:tcPr>
          <w:p>
            <w:pPr>
              <w:spacing w:before="40" w:after="40" w:line="240" w:lineRule="auto"/>
              <w:jc w:val="left"/>
            </w:pPr>
            <w:r>
              <w:rPr>
                <w:b w:val="0"/>
                <w:sz w:val="18"/>
                <w:szCs w:val="18"/>
                <w:color w:val="202020"/>
              </w:rPr>
              <w:t>Diseñar, desarrollar, documentar y revisar entregables con el equipo.</w:t>
            </w:r>
          </w:p>
        </w:tc>
      </w:tr>
      <w:tr>
        <w:trPr>
          <w:cantSplit/>
        </w:trPr>
        <w:tc>
          <w:tcPr>
            <w:tcW w:type="dxa" w:w="2900"/>
            <w:vAlign w:val="center"/>
          </w:tcPr>
          <w:p>
            <w:pPr>
              <w:spacing w:before="40" w:after="40" w:line="240" w:lineRule="auto"/>
              <w:jc w:val="left"/>
            </w:pPr>
            <w:r>
              <w:rPr>
                <w:b w:val="0"/>
                <w:sz w:val="18"/>
                <w:szCs w:val="18"/>
                <w:color w:val="202020"/>
              </w:rPr>
              <w:t>ST-03</w:t>
              <w:br/>
              <w:t>Fidel Argenis Rodríguez Prieto</w:t>
            </w:r>
          </w:p>
        </w:tc>
        <w:tc>
          <w:tcPr>
            <w:tcW w:type="dxa" w:w="3100"/>
            <w:vAlign w:val="center"/>
          </w:tcPr>
          <w:p>
            <w:pPr>
              <w:spacing w:before="40" w:after="40" w:line="240" w:lineRule="auto"/>
              <w:jc w:val="left"/>
            </w:pPr>
            <w:r>
              <w:rPr>
                <w:b w:val="0"/>
                <w:sz w:val="18"/>
                <w:szCs w:val="18"/>
                <w:color w:val="202020"/>
              </w:rPr>
              <w:t>Integraciones y validaciones realizables en el semestre.</w:t>
            </w:r>
          </w:p>
        </w:tc>
        <w:tc>
          <w:tcPr>
            <w:tcW w:type="dxa" w:w="3936"/>
            <w:vAlign w:val="center"/>
          </w:tcPr>
          <w:p>
            <w:pPr>
              <w:spacing w:before="40" w:after="40" w:line="240" w:lineRule="auto"/>
              <w:jc w:val="left"/>
            </w:pPr>
            <w:r>
              <w:rPr>
                <w:b w:val="0"/>
                <w:sz w:val="18"/>
                <w:szCs w:val="18"/>
                <w:color w:val="202020"/>
              </w:rPr>
              <w:t>Diseñar, desarrollar, documentar y revisar entregables con el equipo.</w:t>
            </w:r>
          </w:p>
        </w:tc>
      </w:tr>
      <w:tr>
        <w:trPr>
          <w:cantSplit/>
        </w:trPr>
        <w:tc>
          <w:tcPr>
            <w:tcW w:type="dxa" w:w="2900"/>
            <w:shd w:val="clear" w:color="auto" w:fill="F7F9FC"/>
            <w:vAlign w:val="center"/>
          </w:tcPr>
          <w:p>
            <w:pPr>
              <w:spacing w:before="40" w:after="40" w:line="240" w:lineRule="auto"/>
              <w:jc w:val="left"/>
            </w:pPr>
            <w:r>
              <w:rPr>
                <w:b w:val="0"/>
                <w:sz w:val="18"/>
                <w:szCs w:val="18"/>
                <w:color w:val="202020"/>
              </w:rPr>
              <w:t>ST-04</w:t>
              <w:br/>
              <w:t>Luis Bravo</w:t>
              <w:br/>
              <w:t>Docente</w:t>
            </w:r>
          </w:p>
        </w:tc>
        <w:tc>
          <w:tcPr>
            <w:tcW w:type="dxa" w:w="3100"/>
            <w:shd w:val="clear" w:color="auto" w:fill="F7F9FC"/>
            <w:vAlign w:val="center"/>
          </w:tcPr>
          <w:p>
            <w:pPr>
              <w:spacing w:before="40" w:after="40" w:line="240" w:lineRule="auto"/>
              <w:jc w:val="left"/>
            </w:pPr>
            <w:r>
              <w:rPr>
                <w:b w:val="0"/>
                <w:sz w:val="18"/>
                <w:szCs w:val="18"/>
                <w:color w:val="202020"/>
              </w:rPr>
              <w:t>Evidencias comprensibles y alineadas con la pauta.</w:t>
            </w:r>
          </w:p>
        </w:tc>
        <w:tc>
          <w:tcPr>
            <w:tcW w:type="dxa" w:w="3936"/>
            <w:shd w:val="clear" w:color="auto" w:fill="F7F9FC"/>
            <w:vAlign w:val="center"/>
          </w:tcPr>
          <w:p>
            <w:pPr>
              <w:spacing w:before="40" w:after="40" w:line="240" w:lineRule="auto"/>
              <w:jc w:val="left"/>
            </w:pPr>
            <w:r>
              <w:rPr>
                <w:b w:val="0"/>
                <w:sz w:val="18"/>
                <w:szCs w:val="18"/>
                <w:color w:val="202020"/>
              </w:rPr>
              <w:t>Retroalimentación y evaluación académica conforme a la asignatura.</w:t>
            </w:r>
          </w:p>
        </w:tc>
      </w:tr>
    </w:tbl>
    <w:p>
      <w:pPr>
        <w:pStyle w:val="Heading2"/>
      </w:pPr>
      <w:r>
        <w:t>Responsabilidad compartida</w:t>
      </w:r>
    </w:p>
    <w:p>
      <w:r>
        <w:t>Los tres integrantes trabajan sobre una sola solución: SICMA. El responsable de cada tarea se asignará en el plan del proyecto, según disponibilidad y capacidades acordadas. Una asignación operativa no convierte a un integrante en dueño exclusivo de un módulo ni elimina la revisión de sus compañeros.</w:t>
      </w:r>
    </w:p>
    <w:p>
      <w:r>
        <w:t>Las decisiones internas de diseño corresponden al equipo. El docente orienta y evalúa en el marco de la asignatura; no se le asigna responsabilidad por desarrollar el sistema, administrar el datacenter simulado o aprobar cada cambio técnico.</w:t>
      </w:r>
    </w:p>
    <w:p>
      <w:r>
        <w:t>No se incluyen RUT ni datos de contacto personales. GitHub se utiliza como repositorio de trabajo y evidencia. El canal y las fechas de consulta al docente serán los establecidos en la asignatura, sin presumir disponibilidad adicional.</w:t>
      </w:r>
    </w:p>
    <w:p>
      <w:r>
        <w:br w:type="page"/>
      </w:r>
    </w:p>
    <w:p>
      <w:pPr>
        <w:pStyle w:val="Heading1"/>
      </w:pPr>
      <w:r>
        <w:t>3. Registro de roles del caso simulado</w:t>
      </w:r>
    </w:p>
    <w:tbl>
      <w:tblPr>
        <w:tblStyle w:val="TableGrid"/>
        <w:tblLayout w:type="fixed"/>
        <w:tblLook w:firstColumn="1" w:firstRow="1" w:lastColumn="0" w:lastRow="0" w:noHBand="0" w:noVBand="1" w:val="04A0"/>
        <w:tblInd w:w="120" w:type="dxa"/>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100"/>
        <w:gridCol w:w="3650"/>
        <w:gridCol w:w="4186"/>
      </w:tblGrid>
      <w:tr>
        <w:trPr>
          <w:cantSplit/>
          <w:tblHeader/>
        </w:trPr>
        <w:tc>
          <w:tcPr>
            <w:tcW w:type="dxa" w:w="2100"/>
            <w:shd w:val="clear" w:color="auto" w:fill="1F3864"/>
            <w:vAlign w:val="center"/>
          </w:tcPr>
          <w:p>
            <w:pPr>
              <w:spacing w:before="40" w:after="40" w:line="240" w:lineRule="auto"/>
              <w:jc w:val="center"/>
            </w:pPr>
            <w:r>
              <w:rPr>
                <w:b/>
                <w:sz w:val="18"/>
                <w:szCs w:val="18"/>
                <w:color w:val="FFFFFF"/>
              </w:rPr>
              <w:t>ID / rol</w:t>
            </w:r>
          </w:p>
        </w:tc>
        <w:tc>
          <w:tcPr>
            <w:tcW w:type="dxa" w:w="3650"/>
            <w:shd w:val="clear" w:color="auto" w:fill="1F3864"/>
            <w:vAlign w:val="center"/>
          </w:tcPr>
          <w:p>
            <w:pPr>
              <w:spacing w:before="40" w:after="40" w:line="240" w:lineRule="auto"/>
              <w:jc w:val="center"/>
            </w:pPr>
            <w:r>
              <w:rPr>
                <w:b/>
                <w:sz w:val="18"/>
                <w:szCs w:val="18"/>
                <w:color w:val="FFFFFF"/>
              </w:rPr>
              <w:t>Necesidad que representa</w:t>
            </w:r>
          </w:p>
        </w:tc>
        <w:tc>
          <w:tcPr>
            <w:tcW w:type="dxa" w:w="4186"/>
            <w:shd w:val="clear" w:color="auto" w:fill="1F3864"/>
            <w:vAlign w:val="center"/>
          </w:tcPr>
          <w:p>
            <w:pPr>
              <w:spacing w:before="40" w:after="40" w:line="240" w:lineRule="auto"/>
              <w:jc w:val="center"/>
            </w:pPr>
            <w:r>
              <w:rPr>
                <w:b/>
                <w:sz w:val="18"/>
                <w:szCs w:val="18"/>
                <w:color w:val="FFFFFF"/>
              </w:rPr>
              <w:t>Validación propuesta</w:t>
            </w:r>
          </w:p>
        </w:tc>
      </w:tr>
      <w:tr>
        <w:trPr>
          <w:cantSplit/>
        </w:trPr>
        <w:tc>
          <w:tcPr>
            <w:tcW w:type="dxa" w:w="2100"/>
            <w:vAlign w:val="center"/>
          </w:tcPr>
          <w:p>
            <w:pPr>
              <w:spacing w:before="40" w:after="40" w:line="240" w:lineRule="auto"/>
              <w:jc w:val="left"/>
            </w:pPr>
            <w:r>
              <w:rPr>
                <w:b w:val="0"/>
                <w:sz w:val="18"/>
                <w:szCs w:val="18"/>
                <w:color w:val="202020"/>
              </w:rPr>
              <w:t>ST-05</w:t>
              <w:br/>
              <w:t>Jefatura TI</w:t>
            </w:r>
          </w:p>
        </w:tc>
        <w:tc>
          <w:tcPr>
            <w:tcW w:type="dxa" w:w="3650"/>
            <w:vAlign w:val="center"/>
          </w:tcPr>
          <w:p>
            <w:pPr>
              <w:spacing w:before="40" w:after="40" w:line="240" w:lineRule="auto"/>
              <w:jc w:val="left"/>
            </w:pPr>
            <w:r>
              <w:rPr>
                <w:b w:val="0"/>
                <w:sz w:val="18"/>
                <w:szCs w:val="18"/>
                <w:color w:val="202020"/>
              </w:rPr>
              <w:t>Decidir intervenciones sin cruces ni riesgos operativos no considerados.</w:t>
            </w:r>
          </w:p>
        </w:tc>
        <w:tc>
          <w:tcPr>
            <w:tcW w:type="dxa" w:w="4186"/>
            <w:vAlign w:val="center"/>
          </w:tcPr>
          <w:p>
            <w:pPr>
              <w:spacing w:before="40" w:after="40" w:line="240" w:lineRule="auto"/>
              <w:jc w:val="left"/>
            </w:pPr>
            <w:r>
              <w:rPr>
                <w:b w:val="0"/>
                <w:sz w:val="18"/>
                <w:szCs w:val="18"/>
                <w:color w:val="202020"/>
              </w:rPr>
              <w:t>Revisar impacto y reversa; aprobar, rechazar o pedir cambios; autorizar excepciones.</w:t>
            </w:r>
          </w:p>
        </w:tc>
      </w:tr>
      <w:tr>
        <w:trPr>
          <w:cantSplit/>
        </w:trPr>
        <w:tc>
          <w:tcPr>
            <w:tcW w:type="dxa" w:w="2100"/>
            <w:shd w:val="clear" w:color="auto" w:fill="F7F9FC"/>
            <w:vAlign w:val="center"/>
          </w:tcPr>
          <w:p>
            <w:pPr>
              <w:spacing w:before="40" w:after="40" w:line="240" w:lineRule="auto"/>
              <w:jc w:val="left"/>
            </w:pPr>
            <w:r>
              <w:rPr>
                <w:b w:val="0"/>
                <w:sz w:val="18"/>
                <w:szCs w:val="18"/>
                <w:color w:val="202020"/>
              </w:rPr>
              <w:t>ST-06</w:t>
              <w:br/>
              <w:t>Administrador</w:t>
            </w:r>
          </w:p>
        </w:tc>
        <w:tc>
          <w:tcPr>
            <w:tcW w:type="dxa" w:w="3650"/>
            <w:shd w:val="clear" w:color="auto" w:fill="F7F9FC"/>
            <w:vAlign w:val="center"/>
          </w:tcPr>
          <w:p>
            <w:pPr>
              <w:spacing w:before="40" w:after="40" w:line="240" w:lineRule="auto"/>
              <w:jc w:val="left"/>
            </w:pPr>
            <w:r>
              <w:rPr>
                <w:b w:val="0"/>
                <w:sz w:val="18"/>
                <w:szCs w:val="18"/>
                <w:color w:val="202020"/>
              </w:rPr>
              <w:t>Configurar cuentas, activos, sensores, permisos e integraciones.</w:t>
            </w:r>
          </w:p>
        </w:tc>
        <w:tc>
          <w:tcPr>
            <w:tcW w:type="dxa" w:w="4186"/>
            <w:shd w:val="clear" w:color="auto" w:fill="F7F9FC"/>
            <w:vAlign w:val="center"/>
          </w:tcPr>
          <w:p>
            <w:pPr>
              <w:spacing w:before="40" w:after="40" w:line="240" w:lineRule="auto"/>
              <w:jc w:val="left"/>
            </w:pPr>
            <w:r>
              <w:rPr>
                <w:b w:val="0"/>
                <w:sz w:val="18"/>
                <w:szCs w:val="18"/>
                <w:color w:val="202020"/>
              </w:rPr>
              <w:t>Validar configuración y permisos; comprobar registros y fallas de dependencias.</w:t>
            </w:r>
          </w:p>
        </w:tc>
      </w:tr>
      <w:tr>
        <w:trPr>
          <w:cantSplit/>
        </w:trPr>
        <w:tc>
          <w:tcPr>
            <w:tcW w:type="dxa" w:w="2100"/>
            <w:vAlign w:val="center"/>
          </w:tcPr>
          <w:p>
            <w:pPr>
              <w:spacing w:before="40" w:after="40" w:line="240" w:lineRule="auto"/>
              <w:jc w:val="left"/>
            </w:pPr>
            <w:r>
              <w:rPr>
                <w:b w:val="0"/>
                <w:sz w:val="18"/>
                <w:szCs w:val="18"/>
                <w:color w:val="202020"/>
              </w:rPr>
              <w:t>ST-07</w:t>
              <w:br/>
              <w:t>Técnico</w:t>
            </w:r>
          </w:p>
        </w:tc>
        <w:tc>
          <w:tcPr>
            <w:tcW w:type="dxa" w:w="3650"/>
            <w:vAlign w:val="center"/>
          </w:tcPr>
          <w:p>
            <w:pPr>
              <w:spacing w:before="40" w:after="40" w:line="240" w:lineRule="auto"/>
              <w:jc w:val="left"/>
            </w:pPr>
            <w:r>
              <w:rPr>
                <w:b w:val="0"/>
                <w:sz w:val="18"/>
                <w:szCs w:val="18"/>
                <w:color w:val="202020"/>
              </w:rPr>
              <w:t>Consultar activos y ejecutar trabajos autorizados con trazabilidad.</w:t>
            </w:r>
          </w:p>
        </w:tc>
        <w:tc>
          <w:tcPr>
            <w:tcW w:type="dxa" w:w="4186"/>
            <w:vAlign w:val="center"/>
          </w:tcPr>
          <w:p>
            <w:pPr>
              <w:spacing w:before="40" w:after="40" w:line="240" w:lineRule="auto"/>
              <w:jc w:val="left"/>
            </w:pPr>
            <w:r>
              <w:rPr>
                <w:b w:val="0"/>
                <w:sz w:val="18"/>
                <w:szCs w:val="18"/>
                <w:color w:val="202020"/>
              </w:rPr>
              <w:t>Solicitar intervención; iniciar dentro de ventana; registrar bitácora y estados finales.</w:t>
            </w:r>
          </w:p>
        </w:tc>
      </w:tr>
      <w:tr>
        <w:trPr>
          <w:cantSplit/>
        </w:trPr>
        <w:tc>
          <w:tcPr>
            <w:tcW w:type="dxa" w:w="2100"/>
            <w:shd w:val="clear" w:color="auto" w:fill="F7F9FC"/>
            <w:vAlign w:val="center"/>
          </w:tcPr>
          <w:p>
            <w:pPr>
              <w:spacing w:before="40" w:after="40" w:line="240" w:lineRule="auto"/>
              <w:jc w:val="left"/>
            </w:pPr>
            <w:r>
              <w:rPr>
                <w:b w:val="0"/>
                <w:sz w:val="18"/>
                <w:szCs w:val="18"/>
                <w:color w:val="202020"/>
              </w:rPr>
              <w:t>ST-08</w:t>
              <w:br/>
              <w:t>Auditor</w:t>
            </w:r>
          </w:p>
        </w:tc>
        <w:tc>
          <w:tcPr>
            <w:tcW w:type="dxa" w:w="3650"/>
            <w:shd w:val="clear" w:color="auto" w:fill="F7F9FC"/>
            <w:vAlign w:val="center"/>
          </w:tcPr>
          <w:p>
            <w:pPr>
              <w:spacing w:before="40" w:after="40" w:line="240" w:lineRule="auto"/>
              <w:jc w:val="left"/>
            </w:pPr>
            <w:r>
              <w:rPr>
                <w:b w:val="0"/>
                <w:sz w:val="18"/>
                <w:szCs w:val="18"/>
                <w:color w:val="202020"/>
              </w:rPr>
              <w:t>Reconstruir acciones, cambios y resultados sin modificarlos.</w:t>
            </w:r>
          </w:p>
        </w:tc>
        <w:tc>
          <w:tcPr>
            <w:tcW w:type="dxa" w:w="4186"/>
            <w:shd w:val="clear" w:color="auto" w:fill="F7F9FC"/>
            <w:vAlign w:val="center"/>
          </w:tcPr>
          <w:p>
            <w:pPr>
              <w:spacing w:before="40" w:after="40" w:line="240" w:lineRule="auto"/>
              <w:jc w:val="left"/>
            </w:pPr>
            <w:r>
              <w:rPr>
                <w:b w:val="0"/>
                <w:sz w:val="18"/>
                <w:szCs w:val="18"/>
                <w:color w:val="202020"/>
              </w:rPr>
              <w:t>Consultar historia y auditoría; verificar que no exista edición funcional de eventos.</w:t>
            </w:r>
          </w:p>
        </w:tc>
      </w:tr>
      <w:tr>
        <w:trPr>
          <w:cantSplit/>
        </w:trPr>
        <w:tc>
          <w:tcPr>
            <w:tcW w:type="dxa" w:w="2100"/>
            <w:vAlign w:val="center"/>
          </w:tcPr>
          <w:p>
            <w:pPr>
              <w:spacing w:before="40" w:after="40" w:line="240" w:lineRule="auto"/>
              <w:jc w:val="left"/>
            </w:pPr>
            <w:r>
              <w:rPr>
                <w:b w:val="0"/>
                <w:sz w:val="18"/>
                <w:szCs w:val="18"/>
                <w:color w:val="202020"/>
              </w:rPr>
              <w:t>ST-09</w:t>
              <w:br/>
              <w:t>Persona autorizada</w:t>
            </w:r>
          </w:p>
        </w:tc>
        <w:tc>
          <w:tcPr>
            <w:tcW w:type="dxa" w:w="3650"/>
            <w:vAlign w:val="center"/>
          </w:tcPr>
          <w:p>
            <w:pPr>
              <w:spacing w:before="40" w:after="40" w:line="240" w:lineRule="auto"/>
              <w:jc w:val="left"/>
            </w:pPr>
            <w:r>
              <w:rPr>
                <w:b w:val="0"/>
                <w:sz w:val="18"/>
                <w:szCs w:val="18"/>
                <w:color w:val="202020"/>
              </w:rPr>
              <w:t>Que su acceso lógico respete identidad, punto, horario y vigencia.</w:t>
            </w:r>
          </w:p>
        </w:tc>
        <w:tc>
          <w:tcPr>
            <w:tcW w:type="dxa" w:w="4186"/>
            <w:vAlign w:val="center"/>
          </w:tcPr>
          <w:p>
            <w:pPr>
              <w:spacing w:before="40" w:after="40" w:line="240" w:lineRule="auto"/>
              <w:jc w:val="left"/>
            </w:pPr>
            <w:r>
              <w:rPr>
                <w:b w:val="0"/>
                <w:sz w:val="18"/>
                <w:szCs w:val="18"/>
                <w:color w:val="202020"/>
              </w:rPr>
              <w:t>Ensayar autorización, denegación y error técnico con identidades de prueba.</w:t>
            </w:r>
          </w:p>
        </w:tc>
      </w:tr>
    </w:tbl>
    <w:p>
      <w:r>
        <w:t>Estos roles serán representados por integrantes del equipo usando cuentas e identidades de prueba. La persona autorizada para acceso físico es independiente del usuario de la aplicación. Su validación no implica almacenar huellas ni accionar una cerradura.</w:t>
      </w:r>
    </w:p>
    <w:p>
      <w:r>
        <w:t>Para revisar un entregable, se propone que un compañero distinto de su autor represente al usuario del escenario. El acta de revisión indicará quién realizó cada papel. No se presentará esa revisión como aceptación de un cliente externo.</w:t>
      </w:r>
    </w:p>
    <w:p>
      <w:r>
        <w:t>Los perfiles representados expresan necesidades y criterios de aceptación; sus permisos de sistema se rigen por los documentos de diseño. Ser interesado no concede acceso a datos ni capacidad de aprobar cambios fuera del rol autorizado.</w:t>
      </w:r>
    </w:p>
    <w:p>
      <w:r>
        <w:br w:type="page"/>
      </w:r>
    </w:p>
    <w:p>
      <w:pPr>
        <w:pStyle w:val="Heading1"/>
      </w:pPr>
      <w:r>
        <w:t>4. Influencia, interés y estrategia</w:t>
      </w:r>
    </w:p>
    <w:tbl>
      <w:tblPr>
        <w:tblStyle w:val="TableGrid"/>
        <w:tblLayout w:type="fixed"/>
        <w:tblLook w:firstColumn="1" w:firstRow="1" w:lastColumn="0" w:lastRow="0" w:noHBand="0" w:noVBand="1" w:val="04A0"/>
        <w:tblInd w:w="120" w:type="dxa"/>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700"/>
        <w:gridCol w:w="1300"/>
        <w:gridCol w:w="1150"/>
        <w:gridCol w:w="3786"/>
      </w:tblGrid>
      <w:tr>
        <w:trPr>
          <w:cantSplit/>
          <w:tblHeader/>
        </w:trPr>
        <w:tc>
          <w:tcPr>
            <w:tcW w:type="dxa" w:w="2700"/>
            <w:shd w:val="clear" w:color="auto" w:fill="1F3864"/>
            <w:vAlign w:val="center"/>
          </w:tcPr>
          <w:p>
            <w:pPr>
              <w:spacing w:before="40" w:after="40" w:line="240" w:lineRule="auto"/>
              <w:jc w:val="center"/>
            </w:pPr>
            <w:r>
              <w:rPr>
                <w:b/>
                <w:sz w:val="18"/>
                <w:szCs w:val="18"/>
                <w:color w:val="FFFFFF"/>
              </w:rPr>
              <w:t>Interesado</w:t>
            </w:r>
          </w:p>
        </w:tc>
        <w:tc>
          <w:tcPr>
            <w:tcW w:type="dxa" w:w="1300"/>
            <w:shd w:val="clear" w:color="auto" w:fill="1F3864"/>
            <w:vAlign w:val="center"/>
          </w:tcPr>
          <w:p>
            <w:pPr>
              <w:spacing w:before="40" w:after="40" w:line="240" w:lineRule="auto"/>
              <w:jc w:val="center"/>
            </w:pPr>
            <w:r>
              <w:rPr>
                <w:b/>
                <w:sz w:val="18"/>
                <w:szCs w:val="18"/>
                <w:color w:val="FFFFFF"/>
              </w:rPr>
              <w:t>Influencia</w:t>
            </w:r>
          </w:p>
        </w:tc>
        <w:tc>
          <w:tcPr>
            <w:tcW w:type="dxa" w:w="1150"/>
            <w:shd w:val="clear" w:color="auto" w:fill="1F3864"/>
            <w:vAlign w:val="center"/>
          </w:tcPr>
          <w:p>
            <w:pPr>
              <w:spacing w:before="40" w:after="40" w:line="240" w:lineRule="auto"/>
              <w:jc w:val="center"/>
            </w:pPr>
            <w:r>
              <w:rPr>
                <w:b/>
                <w:sz w:val="18"/>
                <w:szCs w:val="18"/>
                <w:color w:val="FFFFFF"/>
              </w:rPr>
              <w:t>Interés</w:t>
            </w:r>
          </w:p>
        </w:tc>
        <w:tc>
          <w:tcPr>
            <w:tcW w:type="dxa" w:w="3786"/>
            <w:shd w:val="clear" w:color="auto" w:fill="1F3864"/>
            <w:vAlign w:val="center"/>
          </w:tcPr>
          <w:p>
            <w:pPr>
              <w:spacing w:before="40" w:after="40" w:line="240" w:lineRule="auto"/>
              <w:jc w:val="center"/>
            </w:pPr>
            <w:r>
              <w:rPr>
                <w:b/>
                <w:sz w:val="18"/>
                <w:szCs w:val="18"/>
                <w:color w:val="FFFFFF"/>
              </w:rPr>
              <w:t>Estrategia propuesta</w:t>
            </w:r>
          </w:p>
        </w:tc>
      </w:tr>
      <w:tr>
        <w:trPr>
          <w:cantSplit/>
        </w:trPr>
        <w:tc>
          <w:tcPr>
            <w:tcW w:type="dxa" w:w="2700"/>
            <w:vAlign w:val="center"/>
          </w:tcPr>
          <w:p>
            <w:pPr>
              <w:spacing w:before="40" w:after="40" w:line="240" w:lineRule="auto"/>
              <w:jc w:val="left"/>
            </w:pPr>
            <w:r>
              <w:rPr>
                <w:b w:val="0"/>
                <w:sz w:val="18"/>
                <w:szCs w:val="18"/>
                <w:color w:val="202020"/>
              </w:rPr>
              <w:t>ST-01, ST-02 y ST-03</w:t>
              <w:br/>
              <w:t>Equipo</w:t>
            </w:r>
          </w:p>
        </w:tc>
        <w:tc>
          <w:tcPr>
            <w:tcW w:type="dxa" w:w="1300"/>
            <w:vAlign w:val="center"/>
          </w:tcPr>
          <w:p>
            <w:pPr>
              <w:spacing w:before="40" w:after="40" w:line="240" w:lineRule="auto"/>
              <w:jc w:val="left"/>
            </w:pPr>
            <w:r>
              <w:rPr>
                <w:b w:val="0"/>
                <w:sz w:val="18"/>
                <w:szCs w:val="18"/>
                <w:color w:val="202020"/>
              </w:rPr>
              <w:t>Alta</w:t>
            </w:r>
          </w:p>
        </w:tc>
        <w:tc>
          <w:tcPr>
            <w:tcW w:type="dxa" w:w="1150"/>
            <w:vAlign w:val="center"/>
          </w:tcPr>
          <w:p>
            <w:pPr>
              <w:spacing w:before="40" w:after="40" w:line="240" w:lineRule="auto"/>
              <w:jc w:val="left"/>
            </w:pPr>
            <w:r>
              <w:rPr>
                <w:b w:val="0"/>
                <w:sz w:val="18"/>
                <w:szCs w:val="18"/>
                <w:color w:val="202020"/>
              </w:rPr>
              <w:t>Alto</w:t>
            </w:r>
          </w:p>
        </w:tc>
        <w:tc>
          <w:tcPr>
            <w:tcW w:type="dxa" w:w="3786"/>
            <w:vAlign w:val="center"/>
          </w:tcPr>
          <w:p>
            <w:pPr>
              <w:spacing w:before="40" w:after="40" w:line="240" w:lineRule="auto"/>
              <w:jc w:val="left"/>
            </w:pPr>
            <w:r>
              <w:rPr>
                <w:b w:val="0"/>
                <w:sz w:val="18"/>
                <w:szCs w:val="18"/>
                <w:color w:val="202020"/>
              </w:rPr>
              <w:t>Coordinar semanalmente, revisar decisiones y mantener tareas visibles.</w:t>
            </w:r>
          </w:p>
        </w:tc>
      </w:tr>
      <w:tr>
        <w:trPr>
          <w:cantSplit/>
        </w:trPr>
        <w:tc>
          <w:tcPr>
            <w:tcW w:type="dxa" w:w="2700"/>
            <w:shd w:val="clear" w:color="auto" w:fill="F7F9FC"/>
            <w:vAlign w:val="center"/>
          </w:tcPr>
          <w:p>
            <w:pPr>
              <w:spacing w:before="40" w:after="40" w:line="240" w:lineRule="auto"/>
              <w:jc w:val="left"/>
            </w:pPr>
            <w:r>
              <w:rPr>
                <w:b w:val="0"/>
                <w:sz w:val="18"/>
                <w:szCs w:val="18"/>
                <w:color w:val="202020"/>
              </w:rPr>
              <w:t>ST-04</w:t>
              <w:br/>
              <w:t>Docente</w:t>
            </w:r>
          </w:p>
        </w:tc>
        <w:tc>
          <w:tcPr>
            <w:tcW w:type="dxa" w:w="1300"/>
            <w:shd w:val="clear" w:color="auto" w:fill="F7F9FC"/>
            <w:vAlign w:val="center"/>
          </w:tcPr>
          <w:p>
            <w:pPr>
              <w:spacing w:before="40" w:after="40" w:line="240" w:lineRule="auto"/>
              <w:jc w:val="left"/>
            </w:pPr>
            <w:r>
              <w:rPr>
                <w:b w:val="0"/>
                <w:sz w:val="18"/>
                <w:szCs w:val="18"/>
                <w:color w:val="202020"/>
              </w:rPr>
              <w:t>Alta</w:t>
            </w:r>
          </w:p>
        </w:tc>
        <w:tc>
          <w:tcPr>
            <w:tcW w:type="dxa" w:w="1150"/>
            <w:shd w:val="clear" w:color="auto" w:fill="F7F9FC"/>
            <w:vAlign w:val="center"/>
          </w:tcPr>
          <w:p>
            <w:pPr>
              <w:spacing w:before="40" w:after="40" w:line="240" w:lineRule="auto"/>
              <w:jc w:val="left"/>
            </w:pPr>
            <w:r>
              <w:rPr>
                <w:b w:val="0"/>
                <w:sz w:val="18"/>
                <w:szCs w:val="18"/>
                <w:color w:val="202020"/>
              </w:rPr>
              <w:t>Alto</w:t>
            </w:r>
          </w:p>
        </w:tc>
        <w:tc>
          <w:tcPr>
            <w:tcW w:type="dxa" w:w="3786"/>
            <w:shd w:val="clear" w:color="auto" w:fill="F7F9FC"/>
            <w:vAlign w:val="center"/>
          </w:tcPr>
          <w:p>
            <w:pPr>
              <w:spacing w:before="40" w:after="40" w:line="240" w:lineRule="auto"/>
              <w:jc w:val="left"/>
            </w:pPr>
            <w:r>
              <w:rPr>
                <w:b w:val="0"/>
                <w:sz w:val="18"/>
                <w:szCs w:val="18"/>
                <w:color w:val="202020"/>
              </w:rPr>
              <w:t>Presentar avances y preguntas concretas según las instancias de la asignatura.</w:t>
            </w:r>
          </w:p>
        </w:tc>
      </w:tr>
      <w:tr>
        <w:trPr>
          <w:cantSplit/>
        </w:trPr>
        <w:tc>
          <w:tcPr>
            <w:tcW w:type="dxa" w:w="2700"/>
            <w:vAlign w:val="center"/>
          </w:tcPr>
          <w:p>
            <w:pPr>
              <w:spacing w:before="40" w:after="40" w:line="240" w:lineRule="auto"/>
              <w:jc w:val="left"/>
            </w:pPr>
            <w:r>
              <w:rPr>
                <w:b w:val="0"/>
                <w:sz w:val="18"/>
                <w:szCs w:val="18"/>
                <w:color w:val="202020"/>
              </w:rPr>
              <w:t>ST-05</w:t>
              <w:br/>
              <w:t>Jefatura simulada</w:t>
            </w:r>
          </w:p>
        </w:tc>
        <w:tc>
          <w:tcPr>
            <w:tcW w:type="dxa" w:w="1300"/>
            <w:vAlign w:val="center"/>
          </w:tcPr>
          <w:p>
            <w:pPr>
              <w:spacing w:before="40" w:after="40" w:line="240" w:lineRule="auto"/>
              <w:jc w:val="left"/>
            </w:pPr>
            <w:r>
              <w:rPr>
                <w:b w:val="0"/>
                <w:sz w:val="18"/>
                <w:szCs w:val="18"/>
                <w:color w:val="202020"/>
              </w:rPr>
              <w:t>Alta*</w:t>
            </w:r>
          </w:p>
        </w:tc>
        <w:tc>
          <w:tcPr>
            <w:tcW w:type="dxa" w:w="1150"/>
            <w:vAlign w:val="center"/>
          </w:tcPr>
          <w:p>
            <w:pPr>
              <w:spacing w:before="40" w:after="40" w:line="240" w:lineRule="auto"/>
              <w:jc w:val="left"/>
            </w:pPr>
            <w:r>
              <w:rPr>
                <w:b w:val="0"/>
                <w:sz w:val="18"/>
                <w:szCs w:val="18"/>
                <w:color w:val="202020"/>
              </w:rPr>
              <w:t>Alto</w:t>
            </w:r>
          </w:p>
        </w:tc>
        <w:tc>
          <w:tcPr>
            <w:tcW w:type="dxa" w:w="3786"/>
            <w:vAlign w:val="center"/>
          </w:tcPr>
          <w:p>
            <w:pPr>
              <w:spacing w:before="40" w:after="40" w:line="240" w:lineRule="auto"/>
              <w:jc w:val="left"/>
            </w:pPr>
            <w:r>
              <w:rPr>
                <w:b w:val="0"/>
                <w:sz w:val="18"/>
                <w:szCs w:val="18"/>
                <w:color w:val="202020"/>
              </w:rPr>
              <w:t>Ensayar decisiones y ventanas antes de cerrar el flujo de intervención.</w:t>
            </w:r>
          </w:p>
        </w:tc>
      </w:tr>
      <w:tr>
        <w:trPr>
          <w:cantSplit/>
        </w:trPr>
        <w:tc>
          <w:tcPr>
            <w:tcW w:type="dxa" w:w="2700"/>
            <w:shd w:val="clear" w:color="auto" w:fill="F7F9FC"/>
            <w:vAlign w:val="center"/>
          </w:tcPr>
          <w:p>
            <w:pPr>
              <w:spacing w:before="40" w:after="40" w:line="240" w:lineRule="auto"/>
              <w:jc w:val="left"/>
            </w:pPr>
            <w:r>
              <w:rPr>
                <w:b w:val="0"/>
                <w:sz w:val="18"/>
                <w:szCs w:val="18"/>
                <w:color w:val="202020"/>
              </w:rPr>
              <w:t>ST-06</w:t>
              <w:br/>
              <w:t>Administrador simulado</w:t>
            </w:r>
          </w:p>
        </w:tc>
        <w:tc>
          <w:tcPr>
            <w:tcW w:type="dxa" w:w="1300"/>
            <w:shd w:val="clear" w:color="auto" w:fill="F7F9FC"/>
            <w:vAlign w:val="center"/>
          </w:tcPr>
          <w:p>
            <w:pPr>
              <w:spacing w:before="40" w:after="40" w:line="240" w:lineRule="auto"/>
              <w:jc w:val="left"/>
            </w:pPr>
            <w:r>
              <w:rPr>
                <w:b w:val="0"/>
                <w:sz w:val="18"/>
                <w:szCs w:val="18"/>
                <w:color w:val="202020"/>
              </w:rPr>
              <w:t>Media*</w:t>
            </w:r>
          </w:p>
        </w:tc>
        <w:tc>
          <w:tcPr>
            <w:tcW w:type="dxa" w:w="1150"/>
            <w:shd w:val="clear" w:color="auto" w:fill="F7F9FC"/>
            <w:vAlign w:val="center"/>
          </w:tcPr>
          <w:p>
            <w:pPr>
              <w:spacing w:before="40" w:after="40" w:line="240" w:lineRule="auto"/>
              <w:jc w:val="left"/>
            </w:pPr>
            <w:r>
              <w:rPr>
                <w:b w:val="0"/>
                <w:sz w:val="18"/>
                <w:szCs w:val="18"/>
                <w:color w:val="202020"/>
              </w:rPr>
              <w:t>Alto</w:t>
            </w:r>
          </w:p>
        </w:tc>
        <w:tc>
          <w:tcPr>
            <w:tcW w:type="dxa" w:w="3786"/>
            <w:shd w:val="clear" w:color="auto" w:fill="F7F9FC"/>
            <w:vAlign w:val="center"/>
          </w:tcPr>
          <w:p>
            <w:pPr>
              <w:spacing w:before="40" w:after="40" w:line="240" w:lineRule="auto"/>
              <w:jc w:val="left"/>
            </w:pPr>
            <w:r>
              <w:rPr>
                <w:b w:val="0"/>
                <w:sz w:val="18"/>
                <w:szCs w:val="18"/>
                <w:color w:val="202020"/>
              </w:rPr>
              <w:t>Revisar configuración, permisos y fallas de integración.</w:t>
            </w:r>
          </w:p>
        </w:tc>
      </w:tr>
      <w:tr>
        <w:trPr>
          <w:cantSplit/>
        </w:trPr>
        <w:tc>
          <w:tcPr>
            <w:tcW w:type="dxa" w:w="2700"/>
            <w:vAlign w:val="center"/>
          </w:tcPr>
          <w:p>
            <w:pPr>
              <w:spacing w:before="40" w:after="40" w:line="240" w:lineRule="auto"/>
              <w:jc w:val="left"/>
            </w:pPr>
            <w:r>
              <w:rPr>
                <w:b w:val="0"/>
                <w:sz w:val="18"/>
                <w:szCs w:val="18"/>
                <w:color w:val="202020"/>
              </w:rPr>
              <w:t>ST-07</w:t>
              <w:br/>
              <w:t>Técnico simulado</w:t>
            </w:r>
          </w:p>
        </w:tc>
        <w:tc>
          <w:tcPr>
            <w:tcW w:type="dxa" w:w="1300"/>
            <w:vAlign w:val="center"/>
          </w:tcPr>
          <w:p>
            <w:pPr>
              <w:spacing w:before="40" w:after="40" w:line="240" w:lineRule="auto"/>
              <w:jc w:val="left"/>
            </w:pPr>
            <w:r>
              <w:rPr>
                <w:b w:val="0"/>
                <w:sz w:val="18"/>
                <w:szCs w:val="18"/>
                <w:color w:val="202020"/>
              </w:rPr>
              <w:t>Media*</w:t>
            </w:r>
          </w:p>
        </w:tc>
        <w:tc>
          <w:tcPr>
            <w:tcW w:type="dxa" w:w="1150"/>
            <w:vAlign w:val="center"/>
          </w:tcPr>
          <w:p>
            <w:pPr>
              <w:spacing w:before="40" w:after="40" w:line="240" w:lineRule="auto"/>
              <w:jc w:val="left"/>
            </w:pPr>
            <w:r>
              <w:rPr>
                <w:b w:val="0"/>
                <w:sz w:val="18"/>
                <w:szCs w:val="18"/>
                <w:color w:val="202020"/>
              </w:rPr>
              <w:t>Alto</w:t>
            </w:r>
          </w:p>
        </w:tc>
        <w:tc>
          <w:tcPr>
            <w:tcW w:type="dxa" w:w="3786"/>
            <w:vAlign w:val="center"/>
          </w:tcPr>
          <w:p>
            <w:pPr>
              <w:spacing w:before="40" w:after="40" w:line="240" w:lineRule="auto"/>
              <w:jc w:val="left"/>
            </w:pPr>
            <w:r>
              <w:rPr>
                <w:b w:val="0"/>
                <w:sz w:val="18"/>
                <w:szCs w:val="18"/>
                <w:color w:val="202020"/>
              </w:rPr>
              <w:t>Recorrer tareas de uso frecuente y registrar dificultades.</w:t>
            </w:r>
          </w:p>
        </w:tc>
      </w:tr>
      <w:tr>
        <w:trPr>
          <w:cantSplit/>
        </w:trPr>
        <w:tc>
          <w:tcPr>
            <w:tcW w:type="dxa" w:w="2700"/>
            <w:shd w:val="clear" w:color="auto" w:fill="F7F9FC"/>
            <w:vAlign w:val="center"/>
          </w:tcPr>
          <w:p>
            <w:pPr>
              <w:spacing w:before="40" w:after="40" w:line="240" w:lineRule="auto"/>
              <w:jc w:val="left"/>
            </w:pPr>
            <w:r>
              <w:rPr>
                <w:b w:val="0"/>
                <w:sz w:val="18"/>
                <w:szCs w:val="18"/>
                <w:color w:val="202020"/>
              </w:rPr>
              <w:t>ST-08</w:t>
              <w:br/>
              <w:t>Auditor simulado</w:t>
            </w:r>
          </w:p>
        </w:tc>
        <w:tc>
          <w:tcPr>
            <w:tcW w:type="dxa" w:w="1300"/>
            <w:shd w:val="clear" w:color="auto" w:fill="F7F9FC"/>
            <w:vAlign w:val="center"/>
          </w:tcPr>
          <w:p>
            <w:pPr>
              <w:spacing w:before="40" w:after="40" w:line="240" w:lineRule="auto"/>
              <w:jc w:val="left"/>
            </w:pPr>
            <w:r>
              <w:rPr>
                <w:b w:val="0"/>
                <w:sz w:val="18"/>
                <w:szCs w:val="18"/>
                <w:color w:val="202020"/>
              </w:rPr>
              <w:t>Media*</w:t>
            </w:r>
          </w:p>
        </w:tc>
        <w:tc>
          <w:tcPr>
            <w:tcW w:type="dxa" w:w="1150"/>
            <w:shd w:val="clear" w:color="auto" w:fill="F7F9FC"/>
            <w:vAlign w:val="center"/>
          </w:tcPr>
          <w:p>
            <w:pPr>
              <w:spacing w:before="40" w:after="40" w:line="240" w:lineRule="auto"/>
              <w:jc w:val="left"/>
            </w:pPr>
            <w:r>
              <w:rPr>
                <w:b w:val="0"/>
                <w:sz w:val="18"/>
                <w:szCs w:val="18"/>
                <w:color w:val="202020"/>
              </w:rPr>
              <w:t>Medio</w:t>
            </w:r>
          </w:p>
        </w:tc>
        <w:tc>
          <w:tcPr>
            <w:tcW w:type="dxa" w:w="3786"/>
            <w:shd w:val="clear" w:color="auto" w:fill="F7F9FC"/>
            <w:vAlign w:val="center"/>
          </w:tcPr>
          <w:p>
            <w:pPr>
              <w:spacing w:before="40" w:after="40" w:line="240" w:lineRule="auto"/>
              <w:jc w:val="left"/>
            </w:pPr>
            <w:r>
              <w:rPr>
                <w:b w:val="0"/>
                <w:sz w:val="18"/>
                <w:szCs w:val="18"/>
                <w:color w:val="202020"/>
              </w:rPr>
              <w:t>Revisar trazabilidad y restricciones de consulta en los hitos.</w:t>
            </w:r>
          </w:p>
        </w:tc>
      </w:tr>
      <w:tr>
        <w:trPr>
          <w:cantSplit/>
        </w:trPr>
        <w:tc>
          <w:tcPr>
            <w:tcW w:type="dxa" w:w="2700"/>
            <w:vAlign w:val="center"/>
          </w:tcPr>
          <w:p>
            <w:pPr>
              <w:spacing w:before="40" w:after="40" w:line="240" w:lineRule="auto"/>
              <w:jc w:val="left"/>
            </w:pPr>
            <w:r>
              <w:rPr>
                <w:b w:val="0"/>
                <w:sz w:val="18"/>
                <w:szCs w:val="18"/>
                <w:color w:val="202020"/>
              </w:rPr>
              <w:t>ST-09</w:t>
              <w:br/>
              <w:t>Persona autorizada simulada</w:t>
            </w:r>
          </w:p>
        </w:tc>
        <w:tc>
          <w:tcPr>
            <w:tcW w:type="dxa" w:w="1300"/>
            <w:vAlign w:val="center"/>
          </w:tcPr>
          <w:p>
            <w:pPr>
              <w:spacing w:before="40" w:after="40" w:line="240" w:lineRule="auto"/>
              <w:jc w:val="left"/>
            </w:pPr>
            <w:r>
              <w:rPr>
                <w:b w:val="0"/>
                <w:sz w:val="18"/>
                <w:szCs w:val="18"/>
                <w:color w:val="202020"/>
              </w:rPr>
              <w:t>Baja*</w:t>
            </w:r>
          </w:p>
        </w:tc>
        <w:tc>
          <w:tcPr>
            <w:tcW w:type="dxa" w:w="1150"/>
            <w:vAlign w:val="center"/>
          </w:tcPr>
          <w:p>
            <w:pPr>
              <w:spacing w:before="40" w:after="40" w:line="240" w:lineRule="auto"/>
              <w:jc w:val="left"/>
            </w:pPr>
            <w:r>
              <w:rPr>
                <w:b w:val="0"/>
                <w:sz w:val="18"/>
                <w:szCs w:val="18"/>
                <w:color w:val="202020"/>
              </w:rPr>
              <w:t>Medio</w:t>
            </w:r>
          </w:p>
        </w:tc>
        <w:tc>
          <w:tcPr>
            <w:tcW w:type="dxa" w:w="3786"/>
            <w:vAlign w:val="center"/>
          </w:tcPr>
          <w:p>
            <w:pPr>
              <w:spacing w:before="40" w:after="40" w:line="240" w:lineRule="auto"/>
              <w:jc w:val="left"/>
            </w:pPr>
            <w:r>
              <w:rPr>
                <w:b w:val="0"/>
                <w:sz w:val="18"/>
                <w:szCs w:val="18"/>
                <w:color w:val="202020"/>
              </w:rPr>
              <w:t>Validar escenarios de acceso con datos ficticios.</w:t>
            </w:r>
          </w:p>
        </w:tc>
      </w:tr>
    </w:tbl>
    <w:p>
      <w:r>
        <w:t>* La influencia de roles simulados se interpreta dentro del escenario de validación. No representa autoridad de una organización real sobre el proyecto académico.</w:t>
      </w:r>
    </w:p>
    <w:p>
      <w:pPr>
        <w:pStyle w:val="Heading2"/>
      </w:pPr>
      <w:r>
        <w:t>Expectativas y desacuerdos previsibles</w:t>
      </w:r>
    </w:p>
    <w:p>
      <w:r>
        <w:t>El equipo puede priorizar amplitud funcional mientras los perfiles operativos requieren confiabilidad y facilidad de uso. Ante esa tensión, se revisará la prioridad del requisito, su aporte al objetivo y su costo en el semestre. No se ampliará el alcance solo porque un componente permita nuevas funciones.</w:t>
      </w:r>
    </w:p>
    <w:p>
      <w:r>
        <w:t>Si las ventanas simuladas retrasan una prueba, se continuará en un entorno aislado y se programará nuevamente la validación integrada. Un conflicto de recursos debe probarse como comportamiento del sistema, no resolverse omitiendo la regla de reserva.</w:t>
      </w:r>
    </w:p>
    <w:p>
      <w:r>
        <w:br w:type="page"/>
      </w:r>
    </w:p>
    <w:p>
      <w:pPr>
        <w:pStyle w:val="Heading1"/>
      </w:pPr>
      <w:r>
        <w:t>5. Plan de comunicación y evidencias</w:t>
      </w:r>
    </w:p>
    <w:tbl>
      <w:tblPr>
        <w:tblStyle w:val="TableGrid"/>
        <w:tblLayout w:type="fixed"/>
        <w:tblLook w:firstColumn="1" w:firstRow="1" w:lastColumn="0" w:lastRow="0" w:noHBand="0" w:noVBand="1" w:val="04A0"/>
        <w:tblInd w:w="120" w:type="dxa"/>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700"/>
        <w:gridCol w:w="4100"/>
        <w:gridCol w:w="3136"/>
      </w:tblGrid>
      <w:tr>
        <w:trPr>
          <w:cantSplit/>
          <w:tblHeader/>
        </w:trPr>
        <w:tc>
          <w:tcPr>
            <w:tcW w:type="dxa" w:w="2700"/>
            <w:shd w:val="clear" w:color="auto" w:fill="1F3864"/>
            <w:vAlign w:val="center"/>
          </w:tcPr>
          <w:p>
            <w:pPr>
              <w:spacing w:before="40" w:after="40" w:line="240" w:lineRule="auto"/>
              <w:jc w:val="center"/>
            </w:pPr>
            <w:r>
              <w:rPr>
                <w:b/>
                <w:sz w:val="18"/>
                <w:szCs w:val="18"/>
                <w:color w:val="FFFFFF"/>
              </w:rPr>
              <w:t>Destinatario / frecuencia</w:t>
            </w:r>
          </w:p>
        </w:tc>
        <w:tc>
          <w:tcPr>
            <w:tcW w:type="dxa" w:w="4100"/>
            <w:shd w:val="clear" w:color="auto" w:fill="1F3864"/>
            <w:vAlign w:val="center"/>
          </w:tcPr>
          <w:p>
            <w:pPr>
              <w:spacing w:before="40" w:after="40" w:line="240" w:lineRule="auto"/>
              <w:jc w:val="center"/>
            </w:pPr>
            <w:r>
              <w:rPr>
                <w:b/>
                <w:sz w:val="18"/>
                <w:szCs w:val="18"/>
                <w:color w:val="FFFFFF"/>
              </w:rPr>
              <w:t>Contenido y medio</w:t>
            </w:r>
          </w:p>
        </w:tc>
        <w:tc>
          <w:tcPr>
            <w:tcW w:type="dxa" w:w="3136"/>
            <w:shd w:val="clear" w:color="auto" w:fill="1F3864"/>
            <w:vAlign w:val="center"/>
          </w:tcPr>
          <w:p>
            <w:pPr>
              <w:spacing w:before="40" w:after="40" w:line="240" w:lineRule="auto"/>
              <w:jc w:val="center"/>
            </w:pPr>
            <w:r>
              <w:rPr>
                <w:b/>
                <w:sz w:val="18"/>
                <w:szCs w:val="18"/>
                <w:color w:val="FFFFFF"/>
              </w:rPr>
              <w:t>Evidencia</w:t>
            </w:r>
          </w:p>
        </w:tc>
      </w:tr>
      <w:tr>
        <w:trPr>
          <w:cantSplit/>
        </w:trPr>
        <w:tc>
          <w:tcPr>
            <w:tcW w:type="dxa" w:w="2700"/>
            <w:vAlign w:val="center"/>
          </w:tcPr>
          <w:p>
            <w:pPr>
              <w:spacing w:before="40" w:after="40" w:line="240" w:lineRule="auto"/>
              <w:jc w:val="left"/>
            </w:pPr>
            <w:r>
              <w:rPr>
                <w:b w:val="0"/>
                <w:sz w:val="18"/>
                <w:szCs w:val="18"/>
                <w:color w:val="202020"/>
              </w:rPr>
              <w:t>Equipo</w:t>
              <w:br/>
              <w:t>Semanal y ante bloqueos</w:t>
            </w:r>
          </w:p>
        </w:tc>
        <w:tc>
          <w:tcPr>
            <w:tcW w:type="dxa" w:w="4100"/>
            <w:vAlign w:val="center"/>
          </w:tcPr>
          <w:p>
            <w:pPr>
              <w:spacing w:before="40" w:after="40" w:line="240" w:lineRule="auto"/>
              <w:jc w:val="left"/>
            </w:pPr>
            <w:r>
              <w:rPr>
                <w:b w:val="0"/>
                <w:sz w:val="18"/>
                <w:szCs w:val="18"/>
                <w:color w:val="202020"/>
              </w:rPr>
              <w:t>Reunión breve y revisión de tareas en GitHub; avances, dependencias, acuerdos y próximos pasos.</w:t>
            </w:r>
          </w:p>
        </w:tc>
        <w:tc>
          <w:tcPr>
            <w:tcW w:type="dxa" w:w="3136"/>
            <w:vAlign w:val="center"/>
          </w:tcPr>
          <w:p>
            <w:pPr>
              <w:spacing w:before="40" w:after="40" w:line="240" w:lineRule="auto"/>
              <w:jc w:val="left"/>
            </w:pPr>
            <w:r>
              <w:rPr>
                <w:b w:val="0"/>
                <w:sz w:val="18"/>
                <w:szCs w:val="18"/>
                <w:color w:val="202020"/>
              </w:rPr>
              <w:t>Acta .docx y referencias a issues o commits pertinentes.</w:t>
            </w:r>
          </w:p>
        </w:tc>
      </w:tr>
      <w:tr>
        <w:trPr>
          <w:cantSplit/>
        </w:trPr>
        <w:tc>
          <w:tcPr>
            <w:tcW w:type="dxa" w:w="2700"/>
            <w:shd w:val="clear" w:color="auto" w:fill="F7F9FC"/>
            <w:vAlign w:val="center"/>
          </w:tcPr>
          <w:p>
            <w:pPr>
              <w:spacing w:before="40" w:after="40" w:line="240" w:lineRule="auto"/>
              <w:jc w:val="left"/>
            </w:pPr>
            <w:r>
              <w:rPr>
                <w:b w:val="0"/>
                <w:sz w:val="18"/>
                <w:szCs w:val="18"/>
                <w:color w:val="202020"/>
              </w:rPr>
              <w:t>Docente</w:t>
              <w:br/>
              <w:t>Según clases e hitos de evaluación</w:t>
            </w:r>
          </w:p>
        </w:tc>
        <w:tc>
          <w:tcPr>
            <w:tcW w:type="dxa" w:w="4100"/>
            <w:shd w:val="clear" w:color="auto" w:fill="F7F9FC"/>
            <w:vAlign w:val="center"/>
          </w:tcPr>
          <w:p>
            <w:pPr>
              <w:spacing w:before="40" w:after="40" w:line="240" w:lineRule="auto"/>
              <w:jc w:val="left"/>
            </w:pPr>
            <w:r>
              <w:rPr>
                <w:b w:val="0"/>
                <w:sz w:val="18"/>
                <w:szCs w:val="18"/>
                <w:color w:val="202020"/>
              </w:rPr>
              <w:t>Avance resumido, dudas específicas y entregables por el canal de la asignatura.</w:t>
            </w:r>
          </w:p>
        </w:tc>
        <w:tc>
          <w:tcPr>
            <w:tcW w:type="dxa" w:w="3136"/>
            <w:shd w:val="clear" w:color="auto" w:fill="F7F9FC"/>
            <w:vAlign w:val="center"/>
          </w:tcPr>
          <w:p>
            <w:pPr>
              <w:spacing w:before="40" w:after="40" w:line="240" w:lineRule="auto"/>
              <w:jc w:val="left"/>
            </w:pPr>
            <w:r>
              <w:rPr>
                <w:b w:val="0"/>
                <w:sz w:val="18"/>
                <w:szCs w:val="18"/>
                <w:color w:val="202020"/>
              </w:rPr>
              <w:t>Retroalimentación recibida y estado de atención en .docx.</w:t>
            </w:r>
          </w:p>
        </w:tc>
      </w:tr>
      <w:tr>
        <w:trPr>
          <w:cantSplit/>
        </w:trPr>
        <w:tc>
          <w:tcPr>
            <w:tcW w:type="dxa" w:w="2700"/>
            <w:vAlign w:val="center"/>
          </w:tcPr>
          <w:p>
            <w:pPr>
              <w:spacing w:before="40" w:after="40" w:line="240" w:lineRule="auto"/>
              <w:jc w:val="left"/>
            </w:pPr>
            <w:r>
              <w:rPr>
                <w:b w:val="0"/>
                <w:sz w:val="18"/>
                <w:szCs w:val="18"/>
                <w:color w:val="202020"/>
              </w:rPr>
              <w:t>Roles simulados</w:t>
              <w:br/>
              <w:t>Al cerrar cada flujo principal</w:t>
            </w:r>
          </w:p>
        </w:tc>
        <w:tc>
          <w:tcPr>
            <w:tcW w:type="dxa" w:w="4100"/>
            <w:vAlign w:val="center"/>
          </w:tcPr>
          <w:p>
            <w:pPr>
              <w:spacing w:before="40" w:after="40" w:line="240" w:lineRule="auto"/>
              <w:jc w:val="left"/>
            </w:pPr>
            <w:r>
              <w:rPr>
                <w:b w:val="0"/>
                <w:sz w:val="18"/>
                <w:szCs w:val="18"/>
                <w:color w:val="202020"/>
              </w:rPr>
              <w:t>Demostración en laboratorio y recorrido guiado por un compañero; resultados esperados y observados.</w:t>
            </w:r>
          </w:p>
        </w:tc>
        <w:tc>
          <w:tcPr>
            <w:tcW w:type="dxa" w:w="3136"/>
            <w:vAlign w:val="center"/>
          </w:tcPr>
          <w:p>
            <w:pPr>
              <w:spacing w:before="40" w:after="40" w:line="240" w:lineRule="auto"/>
              <w:jc w:val="left"/>
            </w:pPr>
            <w:r>
              <w:rPr>
                <w:b w:val="0"/>
                <w:sz w:val="18"/>
                <w:szCs w:val="18"/>
                <w:color w:val="202020"/>
              </w:rPr>
              <w:t>Registro de revisión .docx; capturas .png con datos ficticios.</w:t>
            </w:r>
          </w:p>
        </w:tc>
      </w:tr>
      <w:tr>
        <w:trPr>
          <w:cantSplit/>
        </w:trPr>
        <w:tc>
          <w:tcPr>
            <w:tcW w:type="dxa" w:w="2700"/>
            <w:shd w:val="clear" w:color="auto" w:fill="F7F9FC"/>
            <w:vAlign w:val="center"/>
          </w:tcPr>
          <w:p>
            <w:pPr>
              <w:spacing w:before="40" w:after="40" w:line="240" w:lineRule="auto"/>
              <w:jc w:val="left"/>
            </w:pPr>
            <w:r>
              <w:rPr>
                <w:b w:val="0"/>
                <w:sz w:val="18"/>
                <w:szCs w:val="18"/>
                <w:color w:val="202020"/>
              </w:rPr>
              <w:t>Equipo</w:t>
              <w:br/>
              <w:t>Antes de cada entrega</w:t>
            </w:r>
          </w:p>
        </w:tc>
        <w:tc>
          <w:tcPr>
            <w:tcW w:type="dxa" w:w="4100"/>
            <w:shd w:val="clear" w:color="auto" w:fill="F7F9FC"/>
            <w:vAlign w:val="center"/>
          </w:tcPr>
          <w:p>
            <w:pPr>
              <w:spacing w:before="40" w:after="40" w:line="240" w:lineRule="auto"/>
              <w:jc w:val="left"/>
            </w:pPr>
            <w:r>
              <w:rPr>
                <w:b w:val="0"/>
                <w:sz w:val="18"/>
                <w:szCs w:val="18"/>
                <w:color w:val="202020"/>
              </w:rPr>
              <w:t>Revisión de consistencia, requisitos cubiertos y observaciones pendientes.</w:t>
            </w:r>
          </w:p>
        </w:tc>
        <w:tc>
          <w:tcPr>
            <w:tcW w:type="dxa" w:w="3136"/>
            <w:shd w:val="clear" w:color="auto" w:fill="F7F9FC"/>
            <w:vAlign w:val="center"/>
          </w:tcPr>
          <w:p>
            <w:pPr>
              <w:spacing w:before="40" w:after="40" w:line="240" w:lineRule="auto"/>
              <w:jc w:val="left"/>
            </w:pPr>
            <w:r>
              <w:rPr>
                <w:b w:val="0"/>
                <w:sz w:val="18"/>
                <w:szCs w:val="18"/>
                <w:color w:val="202020"/>
              </w:rPr>
              <w:t>Lista de revisión .docx y versión identificable en GitHub.</w:t>
            </w:r>
          </w:p>
        </w:tc>
      </w:tr>
    </w:tbl>
    <w:p>
      <w:r>
        <w:t>Las frecuencias son propuestas de trabajo; no representan reuniones ya realizadas. El equipo deberá asignar fecha y responsable en el plan. Las actas registrarán participantes reales, acuerdos, responsable de cada acción, plazo y estado. Un commit demuestra una modificación, no por sí solo la aprobación del equipo.</w:t>
      </w:r>
    </w:p>
    <w:p>
      <w:r>
        <w:t>La coordinación de cada reunión puede rotar entre los tres integrantes. Quien coordine consolida acuerdos y comparte el registro; los demás revisan que refleje lo conversado. Las observaciones del docente se conservan con su fecha y contexto, sin atribuirle decisiones no comunicadas.</w:t>
      </w:r>
    </w:p>
    <w:p>
      <w:r>
        <w:t>Los archivos usarán nombres identificables, por ejemplo Acta_SICMA_AAAA-MM-DD.docx y Revision_ST-07_AAAA-MM-DD.docx. Se registrarán solo hechos ocurridos; cuando todavía no exista una revisión, su estado será Pendiente.</w:t>
      </w:r>
    </w:p>
    <w:p>
      <w:r>
        <w:br w:type="page"/>
      </w:r>
    </w:p>
    <w:p>
      <w:pPr>
        <w:pStyle w:val="Heading1"/>
      </w:pPr>
      <w:r>
        <w:t>6. Decisiones, seguimiento y cierre</w:t>
      </w:r>
    </w:p>
    <w:p>
      <w:r>
        <w:rPr>
          <w:b/>
        </w:rPr>
        <w:t xml:space="preserve">Tratamiento de una observación. </w:t>
      </w:r>
      <w:r>
        <w:t>Registrar interesado, fecha, requisito o pantalla afectada, descripción y evidencia. Evaluar impacto sobre alcance, plazo y dependencias. El equipo acuerda aceptar, ajustar, posponer o rechazar con motivo, asigna responsable y fecha, y comprueba el resultado antes de cerrar.</w:t>
      </w:r>
    </w:p>
    <w:p>
      <w:r>
        <w:rPr>
          <w:b/>
        </w:rPr>
        <w:t xml:space="preserve">Desacuerdos internos. </w:t>
      </w:r>
      <w:r>
        <w:t>Comparar alternativas con la pauta, la prioridad del requisito y la factibilidad del semestre. Si no hay acuerdo, registrar la discrepancia y solicitar orientación al docente cuando afecte una exigencia académica. No presumir conflictos ocurridos ni acuerdos unánimes sin registro.</w:t>
      </w:r>
    </w:p>
    <w:p>
      <w:r>
        <w:rPr>
          <w:b/>
        </w:rPr>
        <w:t xml:space="preserve">Control del registro. </w:t>
      </w:r>
      <w:r>
        <w:t>Los tres integrantes revisarán este documento en cada hito y cuando cambie el alcance, aparezca un interesado real o se modifique una responsabilidad. La versión siguiente debe indicar qué cambió y por qué. No alterar evidencias anteriores para aparentar una aprobación retrospectiva.</w:t>
      </w:r>
    </w:p>
    <w:p>
      <w:pPr>
        <w:pStyle w:val="Heading2"/>
      </w:pPr>
      <w:r>
        <w:t>Criterios propuestos de seguimiento</w:t>
      </w:r>
    </w:p>
    <w:tbl>
      <w:tblPr>
        <w:tblStyle w:val="TableGrid"/>
        <w:tblLayout w:type="fixed"/>
        <w:tblLook w:firstColumn="1" w:firstRow="1" w:lastColumn="0" w:lastRow="0" w:noHBand="0" w:noVBand="1" w:val="04A0"/>
        <w:tblInd w:w="120" w:type="dxa"/>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850"/>
        <w:gridCol w:w="7086"/>
      </w:tblGrid>
      <w:tr>
        <w:trPr>
          <w:cantSplit/>
          <w:tblHeader/>
        </w:trPr>
        <w:tc>
          <w:tcPr>
            <w:tcW w:type="dxa" w:w="2850"/>
            <w:shd w:val="clear" w:color="auto" w:fill="1F3864"/>
            <w:vAlign w:val="center"/>
          </w:tcPr>
          <w:p>
            <w:pPr>
              <w:spacing w:before="40" w:after="40" w:line="240" w:lineRule="auto"/>
              <w:jc w:val="center"/>
            </w:pPr>
            <w:r>
              <w:rPr>
                <w:b/>
                <w:sz w:val="18"/>
                <w:szCs w:val="18"/>
                <w:color w:val="FFFFFF"/>
              </w:rPr>
              <w:t>Control</w:t>
            </w:r>
          </w:p>
        </w:tc>
        <w:tc>
          <w:tcPr>
            <w:tcW w:type="dxa" w:w="7086"/>
            <w:shd w:val="clear" w:color="auto" w:fill="1F3864"/>
            <w:vAlign w:val="center"/>
          </w:tcPr>
          <w:p>
            <w:pPr>
              <w:spacing w:before="40" w:after="40" w:line="240" w:lineRule="auto"/>
              <w:jc w:val="center"/>
            </w:pPr>
            <w:r>
              <w:rPr>
                <w:b/>
                <w:sz w:val="18"/>
                <w:szCs w:val="18"/>
                <w:color w:val="FFFFFF"/>
              </w:rPr>
              <w:t>Criterio de revisión</w:t>
            </w:r>
          </w:p>
        </w:tc>
      </w:tr>
      <w:tr>
        <w:trPr>
          <w:cantSplit/>
        </w:trPr>
        <w:tc>
          <w:tcPr>
            <w:tcW w:type="dxa" w:w="2850"/>
            <w:vAlign w:val="center"/>
          </w:tcPr>
          <w:p>
            <w:pPr>
              <w:spacing w:before="40" w:after="40" w:line="240" w:lineRule="auto"/>
              <w:jc w:val="left"/>
            </w:pPr>
            <w:r>
              <w:rPr>
                <w:b w:val="0"/>
                <w:sz w:val="18"/>
                <w:szCs w:val="18"/>
                <w:color w:val="202020"/>
              </w:rPr>
              <w:t>Cobertura de perfiles</w:t>
            </w:r>
          </w:p>
        </w:tc>
        <w:tc>
          <w:tcPr>
            <w:tcW w:type="dxa" w:w="7086"/>
            <w:vAlign w:val="center"/>
          </w:tcPr>
          <w:p>
            <w:pPr>
              <w:spacing w:before="40" w:after="40" w:line="240" w:lineRule="auto"/>
              <w:jc w:val="left"/>
            </w:pPr>
            <w:r>
              <w:rPr>
                <w:b w:val="0"/>
                <w:sz w:val="18"/>
                <w:szCs w:val="18"/>
                <w:color w:val="202020"/>
              </w:rPr>
              <w:t>Cada rol simulado participa en al menos un recorrido documentado antes de la entrega final.</w:t>
            </w:r>
          </w:p>
        </w:tc>
      </w:tr>
      <w:tr>
        <w:trPr>
          <w:cantSplit/>
        </w:trPr>
        <w:tc>
          <w:tcPr>
            <w:tcW w:type="dxa" w:w="2850"/>
            <w:shd w:val="clear" w:color="auto" w:fill="F7F9FC"/>
            <w:vAlign w:val="center"/>
          </w:tcPr>
          <w:p>
            <w:pPr>
              <w:spacing w:before="40" w:after="40" w:line="240" w:lineRule="auto"/>
              <w:jc w:val="left"/>
            </w:pPr>
            <w:r>
              <w:rPr>
                <w:b w:val="0"/>
                <w:sz w:val="18"/>
                <w:szCs w:val="18"/>
                <w:color w:val="202020"/>
              </w:rPr>
              <w:t>Observaciones</w:t>
            </w:r>
          </w:p>
        </w:tc>
        <w:tc>
          <w:tcPr>
            <w:tcW w:type="dxa" w:w="7086"/>
            <w:shd w:val="clear" w:color="auto" w:fill="F7F9FC"/>
            <w:vAlign w:val="center"/>
          </w:tcPr>
          <w:p>
            <w:pPr>
              <w:spacing w:before="40" w:after="40" w:line="240" w:lineRule="auto"/>
              <w:jc w:val="left"/>
            </w:pPr>
            <w:r>
              <w:rPr>
                <w:b w:val="0"/>
                <w:sz w:val="18"/>
                <w:szCs w:val="18"/>
                <w:color w:val="202020"/>
              </w:rPr>
              <w:t>Toda observación aceptada tiene responsable, plazo y estado; las pendientes quedan visibles.</w:t>
            </w:r>
          </w:p>
        </w:tc>
      </w:tr>
      <w:tr>
        <w:trPr>
          <w:cantSplit/>
        </w:trPr>
        <w:tc>
          <w:tcPr>
            <w:tcW w:type="dxa" w:w="2850"/>
            <w:vAlign w:val="center"/>
          </w:tcPr>
          <w:p>
            <w:pPr>
              <w:spacing w:before="40" w:after="40" w:line="240" w:lineRule="auto"/>
              <w:jc w:val="left"/>
            </w:pPr>
            <w:r>
              <w:rPr>
                <w:b w:val="0"/>
                <w:sz w:val="18"/>
                <w:szCs w:val="18"/>
                <w:color w:val="202020"/>
              </w:rPr>
              <w:t>Decisiones</w:t>
            </w:r>
          </w:p>
        </w:tc>
        <w:tc>
          <w:tcPr>
            <w:tcW w:type="dxa" w:w="7086"/>
            <w:vAlign w:val="center"/>
          </w:tcPr>
          <w:p>
            <w:pPr>
              <w:spacing w:before="40" w:after="40" w:line="240" w:lineRule="auto"/>
              <w:jc w:val="left"/>
            </w:pPr>
            <w:r>
              <w:rPr>
                <w:b w:val="0"/>
                <w:sz w:val="18"/>
                <w:szCs w:val="18"/>
                <w:color w:val="202020"/>
              </w:rPr>
              <w:t>Todo cambio de alcance aceptado conserva motivo y referencia a los documentos afectados.</w:t>
            </w:r>
          </w:p>
        </w:tc>
      </w:tr>
      <w:tr>
        <w:trPr>
          <w:cantSplit/>
        </w:trPr>
        <w:tc>
          <w:tcPr>
            <w:tcW w:type="dxa" w:w="2850"/>
            <w:shd w:val="clear" w:color="auto" w:fill="F7F9FC"/>
            <w:vAlign w:val="center"/>
          </w:tcPr>
          <w:p>
            <w:pPr>
              <w:spacing w:before="40" w:after="40" w:line="240" w:lineRule="auto"/>
              <w:jc w:val="left"/>
            </w:pPr>
            <w:r>
              <w:rPr>
                <w:b w:val="0"/>
                <w:sz w:val="18"/>
                <w:szCs w:val="18"/>
                <w:color w:val="202020"/>
              </w:rPr>
              <w:t>Retroalimentación</w:t>
            </w:r>
          </w:p>
        </w:tc>
        <w:tc>
          <w:tcPr>
            <w:tcW w:type="dxa" w:w="7086"/>
            <w:shd w:val="clear" w:color="auto" w:fill="F7F9FC"/>
            <w:vAlign w:val="center"/>
          </w:tcPr>
          <w:p>
            <w:pPr>
              <w:spacing w:before="40" w:after="40" w:line="240" w:lineRule="auto"/>
              <w:jc w:val="left"/>
            </w:pPr>
            <w:r>
              <w:rPr>
                <w:b w:val="0"/>
                <w:sz w:val="18"/>
                <w:szCs w:val="18"/>
                <w:color w:val="202020"/>
              </w:rPr>
              <w:t>Cada comentario recibido del docente registra su tratamiento; no implica aprobación automática.</w:t>
            </w:r>
          </w:p>
        </w:tc>
      </w:tr>
    </w:tbl>
    <w:p>
      <w:r>
        <w:t>Estado inicial: interesados identificados y coordinación propuesta. Pendiente de acordar con el equipo la distribución de responsabilidades y las fechas de revisión. No se declara aceptación del sistema ni entrevistas realizadas.</w:t>
      </w:r>
    </w:p>
    <w:p>
      <w:pPr>
        <w:pStyle w:val="Heading2"/>
      </w:pPr>
      <w:r>
        <w:t>Referencias</w:t>
      </w:r>
    </w:p>
    <w:p>
      <w:pPr>
        <w:spacing w:line="264" w:lineRule="auto"/>
      </w:pPr>
      <w:r>
        <w:t>Equipo SICMA. (2026). Definición del Proyecto APT; documentos de requerimientos, casos de uso, clases, actividades, base de datos y mockups [Documentos académicos internos].</w:t>
      </w:r>
    </w:p>
    <w:sectPr w:rsidR="00FC693F" w:rsidRPr="0006063C" w:rsidSect="00034616">
      <w:footerReference w:type="default" r:id="rIdFtr"/>
      <w:footerReference w:type="first" r:id="rIdFtrFirst"/>
      <w:headerReference w:type="default" r:id="rIdHdr"/>
      <w:headerReference w:type="first" r:id="rIdHdrFirst"/>
      <w:pgSz w:w="11906" w:h="16838"/>
      <w:pgMar w:top="1134" w:right="1417" w:bottom="1134" w:left="1417" w:header="567" w:footer="567"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ftr>
</file>

<file path=word/footer2.xml><?xml version="1.0" encoding="utf-8"?>
<w:ftr xmlns:w="http://schemas.openxmlformats.org/wordprocessingml/2006/main">
  <w:p>
    <w:pPr>
      <w:jc w:val="center"/>
      <w:spacing w:after="0"/>
    </w:pPr>
    <w:r>
      <w:rPr>
        <w:sz w:val="16"/>
        <w:szCs w:val="16"/>
        <w:color w:val="808080"/>
      </w:rPr>
      <w:t xml:space="preserve">Página </w:t>
    </w:r>
    <w:r>
      <w:fldChar w:fldCharType="begin"/>
    </w:r>
    <w:r>
      <w:instrText xml:space="preserve"> PAGE </w:instrText>
    </w:r>
    <w:r>
      <w:fldChar w:fldCharType="separate"/>
    </w:r>
    <w:r>
      <w:t>1</w:t>
    </w:r>
    <w:r>
      <w:fldChar w:fldCharType="end"/>
    </w:r>
    <w:r>
      <w:rPr>
        <w:sz w:val="16"/>
        <w:szCs w:val="16"/>
        <w:color w:val="808080"/>
      </w:rPr>
      <w:t xml:space="preserve"> de </w:t>
    </w:r>
    <w:r>
      <w:fldChar w:fldCharType="begin"/>
    </w:r>
    <w:r>
      <w:instrText xml:space="preserve"> NUMPAGES </w:instrText>
    </w:r>
    <w:r>
      <w:fldChar w:fldCharType="separate"/>
    </w:r>
    <w:r>
      <w:t>1</w:t>
    </w:r>
    <w:r>
      <w:fldChar w:fldCharType="end"/>
    </w:r>
  </w:p>
</w:ftr>
</file>

<file path=word/header1.xml><?xml version="1.0" encoding="utf-8"?>
<w:hdr xmlns:w="http://schemas.openxmlformats.org/wordprocessingml/2006/main">
  <w:p/>
</w:hdr>
</file>

<file path=word/header2.xml><?xml version="1.0" encoding="utf-8"?>
<w:hdr xmlns:w="http://schemas.openxmlformats.org/wordprocessingml/2006/main">
  <w:p>
    <w:pPr>
      <w:jc w:val="right"/>
      <w:pBdr>
        <w:bottom w:val="single" w:sz="6" w:space="4" w:color="BFBFBF"/>
      </w:pBdr>
      <w:spacing w:after="0"/>
    </w:pPr>
    <w:r>
      <w:rPr>
        <w:sz w:val="16"/>
        <w:szCs w:val="16"/>
        <w:color w:val="808080"/>
      </w:rPr>
      <w:t xml:space="preserve">SICMA · Gestión de Stakeholders · Duoc UC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hAnsi="Calibri" w:cs="Calibri" w:eastAsia="Calibri"/>
        <w:color w:val="202020"/>
        <w:sz w:val="22"/>
        <w:szCs w:val="22"/>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Calibri" w:hAnsi="Calibri" w:cs="Calibri" w:eastAsia="Calibri"/>
      <w:color w:val="202020"/>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pBdr>
        <w:bottom w:val="single" w:sz="8" w:space="4" w:color="1F3864"/>
      </w:pBdr>
      <w:outlineLvl w:val="0"/>
    </w:pPr>
    <w:rPr>
      <w:rFonts w:ascii="Calibri" w:hAnsi="Calibri" w:cs="Calibri" w:eastAsia="Calibri"/>
      <w:b/>
      <w:bCs/>
      <w:color w:val="1F3864"/>
      <w:sz w:val="32"/>
      <w:szCs w:val="32"/>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Calibri" w:hAnsi="Calibri" w:cs="Calibri" w:eastAsia="Calibri"/>
      <w:b/>
      <w:bCs/>
      <w:color w:val="2E5C8A"/>
      <w:sz w:val="26"/>
      <w:szCs w:val="26"/>
    </w:rPr>
  </w:style>
  <w:style w:type="paragraph" w:styleId="Heading3">
    <w:name w:val="heading 3"/>
    <w:basedOn w:val="Normal"/>
    <w:next w:val="Normal"/>
    <w:link w:val="Heading3Char"/>
    <w:uiPriority w:val="9"/>
    <w:unhideWhenUsed/>
    <w:qFormat/>
    <w:rsid w:val="00FC693F"/>
    <w:pPr>
      <w:keepNext/>
      <w:keepLines/>
      <w:spacing w:before="220" w:after="120" w:line="276" w:lineRule="auto"/>
      <w:outlineLvl w:val="2"/>
    </w:pPr>
    <w:rPr>
      <w:rFonts w:ascii="Calibri" w:hAnsi="Calibri" w:cs="Calibri" w:eastAsia="Calibri"/>
      <w:b/>
      <w:bCs/>
      <w:color w:val="404040"/>
      <w:sz w:val="23"/>
      <w:szCs w:val="23"/>
    </w:rPr>
  </w:style>
  <w:style w:type="paragraph" w:styleId="Heading4">
    <w:name w:val="heading 4"/>
    <w:basedOn w:val="Normal"/>
    <w:next w:val="Normal"/>
    <w:link w:val="Heading4Char"/>
    <w:uiPriority w:val="9"/>
    <w:semiHidden/>
    <w:unhideWhenUsed/>
    <w:qFormat/>
    <w:rsid w:val="00FC693F"/>
    <w:pPr>
      <w:keepNext/>
      <w:keepLines/>
      <w:spacing w:before="200" w:after="100" w:line="276" w:lineRule="auto"/>
      <w:outlineLvl w:val="3"/>
    </w:pPr>
    <w:rPr>
      <w:rFonts w:ascii="Calibri" w:hAnsi="Calibri" w:cs="Calibri" w:eastAsia="Calibri"/>
      <w:b/>
      <w:bCs/>
      <w:color w:val="404040"/>
      <w:sz w:val="22"/>
      <w:szCs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36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LogoSICMA" Type="http://schemas.openxmlformats.org/officeDocument/2006/relationships/image" Target="media/logoDuocSICMA.png"/><Relationship Id="rIdHdrFirst" Type="http://schemas.openxmlformats.org/officeDocument/2006/relationships/header" Target="header1.xml"/><Relationship Id="rIdHdr" Type="http://schemas.openxmlformats.org/officeDocument/2006/relationships/header" Target="header2.xml"/><Relationship Id="rIdFtrFirst" Type="http://schemas.openxmlformats.org/officeDocument/2006/relationships/footer" Target="footer1.xml"/><Relationship Id="rIdFtr"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