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4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7</w:t>
      </w:r>
    </w:p>
    <w:p>
      <w:pPr>
        <w:pStyle w:val="toc1"/>
      </w:pPr>
      <w:r>
        <w:t>Plan de comunicación y evidencias</w:t>
      </w:r>
      <w:r>
        <w:tab/>
      </w:r>
      <w:r>
        <w:t>7</w:t>
      </w:r>
    </w:p>
    <w:p>
      <w:pPr>
        <w:pStyle w:val="toc1"/>
      </w:pPr>
      <w:r>
        <w:t>Relación con los requerimientos</w:t>
      </w:r>
      <w:r>
        <w:tab/>
      </w:r>
      <w:r>
        <w:t>8</w:t>
      </w:r>
    </w:p>
    <w:p>
      <w:pPr>
        <w:pStyle w:val="toc1"/>
      </w:pPr>
      <w:r>
        <w:t>Seguimiento y control del registro</w:t>
      </w:r>
      <w:r>
        <w:tab/>
      </w:r>
      <w:r>
        <w:t>8</w:t>
      </w:r>
    </w:p>
    <w:p>
      <w:pPr>
        <w:pStyle w:val="toc1"/>
      </w:pPr>
      <w:r>
        <w:t>Trazabilidad</w:t>
      </w:r>
      <w:r>
        <w:tab/>
      </w:r>
      <w:r>
        <w:t>9</w:t>
      </w:r>
    </w:p>
    <w:p>
      <w:pPr>
        <w:pStyle w:val="toc1"/>
      </w:pPr>
      <w:r>
        <w:t>Supuestos y pendientes</w:t>
      </w:r>
      <w:r>
        <w:tab/>
      </w:r>
      <w:r>
        <w:t>9</w:t>
      </w:r>
    </w:p>
    <w:p>
      <w:pPr>
        <w:pStyle w:val="toc1"/>
      </w:pPr>
      <w:r>
        <w:t>Glosario y referencias</w:t>
      </w:r>
      <w:r>
        <w:tab/>
      </w:r>
      <w:r>
        <w:t>9</w:t>
      </w:r>
    </w:p>
    <w:p>
      <w:pPr>
        <w:pStyle w:val="toc2"/>
      </w:pPr>
      <w:r>
        <w:t>Referencias</w:t>
      </w:r>
      <w:r>
        <w:tab/>
      </w:r>
      <w:r>
        <w:t>9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Plantilla del registro de revisión de un recorrido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 Se aplica el formato de entrega (márgenes de 3 cm, interlineado 1,5, sangría y texto justificado).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</w:pP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