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PROYECTO APT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Resolución de conflictos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Procedimiento y registro de desacuerdos del equipo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Versión: </w:t>
      </w:r>
      <w:r>
        <w:rPr>
          <w:rFonts w:ascii="Calibri" w:hAnsi="Calibri" w:cs="Calibri"/>
          <w:color w:val="202020"/>
          <w:sz w:val="22"/>
          <w:szCs w:val="22"/>
        </w:rPr>
        <w:t xml:space="preserve">1.0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Fecha de entrega: </w:t>
      </w:r>
      <w:r>
        <w:rPr>
          <w:rFonts w:ascii="Calibri" w:hAnsi="Calibri" w:cs="Calibri"/>
          <w:color w:val="202020"/>
          <w:sz w:val="22"/>
          <w:szCs w:val="22"/>
        </w:rPr>
        <w:t xml:space="preserve">septiembre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 xml:space="preserve">Estado inicial. Procedimiento propuesto y formato de registro. No se han aportado antecedentes de conflictos reales para completar una ficha. Esto no equivale a afirmar que no hayan ocurrido conflictos; el equipo debe confirmar la situación del periodo informado.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  <w:t>Actualiza este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Registrar y resolver desacuerdos que afecten el trabajo de SICMA, conservando las posiciones de las partes, el acuerdo alcanzado, las acciones y su verificación. Incluye diferencias sobre alcance, responsabilidades, plazos, decisiones técnicas o revisión de entregables.</w:t>
      </w:r>
    </w:p>
    <w:p>
      <w:r>
        <w:t>Una falla de software, un retraso de hardware o una ventana no disponible se registra inicialmente como defecto, riesgo o bloqueo. Se incorpora a este documento si genera un desacuerdo entre participantes que requiere resolución. No duplicar el incidente: referenciar su issue o acta.</w:t>
      </w:r>
    </w:p>
    <w:p>
      <w:pPr>
        <w:pStyle w:val="Heading1"/>
      </w:pPr>
      <w:r>
        <w:t>2. Procedimiento propuesto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50"/>
        <w:gridCol w:w="7786"/>
      </w:tblGrid>
      <w:tr>
        <w:trPr>
          <w:cantSplit/>
          <w:tblHeader/>
        </w:trPr>
        <w:tc>
          <w:tcPr>
            <w:tcW w:type="dxa" w:w="21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Paso</w:t>
            </w:r>
          </w:p>
        </w:tc>
        <w:tc>
          <w:tcPr>
            <w:tcW w:type="dxa" w:w="77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Acción y resultado</w:t>
            </w:r>
          </w:p>
        </w:tc>
      </w:tr>
      <w:tr>
        <w:trPr>
          <w:cantSplit/>
        </w:trPr>
        <w:tc>
          <w:tcPr>
            <w:tcW w:type="dxa" w:w="21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Identificar</w:t>
            </w:r>
          </w:p>
        </w:tc>
        <w:tc>
          <w:tcPr>
            <w:tcW w:type="dxa" w:w="77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Describir hechos, fecha, participantes y efecto sobre el proyecto, sin atribuir intenciones.</w:t>
            </w:r>
          </w:p>
        </w:tc>
      </w:tr>
      <w:tr>
        <w:trPr>
          <w:cantSplit/>
        </w:trPr>
        <w:tc>
          <w:tcPr>
            <w:tcW w:type="dxa" w:w="21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Escuchar</w:t>
            </w:r>
          </w:p>
        </w:tc>
        <w:tc>
          <w:tcPr>
            <w:tcW w:type="dxa" w:w="77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Registrar la posición de cada parte y distinguir hechos comprobables de interpretaciones.</w:t>
            </w:r>
          </w:p>
        </w:tc>
      </w:tr>
      <w:tr>
        <w:trPr>
          <w:cantSplit/>
        </w:trPr>
        <w:tc>
          <w:tcPr>
            <w:tcW w:type="dxa" w:w="21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Evaluar</w:t>
            </w:r>
          </w:p>
        </w:tc>
        <w:tc>
          <w:tcPr>
            <w:tcW w:type="dxa" w:w="77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Comparar alternativas según requisitos, pauta, esfuerzo, plazo y evidencia técnica disponible.</w:t>
            </w:r>
          </w:p>
        </w:tc>
      </w:tr>
      <w:tr>
        <w:trPr>
          <w:cantSplit/>
        </w:trPr>
        <w:tc>
          <w:tcPr>
            <w:tcW w:type="dxa" w:w="21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Acordar</w:t>
            </w:r>
          </w:p>
        </w:tc>
        <w:tc>
          <w:tcPr>
            <w:tcW w:type="dxa" w:w="77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Documentar solución aceptada, responsables y fechas. Si no hay acuerdo, mantener el caso abierto.</w:t>
            </w:r>
          </w:p>
        </w:tc>
      </w:tr>
      <w:tr>
        <w:trPr>
          <w:cantSplit/>
        </w:trPr>
        <w:tc>
          <w:tcPr>
            <w:tcW w:type="dxa" w:w="21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Verificar</w:t>
            </w:r>
          </w:p>
        </w:tc>
        <w:tc>
          <w:tcPr>
            <w:tcW w:type="dxa" w:w="77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Comprobar acciones y conformidad de las partes; cerrar solo con resultado registrado.</w:t>
            </w:r>
          </w:p>
        </w:tc>
      </w:tr>
    </w:tbl>
    <w:p>
      <w:r>
        <w:t>El diálogo se realiza con respeto y se centra en decisiones de trabajo. Registrar únicamente información pertinente al proyecto. Una firma o conformidad no se presupone por asistencia o silencio.</w:t>
      </w:r>
    </w:p>
    <w:p>
      <w:r>
        <w:br w:type="page"/>
      </w:r>
    </w:p>
    <w:p>
      <w:pPr>
        <w:pStyle w:val="Heading1"/>
      </w:pPr>
      <w:r>
        <w:t>3. Coordinación y reglas de seguimiento</w:t>
      </w:r>
    </w:p>
    <w:p>
      <w:r>
        <w:rPr>
          <w:b/>
        </w:rPr>
        <w:t xml:space="preserve">Participantes. </w:t>
      </w:r>
      <w:r>
        <w:t>Las personas involucradas explican su posición y revisan la fidelidad del registro. Se propone que el tercer integrante facilite la conversación si no forma parte del desacuerdo. Si los tres están involucrados o no logran resolverlo, pueden solicitar orientación al docente en la instancia disponible.</w:t>
      </w:r>
    </w:p>
    <w:p>
      <w:r>
        <w:rPr>
          <w:b/>
        </w:rPr>
        <w:t xml:space="preserve">Custodia del registro. </w:t>
      </w:r>
      <w:r>
        <w:t>Claudio puede consolidar la documentación, conforme a su responsabilidad de planificación y pruebas en el plan. Esa función no lo convierte en árbitro ni autoriza decidir por las otras partes. El equipo puede designar otro responsable para un caso concreto.</w:t>
      </w:r>
    </w:p>
    <w:p>
      <w:r>
        <w:rPr>
          <w:b/>
        </w:rPr>
        <w:t xml:space="preserve">Plazos propuestos. </w:t>
      </w:r>
      <w:r>
        <w:t>Registrar el desacuerdo al identificarlo; acordar una primera revisión dentro de los próximos dos días de trabajo del equipo. Si afecta una entrega próxima, revisar su impacto de inmediato. Cada acción tendrá una fecha concreta; estos plazos son una propuesta, no compromisos ya aceptados.</w:t>
      </w:r>
    </w:p>
    <w:p>
      <w:r>
        <w:rPr>
          <w:b/>
        </w:rPr>
        <w:t xml:space="preserve">Escalamiento. </w:t>
      </w:r>
      <w:r>
        <w:t>Si persiste el desacuerdo o compromete una exigencia académica, preparar una consulta con el problema, alternativas y evidencia. Registrar al docente solo si interviene realmente, sin atribuirle disponibilidad, decisiones o aprobación no comunicadas.</w:t>
      </w:r>
    </w:p>
    <w:p>
      <w:pPr>
        <w:pStyle w:val="Heading2"/>
      </w:pPr>
      <w:r>
        <w:t>Estados del caso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00"/>
        <w:gridCol w:w="7036"/>
      </w:tblGrid>
      <w:tr>
        <w:trPr>
          <w:cantSplit/>
          <w:tblHeader/>
        </w:trPr>
        <w:tc>
          <w:tcPr>
            <w:tcW w:type="dxa" w:w="29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Estado</w:t>
            </w:r>
          </w:p>
        </w:tc>
        <w:tc>
          <w:tcPr>
            <w:tcW w:type="dxa" w:w="70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Condición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Abierto</w:t>
            </w:r>
          </w:p>
        </w:tc>
        <w:tc>
          <w:tcPr>
            <w:tcW w:type="dxa" w:w="70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Desacuerdo identificado, sin solución acordada.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En análisis</w:t>
            </w:r>
          </w:p>
        </w:tc>
        <w:tc>
          <w:tcPr>
            <w:tcW w:type="dxa" w:w="70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Se recopilan posiciones y se comparan alternativas.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Acuerdo en ejecución</w:t>
            </w:r>
          </w:p>
        </w:tc>
        <w:tc>
          <w:tcPr>
            <w:tcW w:type="dxa" w:w="70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Existe acuerdo documentado y quedan acciones por realizar.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Cerrado</w:t>
            </w:r>
          </w:p>
        </w:tc>
        <w:tc>
          <w:tcPr>
            <w:tcW w:type="dxa" w:w="70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Acciones verificadas y resultado revisado por las partes.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Reabierto</w:t>
            </w:r>
          </w:p>
        </w:tc>
        <w:tc>
          <w:tcPr>
            <w:tcW w:type="dxa" w:w="70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El acuerdo no resolvió el problema o surgieron hechos que requieren otra revisión.</w:t>
            </w:r>
          </w:p>
        </w:tc>
      </w:tr>
    </w:tbl>
    <w:p>
      <w:r>
        <w:t>Una consulta externa se registra como acción dentro del estado vigente. Si una parte discrepa del resultado, se conserva su observación y el caso no se presenta como acuerdo unánime. Un cambio de alcance derivado de la solución debe seguir el control de cambios del plan y actualizar los documentos afectados.</w:t>
      </w:r>
    </w:p>
    <w:p>
      <w:r>
        <w:t>Identificar cada caso como CF-SICMA-001, CF-SICMA-002 y sucesivos. Guardar la ficha como Conflicto_SICMA_NNN.docx y vincular las acciones al tablero. Conservar las versiones y referencias a actas cuando existan.</w:t>
      </w:r>
    </w:p>
    <w:p>
      <w:r>
        <w:br w:type="page"/>
      </w:r>
    </w:p>
    <w:p>
      <w:pPr>
        <w:pStyle w:val="Heading1"/>
      </w:pPr>
      <w:r>
        <w:t>4. Ficha editable de conflicto</w:t>
      </w:r>
    </w:p>
    <w:p>
      <w:r>
        <w:t>Duplicar esta ficha por cada caso real. Los campos entre corchetes se completan con hechos y decisiones del equipo; no constituyen un conflicto de ejemplo ya ocurrido.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00"/>
        <w:gridCol w:w="6836"/>
      </w:tblGrid>
      <w:tr>
        <w:trPr>
          <w:cantSplit/>
          <w:tblHeader/>
        </w:trPr>
        <w:tc>
          <w:tcPr>
            <w:tcW w:type="dxa" w:w="31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Campo</w:t>
            </w:r>
          </w:p>
        </w:tc>
        <w:tc>
          <w:tcPr>
            <w:tcW w:type="dxa" w:w="68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Registro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ID / fecha de identificación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CF-SICMA-[NNN] / [dd/mm/aaaa]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Estado actual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[Abierto / En análisis / Acuerdo en ejecución / Cerrado / Reabierto]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Participantes / facilitador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[Personas involucradas] / [Facilitador, si corresponde]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Actividad o entregable afectado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[ID del plan, requisito, documento o tarea]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Hechos y evidencia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[Qué ocurrió, cuándo y referencia comprobable]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Posición de la primera parte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[Necesidad, argumentos y alternativa propuesta]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Posición de las demás partes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[Registrar cada posición por separado]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Impacto sobre SICMA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[Efecto en alcance, plazo, calidad o coordinación]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Alternativas evaluadas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[Opciones consideradas y criterio de comparación]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Decisión y justificación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[Solución acordada y motivo, o motivo de falta de acuerdo]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Conformidad o desacuerdo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[Respuesta real de cada parte y fecha]</w:t>
            </w:r>
          </w:p>
        </w:tc>
      </w:tr>
    </w:tbl>
    <w:p>
      <w:pPr>
        <w:pStyle w:val="Heading2"/>
      </w:pPr>
      <w:r>
        <w:t>Acciones del acuerdo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50"/>
        <w:gridCol w:w="2200"/>
        <w:gridCol w:w="1700"/>
        <w:gridCol w:w="3186"/>
      </w:tblGrid>
      <w:tr>
        <w:trPr>
          <w:cantSplit/>
          <w:tblHeader/>
        </w:trPr>
        <w:tc>
          <w:tcPr>
            <w:tcW w:type="dxa" w:w="28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Acción</w:t>
            </w:r>
          </w:p>
        </w:tc>
        <w:tc>
          <w:tcPr>
            <w:tcW w:type="dxa" w:w="22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Responsable</w:t>
            </w:r>
          </w:p>
        </w:tc>
        <w:tc>
          <w:tcPr>
            <w:tcW w:type="dxa" w:w="17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Fecha límite</w:t>
            </w:r>
          </w:p>
        </w:tc>
        <w:tc>
          <w:tcPr>
            <w:tcW w:type="dxa" w:w="31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28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[Acción 1]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[Fecha]</w:t>
            </w:r>
          </w:p>
        </w:tc>
        <w:tc>
          <w:tcPr>
            <w:tcW w:type="dxa" w:w="3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[Archivo, cambio o prueba verificable]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[Acción 2]</w:t>
            </w:r>
          </w:p>
        </w:tc>
        <w:tc>
          <w:tcPr>
            <w:tcW w:type="dxa" w:w="22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[Nombre]</w:t>
            </w:r>
          </w:p>
        </w:tc>
        <w:tc>
          <w:tcPr>
            <w:tcW w:type="dxa" w:w="17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[Fecha]</w:t>
            </w:r>
          </w:p>
        </w:tc>
        <w:tc>
          <w:tcPr>
            <w:tcW w:type="dxa" w:w="3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[Archivo, cambio o prueba verificable]</w:t>
            </w:r>
          </w:p>
        </w:tc>
      </w:tr>
    </w:tbl>
    <w:p>
      <w:r>
        <w:t>Si no existe acuerdo, indicar “Pendiente” y registrar la próxima revisión. No asignar conformidades ni fechas retrospectivas sin respaldo.</w:t>
      </w:r>
    </w:p>
    <w:p>
      <w:r>
        <w:br w:type="page"/>
      </w:r>
    </w:p>
    <w:p>
      <w:pPr>
        <w:pStyle w:val="Heading1"/>
      </w:pPr>
      <w:r>
        <w:t>5. Verificación y situación del periodo</w:t>
      </w:r>
    </w:p>
    <w:p>
      <w:r>
        <w:t>Continuación de la ficha CF-SICMA-[NNN]. Completar después de ejecutar o revisar las acciones.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00"/>
        <w:gridCol w:w="6836"/>
      </w:tblGrid>
      <w:tr>
        <w:trPr>
          <w:cantSplit/>
          <w:tblHeader/>
        </w:trPr>
        <w:tc>
          <w:tcPr>
            <w:tcW w:type="dxa" w:w="31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Campo</w:t>
            </w:r>
          </w:p>
        </w:tc>
        <w:tc>
          <w:tcPr>
            <w:tcW w:type="dxa" w:w="68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Registro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Fecha de revisión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[dd/mm/aaaa]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Acciones verificadas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[Acción, resultado observado y referencia a evidencia]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Resultado para el proyecto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[Cómo se resolvió el desacuerdo o qué sigue pendiente]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Revisión de las partes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[Nombre, respuesta real y fecha de cada participante]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Estado resultante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[Estado conforme a la sección 3]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Pendientes / próxima revisión</w:t>
            </w:r>
          </w:p>
        </w:tc>
        <w:tc>
          <w:tcPr>
            <w:tcW w:type="dxa" w:w="68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[Acción y fecha, o No aplica si el caso se cerró]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Aprendizaje y prevención</w:t>
            </w:r>
          </w:p>
        </w:tc>
        <w:tc>
          <w:tcPr>
            <w:tcW w:type="dxa" w:w="68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[Cambio de coordinación que podría evitar una recurrencia]</w:t>
            </w:r>
          </w:p>
        </w:tc>
      </w:tr>
    </w:tbl>
    <w:p>
      <w:pPr>
        <w:pStyle w:val="Heading2"/>
      </w:pPr>
      <w:r>
        <w:t>Constancia del periodo: completar según hechos</w:t>
      </w:r>
    </w:p>
    <w:p>
      <w:r>
        <w:t>Si después de revisar el periodo el equipo confirma que no hubo conflictos que registrar, puede usar el siguiente texto, completando sus campos. No presentarlo como una declaración ya emitida:</w:t>
      </w:r>
    </w:p>
    <w:p>
      <w:r>
        <w:t>“Durante el periodo [fecha inicial–fecha final], los participantes [nombres] revisaron la coordinación del proyecto SICMA y confirmaron que no se identificaron conflictos que requirieran una ficha de resolución. Esta revisión se realizó el [fecha] y consta en [acta o evidencia]. Se mantendrá el seguimiento durante el desarrollo del proyecto”.</w:t>
      </w:r>
    </w:p>
    <w:p>
      <w:r>
        <w:t>Si sí hubo conflictos, reemplazar la constancia por una relación de identificadores, estado y próxima acción. No es necesario incluir detalles personales en el resumen; las fichas contienen la información pertinente y sus evidencias.</w:t>
      </w:r>
    </w:p>
    <w:p>
      <w:pPr>
        <w:pStyle w:val="Heading2"/>
      </w:pPr>
      <w:r>
        <w:t>Criterio de entrega</w:t>
      </w:r>
    </w:p>
    <w:p>
      <w:r>
        <w:t>Este documento deja preparado el procedimiento y el formato. Para convertirse en evidencia del proceso realizado, debe incorporar casos reales o una constancia de ausencia de conflictos confirmada por el equipo. La fecha de corte, revisores y referencias se completarán cuando esa revisión ocurra.</w:t>
      </w:r>
    </w:p>
    <w:p>
      <w:pPr>
        <w:pStyle w:val="Heading2"/>
      </w:pPr>
      <w:r>
        <w:t>Base documental</w:t>
      </w:r>
    </w:p>
    <w:p>
      <w:pPr>
        <w:spacing w:line="264" w:lineRule="auto"/>
      </w:pPr>
      <w:r>
        <w:t>Equipo SICMA. (2026). Plan del Proyecto SICMA, Gestión de stakeholders y Formato de actas de reunión [Documentos académicos internos].</w:t>
      </w:r>
    </w:p>
    <w:sectPr w:rsidR="00FC693F" w:rsidRPr="0006063C" w:rsidSect="00034616"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Resolución de Conflictos · Duoc UC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