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Stakeholders</w:t>
      </w:r>
    </w:p>
    <w:p>
      <w:pPr>
        <w:spacing w:before="0" w:after="0"/>
      </w:pPr>
      <w:r>
        <w:rPr>
          <w:b/>
          <w:color w:val="002840"/>
          <w:sz w:val="26"/>
        </w:rPr>
        <w:t>SICMA-STK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873"/>
        <w:gridCol w:w="4873"/>
      </w:tblGrid>
      <w:tr>
        <w:tc>
          <w:tcPr>
            <w:tcW w:type="dxa" w:w="4762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762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17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Style w:val="Title"/>
        <w:pageBreakBefore/>
      </w:pPr>
      <w:r>
        <w:t xml:space="preserve">SICMA</w:t>
      </w:r>
      <w:r>
        <w:t xml:space="preserve"> </w:t>
      </w:r>
      <w:r>
        <w:t xml:space="preserve">·</w:t>
      </w:r>
      <w:r>
        <w:t xml:space="preserve"> </w:t>
      </w:r>
      <w:r>
        <w:t xml:space="preserve">Stakeholders</w:t>
      </w:r>
    </w:p>
    <w:p>
      <w:pPr>
        <w:pStyle w:val="Subtitle"/>
      </w:pPr>
      <w:r>
        <w:t xml:space="preserve">SICMA-STK</w:t>
      </w:r>
      <w:r>
        <w:t xml:space="preserve"> </w:t>
      </w:r>
      <w:r>
        <w:t xml:space="preserve">·</w:t>
      </w:r>
      <w:r>
        <w:t xml:space="preserve"> </w:t>
      </w:r>
      <w:r>
        <w:t xml:space="preserve">Versión</w:t>
      </w:r>
      <w:r>
        <w:t xml:space="preserve"> </w:t>
      </w:r>
      <w:r>
        <w:t xml:space="preserve">1.1</w:t>
      </w:r>
      <w:r>
        <w:t xml:space="preserve"> </w:t>
      </w:r>
      <w:r>
        <w:t xml:space="preserve">·</w:t>
      </w:r>
      <w:r>
        <w:t xml:space="preserve"> </w:t>
      </w:r>
      <w:r>
        <w:t xml:space="preserve">Vigente</w:t>
      </w:r>
    </w:p>
    <w:p>
      <w:pPr>
        <w:pStyle w:val="Date"/>
      </w:pPr>
      <w:r>
        <w:t xml:space="preserve">2026-10-17</w:t>
      </w:r>
    </w:p>
    <w:p>
      <w:pPr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"2-3" \h \z \u </w:instrText>
      </w:r>
      <w:r>
        <w:fldChar w:fldCharType="separate"/>
      </w:r>
      <w:r>
        <w:t>Control de cambios</w:t>
      </w:r>
      <w:r>
        <w:tab/>
      </w:r>
      <w:r>
        <w:t>3</w:t>
      </w:r>
    </w:p>
    <w:p>
      <w:pPr>
        <w:pStyle w:val="toc1"/>
      </w:pPr>
      <w:r>
        <w:t>Resumen y propósito</w:t>
      </w:r>
      <w:r>
        <w:tab/>
      </w:r>
      <w:r>
        <w:t>3</w:t>
      </w:r>
    </w:p>
    <w:p>
      <w:pPr>
        <w:pStyle w:val="toc1"/>
      </w:pPr>
      <w:r>
        <w:t>Alcance y criterios</w:t>
      </w:r>
      <w:r>
        <w:tab/>
      </w:r>
      <w:r>
        <w:t>3</w:t>
      </w:r>
    </w:p>
    <w:p>
      <w:pPr>
        <w:pStyle w:val="toc1"/>
      </w:pPr>
      <w:r>
        <w:t>Registro de stakeholders</w:t>
      </w:r>
      <w:r>
        <w:tab/>
      </w:r>
      <w:r>
        <w:t>4</w:t>
      </w:r>
    </w:p>
    <w:p>
      <w:pPr>
        <w:pStyle w:val="toc2"/>
      </w:pPr>
      <w:r>
        <w:t>Interesados reales</w:t>
      </w:r>
      <w:r>
        <w:tab/>
      </w:r>
      <w:r>
        <w:t>4</w:t>
      </w:r>
    </w:p>
    <w:p>
      <w:pPr>
        <w:pStyle w:val="toc2"/>
      </w:pPr>
      <w:r>
        <w:t>Roles del escenario</w:t>
      </w:r>
      <w:r>
        <w:tab/>
      </w:r>
      <w:r>
        <w:t>4</w:t>
      </w:r>
    </w:p>
    <w:p>
      <w:pPr>
        <w:pStyle w:val="toc1"/>
      </w:pPr>
      <w:r>
        <w:t>Matriz de influencia e interés</w:t>
      </w:r>
      <w:r>
        <w:tab/>
      </w:r>
      <w:r>
        <w:t>5</w:t>
      </w:r>
    </w:p>
    <w:p>
      <w:pPr>
        <w:pStyle w:val="toc1"/>
      </w:pPr>
      <w:r>
        <w:t>Expectativas y desacuerdos previsibles</w:t>
      </w:r>
      <w:r>
        <w:tab/>
      </w:r>
      <w:r>
        <w:t>6</w:t>
      </w:r>
    </w:p>
    <w:p>
      <w:pPr>
        <w:pStyle w:val="toc1"/>
      </w:pPr>
      <w:r>
        <w:t>Plan de comunicación y evidencias</w:t>
      </w:r>
      <w:r>
        <w:tab/>
      </w:r>
      <w:r>
        <w:t>6</w:t>
      </w:r>
    </w:p>
    <w:p>
      <w:pPr>
        <w:pStyle w:val="toc1"/>
      </w:pPr>
      <w:r>
        <w:t>Relación con los requerimientos</w:t>
      </w:r>
      <w:r>
        <w:tab/>
      </w:r>
      <w:r>
        <w:t>7</w:t>
      </w:r>
    </w:p>
    <w:p>
      <w:pPr>
        <w:pStyle w:val="toc1"/>
      </w:pPr>
      <w:r>
        <w:t>Seguimiento y control del registro</w:t>
      </w:r>
      <w:r>
        <w:tab/>
      </w:r>
      <w:r>
        <w:t>7</w:t>
      </w:r>
    </w:p>
    <w:p>
      <w:pPr>
        <w:pStyle w:val="toc1"/>
      </w:pPr>
      <w:r>
        <w:t>Trazabilidad</w:t>
      </w:r>
      <w:r>
        <w:tab/>
      </w:r>
      <w:r>
        <w:t>7</w:t>
      </w:r>
    </w:p>
    <w:p>
      <w:pPr>
        <w:pStyle w:val="toc1"/>
      </w:pPr>
      <w:r>
        <w:t>Supuestos y pendientes</w:t>
      </w:r>
      <w:r>
        <w:tab/>
      </w:r>
      <w:r>
        <w:t>8</w:t>
      </w:r>
    </w:p>
    <w:p>
      <w:pPr>
        <w:pStyle w:val="toc1"/>
      </w:pPr>
      <w:r>
        <w:t>Glosario y referencias</w:t>
      </w:r>
      <w:r>
        <w:tab/>
      </w:r>
      <w:r>
        <w:t>8</w:t>
      </w:r>
    </w:p>
    <w:p>
      <w:pPr>
        <w:pStyle w:val="toc2"/>
      </w:pPr>
      <w:r>
        <w:t>Referencias</w:t>
      </w:r>
      <w:r>
        <w:tab/>
      </w:r>
      <w:r>
        <w:t>8</w:t>
      </w:r>
    </w:p>
    <w:p>
      <w:pPr>
        <w:pStyle w:val="toc1"/>
      </w:pPr>
      <w:r>
        <w:t>Anexos</w:t>
      </w:r>
      <w:r>
        <w:tab/>
      </w:r>
      <w:r>
        <w:t>9</w:t>
      </w:r>
    </w:p>
    <w:p>
      <w:pPr>
        <w:pStyle w:val="toc2"/>
      </w:pPr>
      <w:r>
        <w:t>Anexo A. Plantilla del registro de revisión de un recorrido</w:t>
      </w:r>
      <w:r>
        <w:tab/>
      </w:r>
      <w:r>
        <w:t>9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p>
      <w:pPr>
        <w:pStyle w:val="FirstParagraph"/>
      </w:pPr>
      <w:r>
        <w:t xml:space="preserve">Versión vigente 1.1 del documento SICMA-STK. Reemplaza a la versión 1.0; el detalle de cada versión está en la tabla de versiones.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Vigente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Basado 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Documento Gestión de stakeholders de la Fase 1 (versión 1.1 del 5 de octubre de 2026), SICMA-REQ v1.0, SICMA-PRY v1.0, SICMA-RCF v1.0 y SICMA-EAV v1.0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Primera versión del registro y análisis de stakeholders de SICMA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Se rehace el registro con los stakeholders del documento Gestión de stakeholders de la Fase 1: 4 interesados reales y 7 roles del escenario. Se quitan las tecnologías, los proveedores, las instituciones y los departamentos que figuraban como stakeholders Se quita la etiqueta Vigente de la portada.</w:t>
            </w:r>
          </w:p>
        </w:tc>
      </w:tr>
    </w:tbl>
    <w:bookmarkEnd w:id="20"/>
    <w:bookmarkStart w:id="21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</w:pPr>
      <w:r>
        <w:t xml:space="preserve">Este documento identifica a las personas y los roles que participan en SICMA, lo evalúan o representan necesidades de uso. Define qué necesita cada uno, cómo interviene en la revisión de los entregables y qué evidencia conserva el equipo. Su propósito es mantener un alcance compartido y resolver a tiempo las decisiones del semestre.</w:t>
      </w:r>
    </w:p>
    <w:p>
      <w:pPr>
        <w:pStyle w:val="BodyText"/>
      </w:pPr>
      <w:r>
        <w:t xml:space="preserve">El registro tiene 11 stakeholders, los mismos del documento de stakeholders de la Fase 1: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4 interesados reales:</w:t>
      </w:r>
      <w:r>
        <w:t xml:space="preserve"> </w:t>
      </w:r>
      <w:r>
        <w:t xml:space="preserve">los tres integrantes del equipo y el docente guía, Luis Bravo.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7 roles del escenario:</w:t>
      </w:r>
      <w:r>
        <w:t xml:space="preserve"> </w:t>
      </w:r>
      <w:r>
        <w:t xml:space="preserve">Jefatura y key users, Administrador, Técnico, Auditor, persona que ingresa, contratistas y solicitante. Los representan integrantes del equipo con cuentas de prueba.</w:t>
      </w:r>
    </w:p>
    <w:p>
      <w:pPr>
        <w:pStyle w:val="FirstParagraph"/>
      </w:pPr>
      <w:r>
        <w:t xml:space="preserve">SICMA se desarrolla y se prueba en un entorno simulado, sin autorización para intervenir infraestructura productiva. Por eso las revisiones de los roles del escenario no se presentan como aceptación de un cliente real, y este documento no acredita reuniones, entrevistas ni aprobaciones que no estén registradas.</w:t>
      </w:r>
    </w:p>
    <w:p>
      <w:pPr>
        <w:pStyle w:val="BodyText"/>
      </w:pPr>
      <w:r>
        <w:t xml:space="preserve">No incluye datos personales de contacto.</w:t>
      </w:r>
    </w:p>
    <w:bookmarkEnd w:id="21"/>
    <w:bookmarkStart w:id="22" w:name="alcance-y-criterios"/>
    <w:p>
      <w:pPr>
        <w:pStyle w:val="Heading2"/>
      </w:pPr>
      <w:r>
        <w:t xml:space="preserve">Alcance y criterios</w:t>
      </w:r>
    </w:p>
    <w:p>
      <w:pPr>
        <w:pStyle w:val="FirstParagraph"/>
      </w:pPr>
      <w:r>
        <w:rPr>
          <w:bCs/>
          <w:b/>
        </w:rPr>
        <w:t xml:space="preserve">Quién es un stakeholder.</w:t>
      </w:r>
      <w:r>
        <w:t xml:space="preserve"> </w:t>
      </w:r>
      <w:r>
        <w:t xml:space="preserve">Una persona o un rol que participa en el proyecto, que lo evalúa o que representa una necesidad de uso.</w:t>
      </w:r>
    </w:p>
    <w:p>
      <w:pPr>
        <w:pStyle w:val="BodyText"/>
      </w:pPr>
      <w:r>
        <w:rPr>
          <w:bCs/>
          <w:b/>
        </w:rPr>
        <w:t xml:space="preserve">Qué queda fuera del registro.</w:t>
      </w:r>
      <w:r>
        <w:t xml:space="preserve"> </w:t>
      </w:r>
      <w:r>
        <w:t xml:space="preserve">Los componentes y las dependencias técnicas (ESP32, lector de huellas, Zabbix, Power BI, MySQL, y los servicios de Microsoft Forms, Teams y Power Automate) no son stakeholders. Tampoco se registran instituciones, departamentos ni proveedores sin participación confirmada. Las dependencias técnicas y de acceso se gestionan como riesgos en SICMA-PRY (por ejemplo, R-02).</w:t>
      </w:r>
    </w:p>
    <w:p>
      <w:pPr>
        <w:pStyle w:val="BodyText"/>
      </w:pPr>
      <w:r>
        <w:rPr>
          <w:bCs/>
          <w:b/>
        </w:rPr>
        <w:t xml:space="preserve">Criterios de análisis.</w:t>
      </w:r>
      <w:r>
        <w:t xml:space="preserve"> </w:t>
      </w:r>
      <w:r>
        <w:t xml:space="preserve">Las valoraciones son una propuesta del equipo, no resultado de entrevistas, y se confirman en la primera revisión (D-01).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Nivel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Influencia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Interés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Puede decidir sobre el alcance, la evaluación o la aceptación del escenario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Participa directamente en los resultados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Puede condicionar los requisitos y la validación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Revisa evidencias puntuales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Aporta necesidades sin decidir el alcance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Solo requiere información eventual</w:t>
            </w:r>
          </w:p>
        </w:tc>
      </w:tr>
    </w:tbl>
    <w:p>
      <w:pPr>
        <w:pStyle w:val="BodyText"/>
      </w:pPr>
      <w:r>
        <w:t xml:space="preserve">Para los roles del escenario, la influencia se interpreta dentro de la validación y no representa autoridad de una organización real sobre el proyecto académico.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Influencia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Interés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Estrategia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de cerca: involucrar en las decisiones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Medio o bajo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Mantener satisfecho: informar y pedir lo necesario a tiempo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 o baja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Mantener informado: avisar de los cambios y recoger sus comentarios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 o baja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Medio o bajo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Monitorear: informar lo mínimo y revisar si su situación cambia</w:t>
            </w:r>
          </w:p>
        </w:tc>
      </w:tr>
    </w:tbl>
    <w:bookmarkEnd w:id="22"/>
    <w:bookmarkStart w:id="25" w:name="registro-de-stakeholders"/>
    <w:p>
      <w:pPr>
        <w:pStyle w:val="Heading2"/>
      </w:pPr>
      <w:r>
        <w:t xml:space="preserve">Registro de stakeholders</w:t>
      </w:r>
    </w:p>
    <w:bookmarkStart w:id="23" w:name="interesados-reales"/>
    <w:p>
      <w:pPr>
        <w:pStyle w:val="Heading3"/>
      </w:pPr>
      <w:r>
        <w:t xml:space="preserve">Interesados reales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Interesado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Necesidad principal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Participación prevista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Álvaro González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Alcance realizable y tareas claras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Infraestructura, seguridad, IoT, Zabbix y lector HID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Coherencia entre requisitos, diseño y evidencia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Planificación, documentación, Kanban y pruebas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Integraciones y validaciones realizables en el semestre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Backend, web y móvil, modelo de datos, integraciones de Microsoft y Power BI, y documentos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Luis Bravo, docente guía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Evidencias comprensibles y alineadas con la pauta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Retroalimentación y evaluación académica conforme a la asignatura</w:t>
            </w:r>
          </w:p>
        </w:tc>
      </w:tr>
    </w:tbl>
    <w:p>
      <w:pPr>
        <w:pStyle w:val="BodyText"/>
      </w:pPr>
      <w:r>
        <w:t xml:space="preserve">El equipo decide el diseño del sistema. El docente orienta y evalúa dentro de la asignatura, y no tiene la responsabilidad de desarrollar el sistema, administrar el datacenter simulado ni aprobar cada cambio técnico. La participación prevista de ST-01 a ST-03 sigue SICMA-PRY v1.0 (D-02).</w:t>
      </w:r>
    </w:p>
    <w:p>
      <w:pPr>
        <w:pStyle w:val="BodyText"/>
      </w:pPr>
      <w:r>
        <w:t xml:space="preserve">La dedicación es de 15 horas semanales por integrante, que suman 810 horas-persona en las 18 semanas del semestre.</w:t>
      </w:r>
    </w:p>
    <w:bookmarkEnd w:id="23"/>
    <w:bookmarkStart w:id="24" w:name="roles-del-escenario"/>
    <w:p>
      <w:pPr>
        <w:pStyle w:val="Heading3"/>
      </w:pPr>
      <w:r>
        <w:t xml:space="preserve">Roles del escenario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Rol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Necesidad que representa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Validación propuesta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 y key users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Jefatura: aprobar o rechazar las intervenciones en Teams y ver los indicadores. Key user: enterarse de las intervenciones que afectan a su servicio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Ensayar la aprobación y los avisos. Confirmar qué cuentas representan a los key users (D-03)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cuentas, roles, catálogos y umbrales, y asignar al técnico de cada intervención aprobada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Validar roles, desactivación de cuentas, umbrales y asignación. No administra los permisos físicos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Ejecutar las intervenciones asignadas y operar activos, lecturas y eventos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Registrar inicio, avance y cierre, y conservar activos e historial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Consultar activos, eventos, intervenciones, accesos e indicadores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Verificar que es solo lectura y que hay trazabilidad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que ingresa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Validación externa de su acceso físico con el lector HID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Registrar los intentos permitidos y denegados, sin guardar huellas en SICMA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Contratistas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Administrar de forma externa las altas y bajas de acceso físico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Representar el proceso externo. SICMA registra los eventos que recibe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Solicitante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Solicitar una intervención mediante Microsoft 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Comprobar la recepción, la agenda y el aviso de estado</w:t>
            </w:r>
          </w:p>
        </w:tc>
      </w:tr>
    </w:tbl>
    <w:p>
      <w:pPr>
        <w:pStyle w:val="BodyText"/>
      </w:pPr>
      <w:r>
        <w:t xml:space="preserve">Los roles los representan integrantes del equipo con cuentas e identidades de prueba. La persona autorizada para el acceso físico es independiente del usuario de la aplicación. Ser stakeholder no da acceso a datos ni permite aprobar cambios fuera del rol autorizado. Los permisos de cada rol en el sistema los definen los documentos de diseño.</w:t>
      </w:r>
    </w:p>
    <w:p>
      <w:pPr>
        <w:pStyle w:val="BodyText"/>
      </w:pPr>
      <w:r>
        <w:t xml:space="preserve">Según SICMA-REQ, la Jefatura aprueba las intervenciones y el Administrador asigna al técnico. El key user no aprueba ni asigna: solo recibe avisos.</w:t>
      </w:r>
    </w:p>
    <w:bookmarkEnd w:id="24"/>
    <w:bookmarkEnd w:id="25"/>
    <w:bookmarkStart w:id="26" w:name="matriz-de-influencia-e-interés"/>
    <w:p>
      <w:pPr>
        <w:pStyle w:val="Heading2"/>
      </w:pPr>
      <w:r>
        <w:t xml:space="preserve">Matriz de influencia e interés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Stakeholder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Influencia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Interés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Estrategia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Álvaro González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de cerca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de cerca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de cerca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Luis Bravo, docente guía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de cerca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 y key users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de cerca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Mantener informado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Mantener informado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Auditor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que ingresa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Contratistas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Solicitante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Monitorear</w:t>
            </w:r>
          </w:p>
        </w:tc>
      </w:tr>
    </w:tbl>
    <w:p>
      <w:pPr>
        <w:pStyle w:val="BodyText"/>
      </w:pPr>
      <w:r>
        <w:t xml:space="preserve">Las valoraciones de ST-01 a ST-09 son las del documento de la Fase 1. Las de ST-10 y ST-11 las propone este documento, porque el de la Fase 1 no las valoró.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</w:pP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Interés medio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Interés alto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Influencia 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Sin stakeholders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de cerca: ST-01, ST-02, ST-03, ST-04, ST-05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Influencia media o baja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Monitorear: ST-08, ST-09, ST-10, ST-11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Mantener informado: ST-06, ST-07</w:t>
            </w:r>
          </w:p>
        </w:tc>
      </w:tr>
    </w:tbl>
    <w:bookmarkEnd w:id="26"/>
    <w:bookmarkStart w:id="27" w:name="expectativas-y-desacuerdos-previsibles"/>
    <w:p>
      <w:pPr>
        <w:pStyle w:val="Heading2"/>
      </w:pPr>
      <w:r>
        <w:t xml:space="preserve">Expectativas y desacuerdos previsibles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Tensión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Cómo se resuelve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equipo puede priorizar amplitud funcional, mientras que los roles operativos piden confiabilidad y facilidad de uso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revisa la prioridad del requisito, su aporte al objetivo y su costo en el semestre. No se amplía el alcance solo porque un componente permita nuevas funciones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 dispositivo o una cuenta no está disponible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bloqueo se revisa con el responsable de la integración. No se oculta con una validación simulada: se declara, y se repite la prueba cuando el componente esté disponible (riesgos R-02 y R-04 de SICMA-PRY)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y el Administrador se superponen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aplica la regla de SICMA-REQ: la Jefatura aprueba y el Administrador asigna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Hay un desacuerdo interno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sigue SICMA-RCF: conversación, facilitación, decisión por mayoría y, si afecta una exigencia académica, orientación del docente</w:t>
            </w:r>
          </w:p>
        </w:tc>
      </w:tr>
    </w:tbl>
    <w:bookmarkEnd w:id="27"/>
    <w:bookmarkStart w:id="28" w:name="plan-de-comunicación-y-evidencias"/>
    <w:p>
      <w:pPr>
        <w:pStyle w:val="Heading2"/>
      </w:pPr>
      <w:r>
        <w:t xml:space="preserve">Plan de comunicación y evidencias</w:t>
      </w:r>
    </w:p>
    <w:p>
      <w:pPr>
        <w:pStyle w:val="FirstParagraph"/>
      </w:pPr>
      <w:r>
        <w:t xml:space="preserve">Las frecuencias son propuestas de trabajo y no representan reuniones ya realizadas. SICMA-PRY deja abierta la frecuencia de las revisiones (D-06 de ese documento).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Destinatario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Frecuencia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Contenido y medio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Evidencia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 (ST-01 a ST-03)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Semanal y ante bloqueos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Reunión breve y revisión de las tareas; avances, dependencias, acuerdos y próximos pasos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Acta y referencias a los issues o commits pertinentes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Docente guía (ST-04)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Según las clases y los hitos de evaluación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Avance resumido, dudas específicas y entregables, por el canal de la asignatura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Retroalimentación recibida y estado de su atención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Roles del escenario (ST-05 a ST-11)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 cerrar cada flujo principal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Demostración en el laboratorio y recorrido guiado por un compañero, con los resultados esperados y los observados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revisión y capturas con datos ficticios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Antes de cada entrega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Revisión de consistencia, requisitos cubiertos y observaciones pendientes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Lista de revisión y versión identificable en GitHub</w:t>
            </w:r>
          </w:p>
        </w:tc>
      </w:tr>
    </w:tbl>
    <w:p>
      <w:pPr>
        <w:pStyle w:val="BodyText"/>
      </w:pPr>
      <w:r>
        <w:t xml:space="preserve">Las actas registran los participantes reales, los acuerdos, el responsable de cada acción, el plazo y el estado. La coordinación de cada reunión puede rotar entre los tres integrantes: quien coordina consolida los acuerdos y comparte el registro, y los demás revisan que refleje lo conversado. Las observaciones del docente se guardan con su fecha y contexto, sin atribuirle decisiones que no comunicó.</w:t>
      </w:r>
    </w:p>
    <w:p>
      <w:pPr>
        <w:pStyle w:val="BodyText"/>
      </w:pPr>
      <w:r>
        <w:t xml:space="preserve">Un commit demuestra una modificación, no por sí solo la aprobación del equipo. Mientras no exista una revisión, su estado es Pendiente.</w:t>
      </w:r>
    </w:p>
    <w:p>
      <w:pPr>
        <w:pStyle w:val="BodyText"/>
      </w:pPr>
      <w:r>
        <w:t xml:space="preserve">Para revisar un entregable, un compañero distinto de su autor representa al rol del escenario, y el registro de revisión indica quién tuvo cada papel.</w:t>
      </w:r>
    </w:p>
    <w:bookmarkEnd w:id="28"/>
    <w:bookmarkStart w:id="29" w:name="relación-con-los-requerimientos"/>
    <w:p>
      <w:pPr>
        <w:pStyle w:val="Heading2"/>
      </w:pPr>
      <w:r>
        <w:t xml:space="preserve">Relación con los requerimientos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Stakeholder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Requerimientos que lo involucran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ST-05 Jefatura y key users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RF-INT-03, RF-INT-04, RF-BI-01 y RF-BI-02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ST-06 Administrador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RF-ID-04, RF-ID-05, RF-CAT-01 a RF-CAT-05, RF-AMB-03, RF-ACC-02 y RF-INT-05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ST-07 Técnico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RF-ACT-01 a RF-ACT-04, RF-AMB-01 a RF-AMB-05, RF-INF-02 y RF-INT-06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ST-08 Auditor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RF-ACC-03, RF-BI-01 y RF-BI-02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ST-09 Persona que ingresa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ST-10 Contratistas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ST-11 Solicitante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RF-INT-01, RF-INT-02 y RF-INT-04</w:t>
            </w:r>
          </w:p>
        </w:tc>
      </w:tr>
    </w:tbl>
    <w:bookmarkEnd w:id="29"/>
    <w:bookmarkStart w:id="30" w:name="seguimiento-y-control-del-registro"/>
    <w:p>
      <w:pPr>
        <w:pStyle w:val="Heading2"/>
      </w:pPr>
      <w:r>
        <w:t xml:space="preserve">Seguimiento y control del registro</w:t>
      </w:r>
    </w:p>
    <w:p>
      <w:pPr>
        <w:pStyle w:val="FirstParagraph"/>
      </w:pPr>
      <w:r>
        <w:t xml:space="preserve">Los tres integrantes revisan este documento en cada hito y cuando cambia el alcance, aparece un interesado real o se modifica una responsabilidad. La versión siguiente indica qué cambió y por qué. No se alteran evidencias anteriores para aparentar una aprobación retrospectiva.</w:t>
      </w:r>
    </w:p>
    <w:p>
      <w:pPr>
        <w:pStyle w:val="BodyText"/>
      </w:pPr>
      <w:r>
        <w:rPr>
          <w:bCs/>
          <w:b/>
        </w:rPr>
        <w:t xml:space="preserve">Tratamiento de una observación.</w:t>
      </w:r>
      <w:r>
        <w:t xml:space="preserve"> </w:t>
      </w:r>
      <w:r>
        <w:t xml:space="preserve">Se registra el stakeholder, la fecha, el requisito o la pantalla afectada, la descripción y la evidencia. Se evalúa su efecto en el alcance, el plazo y las dependencias. El equipo acuerda aceptar, ajustar, posponer o rechazar, con su motivo, asigna un responsable y una fecha, y comprueba el resultado antes de cerrar.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Control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Criterio de revisión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Cobertura de roles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Cada rol del escenario participa en al menos un recorrido documentado antes de la entrega final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Observaciones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Toda observación aceptada tiene responsable, plazo y estado; las pendientes quedan visibles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Todo cambio de alcance aceptado conserva su motivo y la referencia a los documentos afectados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Retroalimentación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Cada comentario del docente registra su tratamiento, y no implica aprobación automática</w:t>
            </w:r>
          </w:p>
        </w:tc>
      </w:tr>
    </w:tbl>
    <w:bookmarkEnd w:id="30"/>
    <w:bookmarkStart w:id="31" w:name="trazabilidad"/>
    <w:p>
      <w:pPr>
        <w:pStyle w:val="Heading2"/>
      </w:pPr>
      <w:r>
        <w:t xml:space="preserve">Trazabilidad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Origen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 usa en este documento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Documento Gestión de stakeholders de la Fase 1, versión 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Lista de stakeholders, valoraciones, plan de comunicación y criterios de seguimiento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SICMA-REQ v1.0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Roles del sistema y requerimientos por 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SICMA-PRY v1.0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Roles del equipo, comunicación y riesgos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SICMA-RCF v1.0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Resolución de desacuerdos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SICMA-EAV v1.0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que dependen de integraciones</w:t>
            </w:r>
          </w:p>
        </w:tc>
      </w:tr>
    </w:tbl>
    <w:bookmarkEnd w:id="31"/>
    <w:bookmarkStart w:id="32" w:name="supuestos-y-pendientes"/>
    <w:p>
      <w:pPr>
        <w:pStyle w:val="Heading2"/>
      </w:pPr>
      <w:r>
        <w:t xml:space="preserve">Supuestos y pendientes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Tema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Supuesto o pendiente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Valoraciones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influencia, el interés y las estrategias son una propuesta del equipo. Se confirman en la primera revisión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Responsabilidades del equipo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documento de la Fase 1 asigna otras responsabilidades que SICMA-PRY v1.0 (por ejemplo, Forms y Power Automate a Claudio, y el clúster MySQL a Fidel). Este documento sigue SICMA-PRY. Falta que el equipo confirme cuál queda vigente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Falta confirmar qué cuentas representan a los key users y si se asocian a la Jefatura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Frecuencia de reuniones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frecuencia semanal es propuesta. SICMA-PRY deja abierta su definición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Canal con el docente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usa el canal y las fechas que fije la asignatura, sin suponer disponibilidad adicional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Revisión de los roles del escenario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Falta asignar quién representa a cada rol y en qué fecha se hace cada recorrido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</w:tbl>
    <w:bookmarkEnd w:id="32"/>
    <w:bookmarkStart w:id="33" w:name="glosario-y-referencias"/>
    <w:p>
      <w:pPr>
        <w:pStyle w:val="Heading2"/>
      </w:pPr>
      <w:r>
        <w:t xml:space="preserve">Glosario y referencias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Stakeholder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o rol que participa en el proyecto, lo evalúa o representa una necesidad de 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Interesado real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confirmada que participa en el proyecto: el equipo y el docente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Rol del escenario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Rol que representa una necesidad de uso y que encarna un integrante del equipo con cuentas de prueba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Influencia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Capacidad de decidir o condicionar el alcance, la evaluación o la validación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Interés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Medida en que el stakeholder participa en los resultados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del servicio sobre el que se hará una intervención; solo recibe avisos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que ingresa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que se valida en el lector HID para un acceso físico</w:t>
            </w:r>
          </w:p>
        </w:tc>
      </w:tr>
    </w:tbl>
    <w:p>
      <w:pPr>
        <w:pStyle w:val="Heading3"/>
      </w:pPr>
      <w:r>
        <w:t>Referencias</w:t>
      </w:r>
    </w:p>
    <w:p>
      <w:pPr>
        <w:pStyle w:val="BodyText"/>
      </w:pPr>
      <w:r>
        <w:rPr>
          <w:b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[2] Equipo SICMA. Gestión de stakeholders, versión 1.1 (5 de octubre de 2026). Documento de la Fase 1.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SICMA-REQ v1.0. Requerimientos.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[4] SICMA-PRY v1.0. Plan del Proyecto.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[5] SICMA-RCF v1.0. Resolución de Conflictos.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[6] SICMA-EAV v1.0. Estado de Avance. Equipo SICMA, 2026-10-17.</w:t>
      </w:r>
    </w:p>
    <w:p>
      <w:pPr>
        <w:pStyle w:val="BodyText"/>
      </w:pPr>
      <w:r>
        <w:rPr>
          <w:b/>
        </w:rPr>
        <w:t>Normas y fuentes externas</w:t>
      </w:r>
    </w:p>
    <w:p>
      <w:pPr>
        <w:pStyle w:val="Compact"/>
        <w:spacing w:after="60"/>
        <w:ind w:left="510" w:hanging="510"/>
      </w:pPr>
      <w:r>
        <w:rPr>
          <w:b w:val="0"/>
        </w:rPr>
        <w:t>[7] Project Management Institute. (2021). A Guide to the Project Management Body of Knowledge (PMBOK Guide), 7.ª edición. PMI.</w:t>
      </w:r>
    </w:p>
    <w:p>
      <w:pPr>
        <w:pStyle w:val="Compact"/>
        <w:spacing w:after="60"/>
        <w:ind w:left="510" w:hanging="510"/>
      </w:pPr>
      <w:r>
        <w:rPr>
          <w:b w:val="0"/>
        </w:rPr>
        <w:t>[8] Mendelow, A. L. (1981). Environmental scanning: The impact of the stakeholder concept. Proceedings of the Second International Conference on Information Systems, 407-418.</w:t>
      </w:r>
    </w:p>
    <w:bookmarkEnd w:id="33"/>
    <w:bookmarkStart w:id="35" w:name="anexos"/>
    <w:p>
      <w:pPr>
        <w:pStyle w:val="Heading2"/>
      </w:pPr>
      <w:r>
        <w:t xml:space="preserve">Anexos</w:t>
      </w:r>
    </w:p>
    <w:bookmarkStart w:id="34" w:name="X19703fa27a8cafca26eaf91878a4aab173322a7"/>
    <w:p>
      <w:pPr>
        <w:pStyle w:val="Heading3"/>
      </w:pPr>
      <w:r>
        <w:t xml:space="preserve">Anexo A. Plantilla del registro de revisión de un recorrido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Contenido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Rol del escenario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ST-XX y nombre del 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lo representa y quién lo revisa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Dos integrantes distintos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Cuándo se hizo el recorrido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Flujo revisado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Por ejemplo, solicitud, aprobación, asignación y cierre de una intervención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Resultado esperado y observado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Qué debía pasar y qué pasó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Observaciones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Hechos, sin juicios de 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Pendiente, Aceptada, Ajustar o Rechazada, con el motivo</w:t>
            </w:r>
          </w:p>
        </w:tc>
      </w:tr>
    </w:tbl>
    <w:bookmarkEnd w:id="34"/>
    <w:bookmarkEnd w:id="35"/>
    <w:sectPr>
      <w:footerReference w:type="default" r:id="rId9"/>
      <w:pgSz w:w="12240" w:h="15840"/>
      <w:pgMar w:left="1247" w:right="1247" w:top="1247" w:bottom="1247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SICMA-STK · Versión 1.1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Image Captio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9746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9746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9746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9746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Stakeholders</dc:title>
  <dc:creator/>
  <cp:keywords/>
  <dcterms:created xsi:type="dcterms:W3CDTF">2026-10-17T21:28:00Z</dcterms:created>
  <dcterms:modified xsi:type="dcterms:W3CDTF">2026-10-17T21:28:00Z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2026-10-17</vt:lpwstr>
  </property>
  <property fmtid="{D5CDD505-2E9C-101B-9397-08002B2CF9AE}" pid="3" name="subtitle">
    <vt:lpwstr>SICMA-STK · Versión 1.1 · Vigente</vt:lpwstr>
  </property>
</Properties>
</file>