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2376000" cy="768385"/>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376000" cy="768385"/>
                    </a:xfrm>
                    <a:prstGeom prst="rect"/>
                  </pic:spPr>
                </pic:pic>
              </a:graphicData>
            </a:graphic>
          </wp:inline>
        </w:drawing>
      </w:r>
    </w:p>
    <w:p>
      <w:pPr>
        <w:spacing w:before="1000" w:after="0"/>
      </w:pPr>
    </w:p>
    <w:p>
      <w:pPr>
        <w:spacing w:before="0" w:after="0"/>
      </w:pPr>
      <w:r>
        <w:rPr>
          <w:b/>
          <w:color w:val="002840"/>
          <w:sz w:val="120"/>
        </w:rPr>
        <w:t>SICMA</w:t>
      </w:r>
    </w:p>
    <w:p>
      <w:pPr>
        <w:spacing w:before="0" w:after="200"/>
      </w:pPr>
      <w:r>
        <w:rPr>
          <w:b w:val="0"/>
          <w:color w:val="5A6672"/>
          <w:sz w:val="32"/>
        </w:rPr>
        <w:t>Sistema Integrado de Control y Monitoreo de Activos</w:t>
      </w:r>
    </w:p>
    <w:p>
      <w:pPr>
        <w:spacing w:before="0" w:after="280"/>
        <w:pBdr>
          <w:bottom w:val="single" w:sz="24" w:space="6" w:color="F8B000"/>
        </w:pBdr>
      </w:pPr>
    </w:p>
    <w:p>
      <w:pPr>
        <w:spacing w:before="120" w:after="120"/>
      </w:pPr>
      <w:r>
        <w:rPr>
          <w:b/>
          <w:color w:val="002840"/>
          <w:sz w:val="60"/>
        </w:rPr>
        <w:t>SICMA · Estado de Avance</w:t>
      </w:r>
    </w:p>
    <w:p>
      <w:pPr>
        <w:spacing w:before="0" w:after="0"/>
      </w:pPr>
      <w:r>
        <w:rPr>
          <w:b/>
          <w:color w:val="002840"/>
          <w:sz w:val="26"/>
        </w:rPr>
        <w:t>SICMA-EAV</w:t>
      </w:r>
    </w:p>
    <w:p>
      <w:pPr>
        <w:spacing w:before="2100" w:after="0"/>
      </w:pPr>
    </w:p>
    <w:tbl>
      <w:tblPr>
        <w:tblW w:type="auto" w:w="0"/>
        <w:tblLayout w:type="fixed"/>
        <w:tblBorders>
          <w:top w:val="single" w:sz="6" w:color="B8C0C8"/>
        </w:tblBorders>
        <w:tblInd w:w="108" w:type="dxa"/>
      </w:tblPr>
      <w:tblGrid>
        <w:gridCol w:w="4365"/>
        <w:gridCol w:w="4365"/>
      </w:tblGrid>
      <w:tr>
        <w:trPr>
          <w:cantSplit/>
        </w:trPr>
        <w:tc>
          <w:tcPr>
            <w:tcW w:type="dxa" w:w="4265"/>
            <w:tcMar>
              <w:top w:w="160" w:type="dxa"/>
              <w:left w:w="0" w:type="dxa"/>
              <w:right w:w="120" w:type="dxa"/>
            </w:tcMar>
          </w:tcPr>
          <w:p>
            <w:pPr>
              <w:spacing w:before="0" w:after="0"/>
            </w:pPr>
            <w:r>
              <w:rPr>
                <w:b/>
                <w:color w:val="5A6672"/>
                <w:sz w:val="17"/>
              </w:rPr>
              <w:t>EQUIPO DEL PROYECTO</w:t>
            </w:r>
          </w:p>
          <w:p>
            <w:pPr>
              <w:spacing w:before="40" w:after="0"/>
            </w:pPr>
            <w:r>
              <w:rPr>
                <w:sz w:val="23"/>
              </w:rPr>
              <w:t>Álvaro Antonio González Briones</w:t>
            </w:r>
          </w:p>
          <w:p>
            <w:pPr>
              <w:spacing w:before="40" w:after="0"/>
            </w:pPr>
            <w:r>
              <w:rPr>
                <w:sz w:val="23"/>
              </w:rPr>
              <w:t>Claudio Alejandro Varas Toro</w:t>
            </w:r>
          </w:p>
          <w:p>
            <w:pPr>
              <w:spacing w:before="40" w:after="0"/>
            </w:pPr>
            <w:r>
              <w:rPr>
                <w:sz w:val="23"/>
              </w:rPr>
              <w:t>Fidel Argenis Rodríguez Prieto</w:t>
            </w:r>
          </w:p>
          <w:p>
            <w:pPr>
              <w:spacing w:before="180" w:after="0"/>
            </w:pPr>
            <w:r>
              <w:rPr>
                <w:b/>
                <w:color w:val="5A6672"/>
                <w:sz w:val="17"/>
              </w:rPr>
              <w:t>DOCENTE</w:t>
            </w:r>
          </w:p>
          <w:p>
            <w:pPr>
              <w:spacing w:before="40" w:after="0"/>
            </w:pPr>
            <w:r>
              <w:rPr>
                <w:sz w:val="23"/>
              </w:rPr>
              <w:t>Luis Bravo</w:t>
            </w:r>
          </w:p>
        </w:tc>
        <w:tc>
          <w:tcPr>
            <w:tcW w:type="dxa" w:w="4265"/>
            <w:tcMar>
              <w:top w:w="160" w:type="dxa"/>
              <w:left w:w="0" w:type="dxa"/>
              <w:right w:w="120" w:type="dxa"/>
            </w:tcMar>
          </w:tcPr>
          <w:p>
            <w:pPr>
              <w:spacing w:before="0" w:after="0"/>
            </w:pPr>
            <w:r>
              <w:rPr>
                <w:b/>
                <w:color w:val="5A6672"/>
                <w:sz w:val="17"/>
              </w:rPr>
              <w:t>FECHA DE LA VERSIÓN</w:t>
            </w:r>
          </w:p>
          <w:p>
            <w:pPr>
              <w:spacing w:before="40" w:after="0"/>
            </w:pPr>
            <w:r>
              <w:rPr>
                <w:sz w:val="23"/>
              </w:rPr>
              <w:t>26 de octubre de 2026</w:t>
            </w:r>
          </w:p>
          <w:p>
            <w:pPr>
              <w:spacing w:before="180" w:after="0"/>
            </w:pPr>
            <w:r>
              <w:rPr>
                <w:b/>
                <w:color w:val="5A6672"/>
                <w:sz w:val="17"/>
              </w:rPr>
              <w:t>CARRERA</w:t>
            </w:r>
          </w:p>
          <w:p>
            <w:pPr>
              <w:spacing w:before="40" w:after="0"/>
            </w:pPr>
            <w:r>
              <w:rPr>
                <w:sz w:val="23"/>
              </w:rPr>
              <w:t>Ingeniería Informática</w:t>
            </w:r>
          </w:p>
          <w:p>
            <w:pPr>
              <w:spacing w:before="180" w:after="0"/>
            </w:pPr>
            <w:r>
              <w:rPr>
                <w:b/>
                <w:color w:val="5A6672"/>
                <w:sz w:val="17"/>
              </w:rPr>
              <w:t>ASIGNATURA</w:t>
            </w:r>
          </w:p>
          <w:p>
            <w:pPr>
              <w:spacing w:before="40" w:after="0"/>
            </w:pPr>
            <w:r>
              <w:rPr>
                <w:sz w:val="23"/>
              </w:rPr>
              <w:t>Portafolio de Título · Proyecto APT</w:t>
            </w:r>
          </w:p>
        </w:tc>
      </w:tr>
    </w:tbl>
    <w:p>
      <w:pPr>
        <w:spacing w:before="520" w:after="0"/>
      </w:pPr>
      <w:r>
        <w:rPr>
          <w:b w:val="0"/>
          <w:color w:val="5A6672"/>
          <w:sz w:val="18"/>
        </w:rPr>
        <w:t>Duoc UC · Escuela de Informática y Telecomunicaciones · Sede Plaza Oeste · Santiago de Chile</w:t>
      </w:r>
    </w:p>
    <w:p>
      <w:pPr>
        <w:pageBreakBefore/>
        <w:spacing w:before="360" w:after="160"/>
      </w:pPr>
      <w:r>
        <w:rPr>
          <w:b/>
          <w:color w:val="002840"/>
          <w:sz w:val="32"/>
        </w:rPr>
        <w:t>Tabla de contenido</w:t>
      </w:r>
    </w:p>
    <w:p>
      <w:pPr>
        <w:pStyle w:val="toc1"/>
      </w:pPr>
      <w:r>
        <w:fldChar w:fldCharType="begin"/>
      </w:r>
      <w:r>
        <w:instrText xml:space="preserve"> TOC \o "2-3" \h \z \u </w:instrText>
      </w:r>
      <w:r>
        <w:fldChar w:fldCharType="separate"/>
      </w:r>
      <w:r>
        <w:t>Control de cambios</w:t>
      </w:r>
      <w:r>
        <w:tab/>
      </w:r>
      <w:r>
        <w:t>3</w:t>
      </w:r>
    </w:p>
    <w:p>
      <w:pPr>
        <w:pStyle w:val="toc1"/>
      </w:pPr>
      <w:r>
        <w:t>Resumen y propósito</w:t>
      </w:r>
      <w:r>
        <w:tab/>
      </w:r>
      <w:r>
        <w:t>3</w:t>
      </w:r>
    </w:p>
    <w:p>
      <w:pPr>
        <w:pStyle w:val="toc1"/>
      </w:pPr>
      <w:r>
        <w:t>Alcance y método</w:t>
      </w:r>
      <w:r>
        <w:tab/>
      </w:r>
      <w:r>
        <w:t>4</w:t>
      </w:r>
    </w:p>
    <w:p>
      <w:pPr>
        <w:pStyle w:val="toc1"/>
      </w:pPr>
      <w:r>
        <w:t>Resumen de avance</w:t>
      </w:r>
      <w:r>
        <w:tab/>
      </w:r>
      <w:r>
        <w:t>5</w:t>
      </w:r>
    </w:p>
    <w:p>
      <w:pPr>
        <w:pStyle w:val="toc1"/>
      </w:pPr>
      <w:r>
        <w:t>Avance del software</w:t>
      </w:r>
      <w:r>
        <w:tab/>
      </w:r>
      <w:r>
        <w:t>5</w:t>
      </w:r>
    </w:p>
    <w:p>
      <w:pPr>
        <w:pStyle w:val="toc2"/>
      </w:pPr>
      <w:r>
        <w:t>Backend (Django)</w:t>
      </w:r>
      <w:r>
        <w:tab/>
      </w:r>
      <w:r>
        <w:t>5</w:t>
      </w:r>
    </w:p>
    <w:p>
      <w:pPr>
        <w:pStyle w:val="toc2"/>
      </w:pPr>
      <w:r>
        <w:t>Frontend (Angular e Ionic)</w:t>
      </w:r>
      <w:r>
        <w:tab/>
      </w:r>
      <w:r>
        <w:t>6</w:t>
      </w:r>
    </w:p>
    <w:p>
      <w:pPr>
        <w:pStyle w:val="toc2"/>
      </w:pPr>
      <w:r>
        <w:t>Lo que no existe en el repositorio</w:t>
      </w:r>
      <w:r>
        <w:tab/>
      </w:r>
      <w:r>
        <w:t>7</w:t>
      </w:r>
    </w:p>
    <w:p>
      <w:pPr>
        <w:pStyle w:val="toc1"/>
      </w:pPr>
      <w:r>
        <w:t>Requerimientos funcionales contra el código</w:t>
      </w:r>
      <w:r>
        <w:tab/>
      </w:r>
      <w:r>
        <w:t>7</w:t>
      </w:r>
    </w:p>
    <w:p>
      <w:pPr>
        <w:pStyle w:val="toc1"/>
      </w:pPr>
      <w:r>
        <w:t>Requerimientos no funcionales relevantes</w:t>
      </w:r>
      <w:r>
        <w:tab/>
      </w:r>
      <w:r>
        <w:t>9</w:t>
      </w:r>
    </w:p>
    <w:p>
      <w:pPr>
        <w:pStyle w:val="toc1"/>
      </w:pPr>
      <w:r>
        <w:t>Avance de la documentación</w:t>
      </w:r>
      <w:r>
        <w:tab/>
      </w:r>
      <w:r>
        <w:t>10</w:t>
      </w:r>
    </w:p>
    <w:p>
      <w:pPr>
        <w:pStyle w:val="toc1"/>
      </w:pPr>
      <w:r>
        <w:t>Kanban de Notion contra el código</w:t>
      </w:r>
      <w:r>
        <w:tab/>
      </w:r>
      <w:r>
        <w:t>10</w:t>
      </w:r>
    </w:p>
    <w:p>
      <w:pPr>
        <w:pStyle w:val="toc1"/>
      </w:pPr>
      <w:r>
        <w:t>Monitoreo del plan de trabajo</w:t>
      </w:r>
      <w:r>
        <w:tab/>
      </w:r>
      <w:r>
        <w:t>12</w:t>
      </w:r>
    </w:p>
    <w:p>
      <w:pPr>
        <w:pStyle w:val="toc1"/>
      </w:pPr>
      <w:r>
        <w:t>Fechas contra la realidad</w:t>
      </w:r>
      <w:r>
        <w:tab/>
      </w:r>
      <w:r>
        <w:t>13</w:t>
      </w:r>
    </w:p>
    <w:p>
      <w:pPr>
        <w:pStyle w:val="toc2"/>
      </w:pPr>
      <w:r>
        <w:t>Ritmo y proyección</w:t>
      </w:r>
      <w:r>
        <w:tab/>
      </w:r>
      <w:r>
        <w:t>13</w:t>
      </w:r>
    </w:p>
    <w:p>
      <w:pPr>
        <w:pStyle w:val="toc1"/>
      </w:pPr>
      <w:r>
        <w:t>Riesgos y ajustes</w:t>
      </w:r>
      <w:r>
        <w:tab/>
      </w:r>
      <w:r>
        <w:t>13</w:t>
      </w:r>
    </w:p>
    <w:p>
      <w:pPr>
        <w:pStyle w:val="toc2"/>
      </w:pPr>
      <w:r>
        <w:t>Factores que han facilitado y dificultado el plan</w:t>
      </w:r>
      <w:r>
        <w:tab/>
      </w:r>
      <w:r>
        <w:t>14</w:t>
      </w:r>
    </w:p>
    <w:p>
      <w:pPr>
        <w:pStyle w:val="toc2"/>
      </w:pPr>
      <w:r>
        <w:t>Actividades no iniciadas o retrasadas</w:t>
      </w:r>
      <w:r>
        <w:tab/>
      </w:r>
      <w:r>
        <w:t>14</w:t>
      </w:r>
    </w:p>
    <w:p>
      <w:pPr>
        <w:pStyle w:val="toc2"/>
      </w:pPr>
      <w:r>
        <w:t>Ajustes propuestos</w:t>
      </w:r>
      <w:r>
        <w:tab/>
      </w:r>
      <w:r>
        <w:t>15</w:t>
      </w:r>
    </w:p>
    <w:p>
      <w:pPr>
        <w:pStyle w:val="toc1"/>
      </w:pPr>
      <w:r>
        <w:t>Trazabilidad</w:t>
      </w:r>
      <w:r>
        <w:tab/>
      </w:r>
      <w:r>
        <w:t>15</w:t>
      </w:r>
    </w:p>
    <w:p>
      <w:pPr>
        <w:pStyle w:val="toc1"/>
      </w:pPr>
      <w:r>
        <w:t>Supuestos y pendientes</w:t>
      </w:r>
      <w:r>
        <w:tab/>
      </w:r>
      <w:r>
        <w:t>15</w:t>
      </w:r>
    </w:p>
    <w:p>
      <w:pPr>
        <w:pStyle w:val="toc1"/>
      </w:pPr>
      <w:r>
        <w:t>Glosario</w:t>
      </w:r>
      <w:r>
        <w:tab/>
      </w:r>
      <w:r>
        <w:t>16</w:t>
      </w:r>
    </w:p>
    <w:p>
      <w:pPr>
        <w:pStyle w:val="toc1"/>
      </w:pPr>
      <w:r>
        <w:t>Referencias</w:t>
      </w:r>
      <w:r>
        <w:tab/>
      </w:r>
      <w:r>
        <w:t>17</w:t>
      </w:r>
    </w:p>
    <w:p>
      <w:pPr>
        <w:pStyle w:val="toc1"/>
      </w:pPr>
      <w:r>
        <w:t>Anexos</w:t>
      </w:r>
      <w:r>
        <w:tab/>
      </w:r>
      <w:r>
        <w:t>18</w:t>
      </w:r>
    </w:p>
    <w:p>
      <w:pPr>
        <w:pStyle w:val="toc2"/>
      </w:pPr>
      <w:r>
        <w:t>Anexo A. Operaciones de la API por módulo</w:t>
      </w:r>
      <w:r>
        <w:tab/>
      </w:r>
      <w:r>
        <w:t>18</w:t>
      </w:r>
      <w:r>
        <w:fldChar w:fldCharType="end"/>
      </w:r>
    </w:p>
    <w:bookmarkStart w:id="20" w:name="control-de-cambios"/>
    <w:p>
      <w:pPr>
        <w:pStyle w:val="Heading2"/>
        <w:pageBreakBefore/>
      </w:pPr>
      <w:r>
        <w:t xml:space="preserve">Control de cambios</w:t>
      </w:r>
    </w:p>
    <w:p>
      <w:pPr>
        <w:pStyle w:val="FirstParagraph"/>
        <w:spacing w:line="360" w:lineRule="auto" w:before="160" w:after="0"/>
        <w:ind w:firstLine="709"/>
        <w:jc w:val="both"/>
      </w:pPr>
      <w:r>
        <w:rPr>
          <w:sz w:val="22"/>
        </w:rPr>
        <w:t xml:space="preserve">Versión vigente 1.1 del documento SICMA-EAV. Reemplaza a la versión 1.0 (corte del 17 de octubre); el detalle de cada versión está en la tabla de versiones.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818"/>
        <w:gridCol w:w="5020"/>
      </w:tblGrid>
      <w:tr>
        <w:trPr>
          <w:tblHeader w:val="true"/>
          <w:cantSplit/>
        </w:trPr>
        <w:tc>
          <w:tcPr>
            <w:tcW w:w="3818" w:type="dxa"/>
            <w:shd w:val="clear" w:color="auto" w:fill="D9E2F3"/>
          </w:tcPr>
          <w:p>
            <w:pPr>
              <w:pStyle w:val="Compact"/>
              <w:jc w:val="left"/>
            </w:pPr>
            <w:r>
              <w:rPr>
                <w:b/>
                <w:sz w:val="18"/>
              </w:rPr>
              <w:t xml:space="preserve">Campo</w:t>
            </w:r>
          </w:p>
        </w:tc>
        <w:tc>
          <w:tcPr>
            <w:tcW w:w="5020" w:type="dxa"/>
            <w:shd w:val="clear" w:color="auto" w:fill="D9E2F3"/>
          </w:tcPr>
          <w:p>
            <w:pPr>
              <w:pStyle w:val="Compact"/>
              <w:jc w:val="left"/>
            </w:pPr>
            <w:r>
              <w:rPr>
                <w:b/>
                <w:sz w:val="18"/>
              </w:rPr>
              <w:t xml:space="preserve">Valor</w:t>
            </w:r>
          </w:p>
        </w:tc>
      </w:tr>
      <w:tr>
        <w:trPr>
          <w:cantSplit/>
        </w:trPr>
        <w:tc>
          <w:tcPr>
            <w:tcW w:w="3818" w:type="dxa"/>
          </w:tcPr>
          <w:p>
            <w:pPr>
              <w:pStyle w:val="Compact"/>
              <w:jc w:val="left"/>
            </w:pPr>
            <w:r>
              <w:rPr>
                <w:sz w:val="18"/>
              </w:rPr>
              <w:t xml:space="preserve">ID del documento</w:t>
            </w:r>
          </w:p>
        </w:tc>
        <w:tc>
          <w:tcPr>
            <w:tcW w:w="5020" w:type="dxa"/>
          </w:tcPr>
          <w:p>
            <w:pPr>
              <w:pStyle w:val="Compact"/>
              <w:jc w:val="left"/>
            </w:pPr>
            <w:r>
              <w:rPr>
                <w:sz w:val="18"/>
              </w:rPr>
              <w:t xml:space="preserve">SICMA-EAV</w:t>
            </w:r>
          </w:p>
        </w:tc>
      </w:tr>
      <w:tr>
        <w:trPr>
          <w:cantSplit/>
        </w:trPr>
        <w:tc>
          <w:tcPr>
            <w:tcW w:w="3818" w:type="dxa"/>
          </w:tcPr>
          <w:p>
            <w:pPr>
              <w:pStyle w:val="Compact"/>
              <w:jc w:val="left"/>
            </w:pPr>
            <w:r>
              <w:rPr>
                <w:sz w:val="18"/>
              </w:rPr>
              <w:t xml:space="preserve">Versión</w:t>
            </w:r>
          </w:p>
        </w:tc>
        <w:tc>
          <w:tcPr>
            <w:tcW w:w="5020" w:type="dxa"/>
          </w:tcPr>
          <w:p>
            <w:pPr>
              <w:pStyle w:val="Compact"/>
              <w:jc w:val="left"/>
            </w:pPr>
            <w:r>
              <w:rPr>
                <w:sz w:val="18"/>
              </w:rPr>
              <w:t xml:space="preserve">1.1</w:t>
            </w:r>
          </w:p>
        </w:tc>
      </w:tr>
      <w:tr>
        <w:trPr>
          <w:cantSplit/>
        </w:trPr>
        <w:tc>
          <w:tcPr>
            <w:tcW w:w="3818" w:type="dxa"/>
          </w:tcPr>
          <w:p>
            <w:pPr>
              <w:pStyle w:val="Compact"/>
              <w:jc w:val="left"/>
            </w:pPr>
            <w:r>
              <w:rPr>
                <w:sz w:val="18"/>
              </w:rPr>
              <w:t xml:space="preserve">Estado</w:t>
            </w:r>
          </w:p>
        </w:tc>
        <w:tc>
          <w:tcPr>
            <w:tcW w:w="5020" w:type="dxa"/>
          </w:tcPr>
          <w:p>
            <w:pPr>
              <w:pStyle w:val="Compact"/>
              <w:jc w:val="left"/>
            </w:pPr>
            <w:r>
              <w:rPr>
                <w:sz w:val="18"/>
              </w:rPr>
              <w:t xml:space="preserve">Vigente</w:t>
            </w:r>
          </w:p>
        </w:tc>
      </w:tr>
      <w:tr>
        <w:trPr>
          <w:cantSplit/>
        </w:trPr>
        <w:tc>
          <w:tcPr>
            <w:tcW w:w="3818" w:type="dxa"/>
          </w:tcPr>
          <w:p>
            <w:pPr>
              <w:pStyle w:val="Compact"/>
              <w:jc w:val="left"/>
            </w:pPr>
            <w:r>
              <w:rPr>
                <w:sz w:val="18"/>
              </w:rPr>
              <w:t xml:space="preserve">Fecha de corte</w:t>
            </w:r>
          </w:p>
        </w:tc>
        <w:tc>
          <w:tcPr>
            <w:tcW w:w="5020" w:type="dxa"/>
          </w:tcPr>
          <w:p>
            <w:pPr>
              <w:pStyle w:val="Compact"/>
              <w:jc w:val="left"/>
            </w:pPr>
            <w:r>
              <w:rPr>
                <w:sz w:val="18"/>
              </w:rPr>
              <w:t xml:space="preserve">2026-10-26 (semana 12)</w:t>
            </w:r>
          </w:p>
        </w:tc>
      </w:tr>
      <w:tr>
        <w:trPr>
          <w:cantSplit/>
        </w:trPr>
        <w:tc>
          <w:tcPr>
            <w:tcW w:w="3818" w:type="dxa"/>
          </w:tcPr>
          <w:p>
            <w:pPr>
              <w:pStyle w:val="Compact"/>
              <w:jc w:val="left"/>
            </w:pPr>
            <w:r>
              <w:rPr>
                <w:sz w:val="18"/>
              </w:rPr>
              <w:t xml:space="preserve">Basado en</w:t>
            </w:r>
          </w:p>
        </w:tc>
        <w:tc>
          <w:tcPr>
            <w:tcW w:w="5020" w:type="dxa"/>
          </w:tcPr>
          <w:p>
            <w:pPr>
              <w:pStyle w:val="Compact"/>
              <w:jc w:val="left"/>
            </w:pPr>
            <w:r>
              <w:rPr>
                <w:sz w:val="18"/>
              </w:rPr>
              <w:t xml:space="preserve">Carpeta</w:t>
            </w:r>
            <w:r>
              <w:rPr>
                <w:sz w:val="18"/>
              </w:rPr>
              <w:t xml:space="preserve"> </w:t>
            </w:r>
            <w:r>
              <w:rPr>
                <w:rStyle w:val="VerbatimChar"/>
                <w:sz w:val="18"/>
              </w:rPr>
              <w:t xml:space="preserve">Software</w:t>
            </w:r>
            <w:r>
              <w:rPr>
                <w:sz w:val="18"/>
              </w:rPr>
              <w:t xml:space="preserve"> </w:t>
            </w:r>
            <w:r>
              <w:rPr>
                <w:sz w:val="18"/>
              </w:rPr>
              <w:t xml:space="preserve">del repositorio AlvaroGonbri/capstone (rama</w:t>
            </w:r>
            <w:r>
              <w:rPr>
                <w:sz w:val="18"/>
              </w:rPr>
              <w:t xml:space="preserve"> </w:t>
            </w:r>
            <w:r>
              <w:rPr>
                <w:rStyle w:val="VerbatimChar"/>
                <w:sz w:val="18"/>
              </w:rPr>
              <w:t xml:space="preserve">main</w:t>
            </w:r>
            <w:r>
              <w:rPr>
                <w:sz w:val="18"/>
              </w:rPr>
              <w:t xml:space="preserve">, último avance de código del 25 de octubre, commit 59710a5d), tablero Kanban en Notion, SICMA-REQ v1.1, SICMA-CLA v1.1, SICMA-PLP v1.1, SICMA-CPR v1.1 y SICMA-PRY v1.2</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72"/>
        <w:gridCol w:w="1237"/>
        <w:gridCol w:w="1502"/>
        <w:gridCol w:w="5127"/>
      </w:tblGrid>
      <w:tr>
        <w:trPr>
          <w:tblHeader w:val="true"/>
          <w:cantSplit/>
        </w:trPr>
        <w:tc>
          <w:tcPr>
            <w:tcW w:w="972" w:type="dxa"/>
            <w:shd w:val="clear" w:color="auto" w:fill="D9E2F3"/>
          </w:tcPr>
          <w:p>
            <w:pPr>
              <w:pStyle w:val="Compact"/>
              <w:jc w:val="left"/>
            </w:pPr>
            <w:r>
              <w:rPr>
                <w:b/>
                <w:sz w:val="18"/>
              </w:rPr>
              <w:t xml:space="preserve">Versión</w:t>
            </w:r>
          </w:p>
        </w:tc>
        <w:tc>
          <w:tcPr>
            <w:tcW w:w="1237" w:type="dxa"/>
            <w:shd w:val="clear" w:color="auto" w:fill="D9E2F3"/>
          </w:tcPr>
          <w:p>
            <w:pPr>
              <w:pStyle w:val="Compact"/>
              <w:jc w:val="left"/>
            </w:pPr>
            <w:r>
              <w:rPr>
                <w:b/>
                <w:sz w:val="18"/>
              </w:rPr>
              <w:t xml:space="preserve">Fecha</w:t>
            </w:r>
          </w:p>
        </w:tc>
        <w:tc>
          <w:tcPr>
            <w:tcW w:w="1502" w:type="dxa"/>
            <w:shd w:val="clear" w:color="auto" w:fill="D9E2F3"/>
          </w:tcPr>
          <w:p>
            <w:pPr>
              <w:pStyle w:val="Compact"/>
              <w:jc w:val="left"/>
            </w:pPr>
            <w:r>
              <w:rPr>
                <w:b/>
                <w:sz w:val="18"/>
              </w:rPr>
              <w:t xml:space="preserve">Autor</w:t>
            </w:r>
          </w:p>
        </w:tc>
        <w:tc>
          <w:tcPr>
            <w:tcW w:w="5127" w:type="dxa"/>
            <w:shd w:val="clear" w:color="auto" w:fill="D9E2F3"/>
          </w:tcPr>
          <w:p>
            <w:pPr>
              <w:pStyle w:val="Compact"/>
              <w:jc w:val="left"/>
            </w:pPr>
            <w:r>
              <w:rPr>
                <w:b/>
                <w:sz w:val="18"/>
              </w:rPr>
              <w:t xml:space="preserve">Cambio</w:t>
            </w:r>
          </w:p>
        </w:tc>
      </w:tr>
      <w:tr>
        <w:trPr>
          <w:cantSplit/>
        </w:trPr>
        <w:tc>
          <w:tcPr>
            <w:tcW w:w="972" w:type="dxa"/>
          </w:tcPr>
          <w:p>
            <w:pPr>
              <w:pStyle w:val="Compact"/>
              <w:jc w:val="left"/>
            </w:pPr>
            <w:r>
              <w:rPr>
                <w:sz w:val="18"/>
              </w:rPr>
              <w:t xml:space="preserve">0.1</w:t>
            </w:r>
          </w:p>
        </w:tc>
        <w:tc>
          <w:tcPr>
            <w:tcW w:w="1237" w:type="dxa"/>
          </w:tcPr>
          <w:p>
            <w:pPr>
              <w:pStyle w:val="Compact"/>
              <w:jc w:val="left"/>
            </w:pPr>
            <w:r>
              <w:rPr>
                <w:sz w:val="18"/>
              </w:rPr>
              <w:t xml:space="preserve">2026-10-10</w:t>
            </w:r>
          </w:p>
        </w:tc>
        <w:tc>
          <w:tcPr>
            <w:tcW w:w="1502" w:type="dxa"/>
          </w:tcPr>
          <w:p>
            <w:pPr>
              <w:pStyle w:val="Compact"/>
              <w:jc w:val="left"/>
            </w:pPr>
            <w:r>
              <w:rPr>
                <w:sz w:val="18"/>
              </w:rPr>
              <w:t xml:space="preserve">Fidel Rodríguez</w:t>
            </w:r>
          </w:p>
        </w:tc>
        <w:tc>
          <w:tcPr>
            <w:tcW w:w="5127" w:type="dxa"/>
          </w:tcPr>
          <w:p>
            <w:pPr>
              <w:pStyle w:val="Compact"/>
              <w:jc w:val="left"/>
            </w:pPr>
            <w:r>
              <w:rPr>
                <w:sz w:val="18"/>
              </w:rPr>
              <w:t xml:space="preserve">Primer estado real del proyecto: código hecho contra requerimientos, Kanban y fechas</w:t>
            </w:r>
          </w:p>
        </w:tc>
      </w:tr>
      <w:tr>
        <w:trPr>
          <w:cantSplit/>
        </w:trPr>
        <w:tc>
          <w:tcPr>
            <w:tcW w:w="972" w:type="dxa"/>
          </w:tcPr>
          <w:p>
            <w:pPr>
              <w:pStyle w:val="Compact"/>
              <w:jc w:val="left"/>
            </w:pPr>
            <w:r>
              <w:rPr>
                <w:sz w:val="18"/>
              </w:rPr>
              <w:t xml:space="preserve">1.0</w:t>
            </w:r>
          </w:p>
        </w:tc>
        <w:tc>
          <w:tcPr>
            <w:tcW w:w="1237" w:type="dxa"/>
          </w:tcPr>
          <w:p>
            <w:pPr>
              <w:pStyle w:val="Compact"/>
              <w:jc w:val="left"/>
            </w:pPr>
            <w:r>
              <w:rPr>
                <w:sz w:val="18"/>
              </w:rPr>
              <w:t xml:space="preserve">2026-10-17</w:t>
            </w:r>
          </w:p>
        </w:tc>
        <w:tc>
          <w:tcPr>
            <w:tcW w:w="1502" w:type="dxa"/>
          </w:tcPr>
          <w:p>
            <w:pPr>
              <w:pStyle w:val="Compact"/>
              <w:jc w:val="left"/>
            </w:pPr>
            <w:r>
              <w:rPr>
                <w:sz w:val="18"/>
              </w:rPr>
              <w:t xml:space="preserve">Fidel Rodríguez</w:t>
            </w:r>
          </w:p>
        </w:tc>
        <w:tc>
          <w:tcPr>
            <w:tcW w:w="5127" w:type="dxa"/>
          </w:tcPr>
          <w:p>
            <w:pPr>
              <w:pStyle w:val="Compact"/>
              <w:jc w:val="left"/>
            </w:pPr>
            <w:r>
              <w:rPr>
                <w:sz w:val="18"/>
              </w:rPr>
              <w:t>Pasa a estado de avance vigente. Corte de la semana 10: incorpora el avance del 17 de octubre (activos, catálogos, alertas, Zabbix y cambio de contraseña), el avance de la documentación y el monitoreo contra SICMA-PRY v1.0 Se aplica el formato de entrega (márgenes de 3 cm, interlineado 1,5, sangría y texto justificado). Las referencias pasan a una hoja aparte. Se ajusta el ancho de las columnas de las tablas.</w:t>
            </w:r>
          </w:p>
        </w:tc>
      </w:tr>
      <w:tr>
        <w:trPr>
          <w:cantSplit/>
        </w:trPr>
        <w:tc>
          <w:tcPr>
            <w:tcW w:w="972" w:type="dxa"/>
          </w:tcPr>
          <w:p>
            <w:pPr>
              <w:pStyle w:val="Compact"/>
              <w:jc w:val="left"/>
            </w:pPr>
            <w:r>
              <w:rPr>
                <w:sz w:val="18"/>
              </w:rPr>
              <w:t xml:space="preserve">1.1</w:t>
            </w:r>
          </w:p>
        </w:tc>
        <w:tc>
          <w:tcPr>
            <w:tcW w:w="1237" w:type="dxa"/>
          </w:tcPr>
          <w:p>
            <w:pPr>
              <w:pStyle w:val="Compact"/>
              <w:jc w:val="left"/>
            </w:pPr>
            <w:r>
              <w:rPr>
                <w:sz w:val="18"/>
              </w:rPr>
              <w:t xml:space="preserve">2026-10-26</w:t>
            </w:r>
          </w:p>
        </w:tc>
        <w:tc>
          <w:tcPr>
            <w:tcW w:w="1502" w:type="dxa"/>
          </w:tcPr>
          <w:p>
            <w:pPr>
              <w:pStyle w:val="Compact"/>
              <w:jc w:val="left"/>
            </w:pPr>
            <w:r>
              <w:rPr>
                <w:sz w:val="18"/>
              </w:rPr>
              <w:t>Fidel Rodríguez</w:t>
            </w:r>
          </w:p>
        </w:tc>
        <w:tc>
          <w:tcPr>
            <w:tcW w:w="5127" w:type="dxa"/>
          </w:tcPr>
          <w:p>
            <w:pPr>
              <w:pStyle w:val="Compact"/>
              <w:jc w:val="left"/>
            </w:pPr>
            <w:r>
              <w:rPr>
                <w:sz w:val="18"/>
              </w:rPr>
              <w:t>Corte de la semana 12: incorpora el avance de código del 20 y 25 de octubre (control de acceso con lector SecuGen, personal externo, intervenciones con Power Automate por correo, bloqueo de cuenta y app móvil de solo consulta), 16 documentos vigentes con la especificación OpenAPI, el nuevo estado del Kanban y la actualización de riesgos, hitos y pendientes.</w:t>
            </w:r>
          </w:p>
        </w:tc>
      </w:tr>
    </w:tbl>
    <w:bookmarkEnd w:id="20"/>
    <w:bookmarkStart w:id="21" w:name="resumen-y-propósito"/>
    <w:p>
      <w:pPr>
        <w:pStyle w:val="Heading2"/>
      </w:pPr>
      <w:r>
        <w:t xml:space="preserve">Resumen y propósito</w:t>
      </w:r>
    </w:p>
    <w:p>
      <w:pPr>
        <w:pStyle w:val="FirstParagraph"/>
        <w:spacing w:line="360" w:lineRule="auto" w:before="160" w:after="0"/>
        <w:ind w:firstLine="709"/>
        <w:jc w:val="both"/>
      </w:pPr>
      <w:r>
        <w:rPr>
          <w:sz w:val="22"/>
        </w:rPr>
        <w:t xml:space="preserve">Este documento informa el avance del proyecto contra su plan (SICMA-PRY v1.2). Compara lo que existe en el código con los requerimientos de SICMA-REQ, el estado del tablero Kanban y el calendario, y deja registrados los ajustes que el equipo debe tomar. Se actualiza en cada corte de avance.</w:t>
      </w:r>
    </w:p>
    <w:p>
      <w:pPr>
        <w:pStyle w:val="BodyText"/>
        <w:spacing w:line="360" w:lineRule="auto" w:before="160" w:after="0"/>
        <w:ind w:firstLine="709"/>
        <w:jc w:val="both"/>
      </w:pPr>
      <w:r>
        <w:rPr>
          <w:sz w:val="22"/>
        </w:rPr>
        <w:t xml:space="preserve">Al corte del 26 de octubre, semana 12 de 18, el código cubre</w:t>
      </w:r>
      <w:r>
        <w:rPr>
          <w:sz w:val="22"/>
        </w:rPr>
        <w:t xml:space="preserve"> </w:t>
      </w:r>
      <w:r>
        <w:rPr>
          <w:bCs/>
          <w:b/>
          <w:sz w:val="22"/>
        </w:rPr>
        <w:t xml:space="preserve">31 de los 36 requerimientos funcionales (86 %)</w:t>
      </w:r>
      <w:r>
        <w:rPr>
          <w:sz w:val="22"/>
        </w:rPr>
        <w:t xml:space="preserve"> </w:t>
      </w:r>
      <w:r>
        <w:rPr>
          <w:sz w:val="22"/>
        </w:rPr>
        <w:t xml:space="preserve">y</w:t>
      </w:r>
      <w:r>
        <w:rPr>
          <w:sz w:val="22"/>
        </w:rPr>
        <w:t xml:space="preserve"> </w:t>
      </w:r>
      <w:r>
        <w:rPr>
          <w:bCs/>
          <w:b/>
          <w:sz w:val="22"/>
        </w:rPr>
        <w:t xml:space="preserve">21 de los 25 Must (84 %)</w:t>
      </w:r>
      <w:r>
        <w:rPr>
          <w:sz w:val="22"/>
        </w:rPr>
        <w:t xml:space="preserve">. Hace nueve días eran 21 y 15. Otros 3 tienen una parte hecha y 2 no tienen código. Desde el corte anterior se agregaron el control de acceso con el lector SecuGen y el personal externo, las intervenciones con su ciclo completo (recepción, decisión, asignación, ejecución y cierre), la gestión de alertas, el bloqueo de cuenta y la variante móvil de solo consulta de la aplicación.</w:t>
      </w:r>
    </w:p>
    <w:p>
      <w:pPr>
        <w:pStyle w:val="BodyText"/>
        <w:spacing w:line="360" w:lineRule="auto" w:before="160" w:after="0"/>
        <w:ind w:firstLine="709"/>
        <w:jc w:val="both"/>
      </w:pPr>
      <w:r>
        <w:rPr>
          <w:sz w:val="22"/>
        </w:rPr>
        <w:t xml:space="preserve">Los 5 requerimientos que faltan son los más dependientes de terceros: el formulario, el flujo de aprobación y el calendario de Microsoft (RF-INT-01, RF-INT-03 y RF-INT-05, que solo tienen hecha la parte de SICMA) y los datos para Power BI (RF-BI-01 y RF-BI-02). También faltan el firmware del sensor, la integración continua y la ejecución de las pruebas.</w:t>
      </w:r>
    </w:p>
    <w:p>
      <w:pPr>
        <w:pStyle w:val="BodyText"/>
        <w:spacing w:line="360" w:lineRule="auto" w:before="160" w:after="0"/>
        <w:ind w:firstLine="709"/>
        <w:jc w:val="both"/>
      </w:pPr>
      <w:r>
        <w:rPr>
          <w:sz w:val="22"/>
        </w:rPr>
        <w:t xml:space="preserve">Lo hecho no está probado. Ningún caso de prueba de SICMA-CPR se ha ejecutado, así que, con la definición de SICMA-PRY (código y caso de prueba aprobado), el avance formal sigue siendo de 0 de 36. Las cifras de este documento cuentan requerimientos con código. Los resultados de las pruebas se documentarán al final del proyecto.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795"/>
        <w:gridCol w:w="2722"/>
        <w:gridCol w:w="2321"/>
      </w:tblGrid>
      <w:tr>
        <w:trPr>
          <w:tblHeader w:val="true"/>
          <w:cantSplit/>
        </w:trPr>
        <w:tc>
          <w:tcPr>
            <w:tcW w:w="3795" w:type="dxa"/>
            <w:shd w:val="clear" w:color="auto" w:fill="D9E2F3"/>
          </w:tcPr>
          <w:p>
            <w:pPr>
              <w:pStyle w:val="Compact"/>
              <w:jc w:val="left"/>
            </w:pPr>
            <w:r>
              <w:rPr>
                <w:b/>
                <w:sz w:val="18"/>
              </w:rPr>
              <w:t xml:space="preserve">Indicador</w:t>
            </w:r>
          </w:p>
        </w:tc>
        <w:tc>
          <w:tcPr>
            <w:tcW w:w="2722" w:type="dxa"/>
            <w:shd w:val="clear" w:color="auto" w:fill="D9E2F3"/>
          </w:tcPr>
          <w:p>
            <w:pPr>
              <w:pStyle w:val="Compact"/>
              <w:jc w:val="left"/>
            </w:pPr>
            <w:r>
              <w:rPr>
                <w:b/>
                <w:sz w:val="18"/>
              </w:rPr>
              <w:t xml:space="preserve">Valor al 26 de octubre</w:t>
            </w:r>
          </w:p>
        </w:tc>
        <w:tc>
          <w:tcPr>
            <w:tcW w:w="2321" w:type="dxa"/>
            <w:shd w:val="clear" w:color="auto" w:fill="D9E2F3"/>
          </w:tcPr>
          <w:p>
            <w:pPr>
              <w:pStyle w:val="Compact"/>
              <w:jc w:val="left"/>
            </w:pPr>
            <w:r>
              <w:rPr>
                <w:b/>
                <w:sz w:val="18"/>
              </w:rPr>
              <w:t xml:space="preserve">Valor al 17 de octubre</w:t>
            </w:r>
          </w:p>
        </w:tc>
      </w:tr>
      <w:tr>
        <w:trPr>
          <w:cantSplit/>
        </w:trPr>
        <w:tc>
          <w:tcPr>
            <w:tcW w:w="3795" w:type="dxa"/>
          </w:tcPr>
          <w:p>
            <w:pPr>
              <w:pStyle w:val="Compact"/>
              <w:jc w:val="left"/>
            </w:pPr>
            <w:r>
              <w:rPr>
                <w:sz w:val="18"/>
              </w:rPr>
              <w:t xml:space="preserve">Requerimientos funcionales con código</w:t>
            </w:r>
          </w:p>
        </w:tc>
        <w:tc>
          <w:tcPr>
            <w:tcW w:w="2722" w:type="dxa"/>
          </w:tcPr>
          <w:p>
            <w:pPr>
              <w:pStyle w:val="Compact"/>
              <w:jc w:val="left"/>
            </w:pPr>
            <w:r>
              <w:rPr>
                <w:sz w:val="18"/>
              </w:rPr>
              <w:t xml:space="preserve">31 de 36 (86 %)</w:t>
            </w:r>
          </w:p>
        </w:tc>
        <w:tc>
          <w:tcPr>
            <w:tcW w:w="2321" w:type="dxa"/>
          </w:tcPr>
          <w:p>
            <w:pPr>
              <w:pStyle w:val="Compact"/>
              <w:jc w:val="left"/>
            </w:pPr>
            <w:r>
              <w:rPr>
                <w:sz w:val="18"/>
              </w:rPr>
              <w:t xml:space="preserve">21 de 36 (58 %)</w:t>
            </w:r>
          </w:p>
        </w:tc>
      </w:tr>
      <w:tr>
        <w:trPr>
          <w:cantSplit/>
        </w:trPr>
        <w:tc>
          <w:tcPr>
            <w:tcW w:w="3795" w:type="dxa"/>
          </w:tcPr>
          <w:p>
            <w:pPr>
              <w:pStyle w:val="Compact"/>
              <w:jc w:val="left"/>
            </w:pPr>
            <w:r>
              <w:rPr>
                <w:sz w:val="18"/>
              </w:rPr>
              <w:t xml:space="preserve">Requerimientos Must con código</w:t>
            </w:r>
          </w:p>
        </w:tc>
        <w:tc>
          <w:tcPr>
            <w:tcW w:w="2722" w:type="dxa"/>
          </w:tcPr>
          <w:p>
            <w:pPr>
              <w:pStyle w:val="Compact"/>
              <w:jc w:val="left"/>
            </w:pPr>
            <w:r>
              <w:rPr>
                <w:sz w:val="18"/>
              </w:rPr>
              <w:t xml:space="preserve">21 de 25 (84 %)</w:t>
            </w:r>
          </w:p>
        </w:tc>
        <w:tc>
          <w:tcPr>
            <w:tcW w:w="2321" w:type="dxa"/>
          </w:tcPr>
          <w:p>
            <w:pPr>
              <w:pStyle w:val="Compact"/>
              <w:jc w:val="left"/>
            </w:pPr>
            <w:r>
              <w:rPr>
                <w:sz w:val="18"/>
              </w:rPr>
              <w:t xml:space="preserve">15 de 25 (60 %)</w:t>
            </w:r>
          </w:p>
        </w:tc>
      </w:tr>
      <w:tr>
        <w:trPr>
          <w:cantSplit/>
        </w:trPr>
        <w:tc>
          <w:tcPr>
            <w:tcW w:w="3795" w:type="dxa"/>
          </w:tcPr>
          <w:p>
            <w:pPr>
              <w:pStyle w:val="Compact"/>
              <w:jc w:val="left"/>
            </w:pPr>
            <w:r>
              <w:rPr>
                <w:sz w:val="18"/>
              </w:rPr>
              <w:t xml:space="preserve">Requerimientos funcionales parciales</w:t>
            </w:r>
          </w:p>
        </w:tc>
        <w:tc>
          <w:tcPr>
            <w:tcW w:w="2722" w:type="dxa"/>
          </w:tcPr>
          <w:p>
            <w:pPr>
              <w:pStyle w:val="Compact"/>
              <w:jc w:val="left"/>
            </w:pPr>
            <w:r>
              <w:rPr>
                <w:sz w:val="18"/>
              </w:rPr>
              <w:t xml:space="preserve">3</w:t>
            </w:r>
          </w:p>
        </w:tc>
        <w:tc>
          <w:tcPr>
            <w:tcW w:w="2321" w:type="dxa"/>
          </w:tcPr>
          <w:p>
            <w:pPr>
              <w:pStyle w:val="Compact"/>
              <w:jc w:val="left"/>
            </w:pPr>
            <w:r>
              <w:rPr>
                <w:sz w:val="18"/>
              </w:rPr>
              <w:t xml:space="preserve">4</w:t>
            </w:r>
          </w:p>
        </w:tc>
      </w:tr>
      <w:tr>
        <w:trPr>
          <w:cantSplit/>
        </w:trPr>
        <w:tc>
          <w:tcPr>
            <w:tcW w:w="3795" w:type="dxa"/>
          </w:tcPr>
          <w:p>
            <w:pPr>
              <w:pStyle w:val="Compact"/>
              <w:jc w:val="left"/>
            </w:pPr>
            <w:r>
              <w:rPr>
                <w:sz w:val="18"/>
              </w:rPr>
              <w:t xml:space="preserve">Requerimientos funcionales sin código</w:t>
            </w:r>
          </w:p>
        </w:tc>
        <w:tc>
          <w:tcPr>
            <w:tcW w:w="2722" w:type="dxa"/>
          </w:tcPr>
          <w:p>
            <w:pPr>
              <w:pStyle w:val="Compact"/>
              <w:jc w:val="left"/>
            </w:pPr>
            <w:r>
              <w:rPr>
                <w:sz w:val="18"/>
              </w:rPr>
              <w:t xml:space="preserve">2</w:t>
            </w:r>
          </w:p>
        </w:tc>
        <w:tc>
          <w:tcPr>
            <w:tcW w:w="2321" w:type="dxa"/>
          </w:tcPr>
          <w:p>
            <w:pPr>
              <w:pStyle w:val="Compact"/>
              <w:jc w:val="left"/>
            </w:pPr>
            <w:r>
              <w:rPr>
                <w:sz w:val="18"/>
              </w:rPr>
              <w:t xml:space="preserve">11</w:t>
            </w:r>
          </w:p>
        </w:tc>
      </w:tr>
      <w:tr>
        <w:trPr>
          <w:cantSplit/>
        </w:trPr>
        <w:tc>
          <w:tcPr>
            <w:tcW w:w="3795" w:type="dxa"/>
          </w:tcPr>
          <w:p>
            <w:pPr>
              <w:pStyle w:val="Compact"/>
              <w:jc w:val="left"/>
            </w:pPr>
            <w:r>
              <w:rPr>
                <w:sz w:val="18"/>
              </w:rPr>
              <w:t xml:space="preserve">Tareas del Kanban en Hecho (según Notion)</w:t>
            </w:r>
          </w:p>
        </w:tc>
        <w:tc>
          <w:tcPr>
            <w:tcW w:w="2722" w:type="dxa"/>
          </w:tcPr>
          <w:p>
            <w:pPr>
              <w:pStyle w:val="Compact"/>
              <w:jc w:val="left"/>
            </w:pPr>
            <w:r>
              <w:rPr>
                <w:sz w:val="18"/>
              </w:rPr>
              <w:t xml:space="preserve">23 de 54 (43 %)</w:t>
            </w:r>
          </w:p>
        </w:tc>
        <w:tc>
          <w:tcPr>
            <w:tcW w:w="2321" w:type="dxa"/>
          </w:tcPr>
          <w:p>
            <w:pPr>
              <w:pStyle w:val="Compact"/>
              <w:jc w:val="left"/>
            </w:pPr>
            <w:r>
              <w:rPr>
                <w:sz w:val="18"/>
              </w:rPr>
              <w:t xml:space="preserve">10 de 46 (22 %)</w:t>
            </w:r>
          </w:p>
        </w:tc>
      </w:tr>
      <w:tr>
        <w:trPr>
          <w:cantSplit/>
        </w:trPr>
        <w:tc>
          <w:tcPr>
            <w:tcW w:w="3795" w:type="dxa"/>
          </w:tcPr>
          <w:p>
            <w:pPr>
              <w:pStyle w:val="Compact"/>
              <w:jc w:val="left"/>
            </w:pPr>
            <w:r>
              <w:rPr>
                <w:sz w:val="18"/>
              </w:rPr>
              <w:t xml:space="preserve">Pruebas automáticas escritas</w:t>
            </w:r>
          </w:p>
        </w:tc>
        <w:tc>
          <w:tcPr>
            <w:tcW w:w="2722" w:type="dxa"/>
          </w:tcPr>
          <w:p>
            <w:pPr>
              <w:pStyle w:val="Compact"/>
              <w:jc w:val="left"/>
            </w:pPr>
            <w:r>
              <w:rPr>
                <w:sz w:val="18"/>
              </w:rPr>
              <w:t xml:space="preserve">128</w:t>
            </w:r>
          </w:p>
        </w:tc>
        <w:tc>
          <w:tcPr>
            <w:tcW w:w="2321" w:type="dxa"/>
          </w:tcPr>
          <w:p>
            <w:pPr>
              <w:pStyle w:val="Compact"/>
              <w:jc w:val="left"/>
            </w:pPr>
            <w:r>
              <w:rPr>
                <w:sz w:val="18"/>
              </w:rPr>
              <w:t xml:space="preserve">55</w:t>
            </w:r>
          </w:p>
        </w:tc>
      </w:tr>
      <w:tr>
        <w:trPr>
          <w:cantSplit/>
        </w:trPr>
        <w:tc>
          <w:tcPr>
            <w:tcW w:w="3795" w:type="dxa"/>
          </w:tcPr>
          <w:p>
            <w:pPr>
              <w:pStyle w:val="Compact"/>
              <w:jc w:val="left"/>
            </w:pPr>
            <w:r>
              <w:rPr>
                <w:sz w:val="18"/>
              </w:rPr>
              <w:t xml:space="preserve">Casos de prueba de SICMA-CPR ejecutados</w:t>
            </w:r>
          </w:p>
        </w:tc>
        <w:tc>
          <w:tcPr>
            <w:tcW w:w="2722" w:type="dxa"/>
          </w:tcPr>
          <w:p>
            <w:pPr>
              <w:pStyle w:val="Compact"/>
              <w:jc w:val="left"/>
            </w:pPr>
            <w:r>
              <w:rPr>
                <w:sz w:val="18"/>
              </w:rPr>
              <w:t xml:space="preserve">0 de 199</w:t>
            </w:r>
          </w:p>
        </w:tc>
        <w:tc>
          <w:tcPr>
            <w:tcW w:w="2321" w:type="dxa"/>
          </w:tcPr>
          <w:p>
            <w:pPr>
              <w:pStyle w:val="Compact"/>
              <w:jc w:val="left"/>
            </w:pPr>
            <w:r>
              <w:rPr>
                <w:sz w:val="18"/>
              </w:rPr>
              <w:t xml:space="preserve">0 de 199</w:t>
            </w:r>
          </w:p>
        </w:tc>
      </w:tr>
      <w:tr>
        <w:trPr>
          <w:cantSplit/>
        </w:trPr>
        <w:tc>
          <w:tcPr>
            <w:tcW w:w="3795" w:type="dxa"/>
          </w:tcPr>
          <w:p>
            <w:pPr>
              <w:pStyle w:val="Compact"/>
              <w:jc w:val="left"/>
            </w:pPr>
            <w:r>
              <w:rPr>
                <w:sz w:val="18"/>
              </w:rPr>
              <w:t xml:space="preserve">Documentos vigentes</w:t>
            </w:r>
          </w:p>
        </w:tc>
        <w:tc>
          <w:tcPr>
            <w:tcW w:w="2722" w:type="dxa"/>
          </w:tcPr>
          <w:p>
            <w:pPr>
              <w:pStyle w:val="Compact"/>
              <w:jc w:val="left"/>
            </w:pPr>
            <w:r>
              <w:rPr>
                <w:sz w:val="18"/>
              </w:rPr>
              <w:t xml:space="preserve">16</w:t>
            </w:r>
          </w:p>
        </w:tc>
        <w:tc>
          <w:tcPr>
            <w:tcW w:w="2321" w:type="dxa"/>
          </w:tcPr>
          <w:p>
            <w:pPr>
              <w:pStyle w:val="Compact"/>
              <w:jc w:val="left"/>
            </w:pPr>
            <w:r>
              <w:rPr>
                <w:sz w:val="18"/>
              </w:rPr>
              <w:t xml:space="preserve">9</w:t>
            </w:r>
          </w:p>
        </w:tc>
      </w:tr>
      <w:tr>
        <w:trPr>
          <w:cantSplit/>
        </w:trPr>
        <w:tc>
          <w:tcPr>
            <w:tcW w:w="3795" w:type="dxa"/>
          </w:tcPr>
          <w:p>
            <w:pPr>
              <w:pStyle w:val="Compact"/>
              <w:jc w:val="left"/>
            </w:pPr>
            <w:r>
              <w:rPr>
                <w:sz w:val="18"/>
              </w:rPr>
              <w:t xml:space="preserve">Semana en curso</w:t>
            </w:r>
          </w:p>
        </w:tc>
        <w:tc>
          <w:tcPr>
            <w:tcW w:w="2722" w:type="dxa"/>
          </w:tcPr>
          <w:p>
            <w:pPr>
              <w:pStyle w:val="Compact"/>
              <w:jc w:val="left"/>
            </w:pPr>
            <w:r>
              <w:rPr>
                <w:sz w:val="18"/>
              </w:rPr>
              <w:t xml:space="preserve">Semana 12 de 18 (26 de octubre al 1 de noviembre)</w:t>
            </w:r>
          </w:p>
        </w:tc>
        <w:tc>
          <w:tcPr>
            <w:tcW w:w="2321" w:type="dxa"/>
          </w:tcPr>
          <w:p>
            <w:pPr>
              <w:pStyle w:val="Compact"/>
              <w:jc w:val="left"/>
            </w:pPr>
            <w:r>
              <w:rPr>
                <w:sz w:val="18"/>
              </w:rPr>
              <w:t xml:space="preserve">Semana 10 de 18</w:t>
            </w:r>
          </w:p>
        </w:tc>
      </w:tr>
      <w:tr>
        <w:trPr>
          <w:cantSplit/>
        </w:trPr>
        <w:tc>
          <w:tcPr>
            <w:tcW w:w="3795" w:type="dxa"/>
          </w:tcPr>
          <w:p>
            <w:pPr>
              <w:pStyle w:val="Compact"/>
              <w:jc w:val="left"/>
            </w:pPr>
            <w:r>
              <w:rPr>
                <w:sz w:val="18"/>
              </w:rPr>
              <w:t xml:space="preserve">Semanas restantes hasta el 13 de diciembre</w:t>
            </w:r>
          </w:p>
        </w:tc>
        <w:tc>
          <w:tcPr>
            <w:tcW w:w="2722" w:type="dxa"/>
          </w:tcPr>
          <w:p>
            <w:pPr>
              <w:pStyle w:val="Compact"/>
              <w:jc w:val="left"/>
            </w:pPr>
            <w:r>
              <w:rPr>
                <w:sz w:val="18"/>
              </w:rPr>
              <w:t xml:space="preserve">6 (después de esta)</w:t>
            </w:r>
          </w:p>
        </w:tc>
        <w:tc>
          <w:tcPr>
            <w:tcW w:w="2321" w:type="dxa"/>
          </w:tcPr>
          <w:p>
            <w:pPr>
              <w:pStyle w:val="Compact"/>
              <w:jc w:val="left"/>
            </w:pPr>
            <w:r>
              <w:rPr>
                <w:sz w:val="18"/>
              </w:rPr>
              <w:t xml:space="preserve">8</w:t>
            </w:r>
          </w:p>
        </w:tc>
      </w:tr>
    </w:tbl>
    <w:bookmarkEnd w:id="21"/>
    <w:bookmarkStart w:id="22" w:name="alcance-y-método"/>
    <w:p>
      <w:pPr>
        <w:pStyle w:val="Heading2"/>
      </w:pPr>
      <w:r>
        <w:t xml:space="preserve">Alcance y método</w:t>
      </w:r>
    </w:p>
    <w:p>
      <w:pPr>
        <w:pStyle w:val="FirstParagraph"/>
        <w:spacing w:line="360" w:lineRule="auto" w:before="160" w:after="0"/>
        <w:ind w:firstLine="709"/>
        <w:jc w:val="both"/>
      </w:pPr>
      <w:r>
        <w:rPr>
          <w:sz w:val="22"/>
        </w:rPr>
        <w:t xml:space="preserve">Se leyó el código de la carpeta</w:t>
      </w:r>
      <w:r>
        <w:rPr>
          <w:sz w:val="22"/>
        </w:rPr>
        <w:t xml:space="preserve"> </w:t>
      </w:r>
      <w:r>
        <w:rPr>
          <w:rStyle w:val="VerbatimChar"/>
          <w:sz w:val="22"/>
        </w:rPr>
        <w:t xml:space="preserve">Software</w:t>
      </w:r>
      <w:r>
        <w:rPr>
          <w:sz w:val="22"/>
        </w:rPr>
        <w:t xml:space="preserve"> </w:t>
      </w:r>
      <w:r>
        <w:rPr>
          <w:sz w:val="22"/>
        </w:rPr>
        <w:t xml:space="preserve">(backend Django, agente del lector y frontend Angular e Ionic) en la rama</w:t>
      </w:r>
      <w:r>
        <w:rPr>
          <w:sz w:val="22"/>
        </w:rPr>
        <w:t xml:space="preserve"> </w:t>
      </w:r>
      <w:r>
        <w:rPr>
          <w:rStyle w:val="VerbatimChar"/>
          <w:sz w:val="22"/>
        </w:rPr>
        <w:t xml:space="preserve">main</w:t>
      </w:r>
      <w:r>
        <w:rPr>
          <w:sz w:val="22"/>
        </w:rPr>
        <w:t xml:space="preserve">, hasta el commit del 25 de octubre, y se comparó con la documentación y con el tablero de Notion. No se ejecutó el sistema ni las pruebas automáticas. Por eso este documento habla de lo que existe en el código, no de lo que funciona en un entorno.</w:t>
      </w:r>
    </w:p>
    <w:p>
      <w:pPr>
        <w:pStyle w:val="BodyText"/>
        <w:spacing w:line="360" w:lineRule="auto" w:before="160" w:after="0"/>
        <w:ind w:firstLine="709"/>
        <w:jc w:val="both"/>
      </w:pPr>
      <w:r>
        <w:rPr>
          <w:sz w:val="22"/>
        </w:rPr>
        <w:t xml:space="preserve">No se pudo verificar desde el código: el clúster MySQL de 3 nodos, el despliegue, TLS, el firmware del ESP32 (no está en el repositorio), la configuración del lado de Zabbix, el lector SecuGen físico y los flujos de Microsoft. Se marcan como</w:t>
      </w:r>
      <w:r>
        <w:rPr>
          <w:sz w:val="22"/>
        </w:rPr>
        <w:t xml:space="preserve"> </w:t>
      </w:r>
      <w:r>
        <w:rPr>
          <w:sz w:val="22"/>
        </w:rPr>
        <w:t xml:space="preserve">“</w:t>
      </w:r>
      <w:r>
        <w:rPr>
          <w:sz w:val="22"/>
        </w:rPr>
        <w:t xml:space="preserve">No verificable</w:t>
      </w:r>
      <w:r>
        <w:rPr>
          <w:sz w:val="22"/>
        </w:rPr>
        <w:t xml:space="preserve">”</w:t>
      </w:r>
      <w:r>
        <w:rPr>
          <w:sz w:val="22"/>
        </w:rPr>
        <w:t xml:space="preserv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039"/>
        <w:gridCol w:w="5799"/>
      </w:tblGrid>
      <w:tr>
        <w:trPr>
          <w:tblHeader w:val="true"/>
          <w:cantSplit/>
        </w:trPr>
        <w:tc>
          <w:tcPr>
            <w:tcW w:w="3039" w:type="dxa"/>
            <w:shd w:val="clear" w:color="auto" w:fill="D9E2F3"/>
          </w:tcPr>
          <w:p>
            <w:pPr>
              <w:pStyle w:val="Compact"/>
              <w:jc w:val="left"/>
            </w:pPr>
            <w:r>
              <w:rPr>
                <w:b/>
                <w:sz w:val="18"/>
              </w:rPr>
              <w:t xml:space="preserve">Estado</w:t>
            </w:r>
          </w:p>
        </w:tc>
        <w:tc>
          <w:tcPr>
            <w:tcW w:w="5799" w:type="dxa"/>
            <w:shd w:val="clear" w:color="auto" w:fill="D9E2F3"/>
          </w:tcPr>
          <w:p>
            <w:pPr>
              <w:pStyle w:val="Compact"/>
              <w:jc w:val="left"/>
            </w:pPr>
            <w:r>
              <w:rPr>
                <w:b/>
                <w:sz w:val="18"/>
              </w:rPr>
              <w:t xml:space="preserve">Significado</w:t>
            </w:r>
          </w:p>
        </w:tc>
      </w:tr>
      <w:tr>
        <w:trPr>
          <w:cantSplit/>
        </w:trPr>
        <w:tc>
          <w:tcPr>
            <w:tcW w:w="3039" w:type="dxa"/>
          </w:tcPr>
          <w:p>
            <w:pPr>
              <w:pStyle w:val="Compact"/>
              <w:jc w:val="left"/>
            </w:pPr>
            <w:r>
              <w:rPr>
                <w:sz w:val="18"/>
              </w:rPr>
              <w:t xml:space="preserve">Hecho</w:t>
            </w:r>
          </w:p>
        </w:tc>
        <w:tc>
          <w:tcPr>
            <w:tcW w:w="5799" w:type="dxa"/>
          </w:tcPr>
          <w:p>
            <w:pPr>
              <w:pStyle w:val="Compact"/>
              <w:jc w:val="left"/>
            </w:pPr>
            <w:r>
              <w:rPr>
                <w:sz w:val="18"/>
              </w:rPr>
              <w:t xml:space="preserve">Hay código en el backend o el frontend que cumple el requerimiento, aunque falte probarlo en un entorno</w:t>
            </w:r>
          </w:p>
        </w:tc>
      </w:tr>
      <w:tr>
        <w:trPr>
          <w:cantSplit/>
        </w:trPr>
        <w:tc>
          <w:tcPr>
            <w:tcW w:w="3039" w:type="dxa"/>
          </w:tcPr>
          <w:p>
            <w:pPr>
              <w:pStyle w:val="Compact"/>
              <w:jc w:val="left"/>
            </w:pPr>
            <w:r>
              <w:rPr>
                <w:sz w:val="18"/>
              </w:rPr>
              <w:t xml:space="preserve">Parcial</w:t>
            </w:r>
          </w:p>
        </w:tc>
        <w:tc>
          <w:tcPr>
            <w:tcW w:w="5799" w:type="dxa"/>
          </w:tcPr>
          <w:p>
            <w:pPr>
              <w:pStyle w:val="Compact"/>
              <w:jc w:val="left"/>
            </w:pPr>
            <w:r>
              <w:rPr>
                <w:sz w:val="18"/>
              </w:rPr>
              <w:t xml:space="preserve">Hay solo una parte: la de SICMA, sin la pieza externa que la completa</w:t>
            </w:r>
          </w:p>
        </w:tc>
      </w:tr>
      <w:tr>
        <w:trPr>
          <w:cantSplit/>
        </w:trPr>
        <w:tc>
          <w:tcPr>
            <w:tcW w:w="3039" w:type="dxa"/>
          </w:tcPr>
          <w:p>
            <w:pPr>
              <w:pStyle w:val="Compact"/>
              <w:jc w:val="left"/>
            </w:pPr>
            <w:r>
              <w:rPr>
                <w:sz w:val="18"/>
              </w:rPr>
              <w:t xml:space="preserve">Pendiente</w:t>
            </w:r>
          </w:p>
        </w:tc>
        <w:tc>
          <w:tcPr>
            <w:tcW w:w="5799" w:type="dxa"/>
          </w:tcPr>
          <w:p>
            <w:pPr>
              <w:pStyle w:val="Compact"/>
              <w:jc w:val="left"/>
            </w:pPr>
            <w:r>
              <w:rPr>
                <w:sz w:val="18"/>
              </w:rPr>
              <w:t xml:space="preserve">No hay código</w:t>
            </w:r>
          </w:p>
        </w:tc>
      </w:tr>
      <w:tr>
        <w:trPr>
          <w:cantSplit/>
        </w:trPr>
        <w:tc>
          <w:tcPr>
            <w:tcW w:w="3039" w:type="dxa"/>
          </w:tcPr>
          <w:p>
            <w:pPr>
              <w:pStyle w:val="Compact"/>
              <w:jc w:val="left"/>
            </w:pPr>
            <w:r>
              <w:rPr>
                <w:sz w:val="18"/>
              </w:rPr>
              <w:t xml:space="preserve">No verificable</w:t>
            </w:r>
          </w:p>
        </w:tc>
        <w:tc>
          <w:tcPr>
            <w:tcW w:w="5799" w:type="dxa"/>
          </w:tcPr>
          <w:p>
            <w:pPr>
              <w:pStyle w:val="Compact"/>
              <w:jc w:val="left"/>
            </w:pPr>
            <w:r>
              <w:rPr>
                <w:sz w:val="18"/>
              </w:rPr>
              <w:t xml:space="preserve">No se puede juzgar desde el repositorio</w:t>
            </w:r>
          </w:p>
        </w:tc>
      </w:tr>
    </w:tbl>
    <w:bookmarkEnd w:id="22"/>
    <w:bookmarkStart w:id="23" w:name="resumen-de-avance"/>
    <w:p>
      <w:pPr>
        <w:pStyle w:val="Heading2"/>
      </w:pPr>
      <w:r>
        <w:t xml:space="preserve">Resumen de avance</w:t>
      </w:r>
    </w:p>
    <w:p>
      <w:pPr>
        <w:pStyle w:val="FirstParagraph"/>
        <w:spacing w:line="360" w:lineRule="auto" w:before="160" w:after="0"/>
        <w:ind w:firstLine="709"/>
        <w:jc w:val="both"/>
      </w:pPr>
      <w:r>
        <w:rPr>
          <w:sz w:val="22"/>
        </w:rPr>
        <w:t xml:space="preserve">Los objetivos y la metodología de SICMA-PRY se mantienen: Kanban con prácticas de DevOps y entrega incremental. No hubo cambios de alcance. Lo que cambió desde el último corte es que el backend completó sus siete aplicaciones y el frontend sus pantallas, y que la documentación llegó a 16 documentos vigentes.</w:t>
      </w:r>
    </w:p>
    <w:p>
      <w:pPr>
        <w:pStyle w:val="BodyText"/>
        <w:spacing w:line="360" w:lineRule="auto" w:before="160" w:after="0"/>
        <w:ind w:firstLine="709"/>
        <w:jc w:val="both"/>
      </w:pPr>
      <w:r>
        <w:rPr>
          <w:sz w:val="22"/>
        </w:rPr>
        <w:t xml:space="preserve">Prácticas de calidad que se observan en el repositorio: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391"/>
        <w:gridCol w:w="5447"/>
      </w:tblGrid>
      <w:tr>
        <w:trPr>
          <w:tblHeader w:val="true"/>
          <w:cantSplit/>
        </w:trPr>
        <w:tc>
          <w:tcPr>
            <w:tcW w:w="3391" w:type="dxa"/>
            <w:shd w:val="clear" w:color="auto" w:fill="D9E2F3"/>
          </w:tcPr>
          <w:p>
            <w:pPr>
              <w:pStyle w:val="Compact"/>
              <w:jc w:val="left"/>
            </w:pPr>
            <w:r>
              <w:rPr>
                <w:b/>
                <w:sz w:val="18"/>
              </w:rPr>
              <w:t xml:space="preserve">Práctica</w:t>
            </w:r>
          </w:p>
        </w:tc>
        <w:tc>
          <w:tcPr>
            <w:tcW w:w="5447" w:type="dxa"/>
            <w:shd w:val="clear" w:color="auto" w:fill="D9E2F3"/>
          </w:tcPr>
          <w:p>
            <w:pPr>
              <w:pStyle w:val="Compact"/>
              <w:jc w:val="left"/>
            </w:pPr>
            <w:r>
              <w:rPr>
                <w:b/>
                <w:sz w:val="18"/>
              </w:rPr>
              <w:t xml:space="preserve">Evidencia</w:t>
            </w:r>
          </w:p>
        </w:tc>
      </w:tr>
      <w:tr>
        <w:trPr>
          <w:cantSplit/>
        </w:trPr>
        <w:tc>
          <w:tcPr>
            <w:tcW w:w="3391" w:type="dxa"/>
          </w:tcPr>
          <w:p>
            <w:pPr>
              <w:pStyle w:val="Compact"/>
              <w:jc w:val="left"/>
            </w:pPr>
            <w:r>
              <w:rPr>
                <w:sz w:val="18"/>
              </w:rPr>
              <w:t xml:space="preserve">Versionamiento en GitHub</w:t>
            </w:r>
          </w:p>
        </w:tc>
        <w:tc>
          <w:tcPr>
            <w:tcW w:w="5447" w:type="dxa"/>
          </w:tcPr>
          <w:p>
            <w:pPr>
              <w:pStyle w:val="Compact"/>
              <w:jc w:val="left"/>
            </w:pPr>
            <w:r>
              <w:rPr>
                <w:sz w:val="18"/>
              </w:rPr>
              <w:t xml:space="preserve">Historial de commits de los tres integrantes en</w:t>
            </w:r>
            <w:r>
              <w:rPr>
                <w:sz w:val="18"/>
              </w:rPr>
              <w:t xml:space="preserve"> </w:t>
            </w:r>
            <w:r>
              <w:rPr>
                <w:rStyle w:val="VerbatimChar"/>
                <w:sz w:val="18"/>
              </w:rPr>
              <w:t xml:space="preserve">main</w:t>
            </w:r>
          </w:p>
        </w:tc>
      </w:tr>
      <w:tr>
        <w:trPr>
          <w:cantSplit/>
        </w:trPr>
        <w:tc>
          <w:tcPr>
            <w:tcW w:w="3391" w:type="dxa"/>
          </w:tcPr>
          <w:p>
            <w:pPr>
              <w:pStyle w:val="Compact"/>
              <w:jc w:val="left"/>
            </w:pPr>
            <w:r>
              <w:rPr>
                <w:sz w:val="18"/>
              </w:rPr>
              <w:t xml:space="preserve">Pruebas automáticas</w:t>
            </w:r>
          </w:p>
        </w:tc>
        <w:tc>
          <w:tcPr>
            <w:tcW w:w="5447" w:type="dxa"/>
          </w:tcPr>
          <w:p>
            <w:pPr>
              <w:pStyle w:val="Compact"/>
              <w:jc w:val="left"/>
            </w:pPr>
            <w:r>
              <w:rPr>
                <w:sz w:val="18"/>
              </w:rPr>
              <w:t xml:space="preserve">128 pruebas escritas en 7 aplicaciones, unas 1.800 líneas (no ejecutadas para este corte)</w:t>
            </w:r>
          </w:p>
        </w:tc>
      </w:tr>
      <w:tr>
        <w:trPr>
          <w:cantSplit/>
        </w:trPr>
        <w:tc>
          <w:tcPr>
            <w:tcW w:w="3391" w:type="dxa"/>
          </w:tcPr>
          <w:p>
            <w:pPr>
              <w:pStyle w:val="Compact"/>
              <w:jc w:val="left"/>
            </w:pPr>
            <w:r>
              <w:rPr>
                <w:sz w:val="18"/>
              </w:rPr>
              <w:t xml:space="preserve">Secretos fuera del código</w:t>
            </w:r>
          </w:p>
        </w:tc>
        <w:tc>
          <w:tcPr>
            <w:tcW w:w="5447" w:type="dxa"/>
          </w:tcPr>
          <w:p>
            <w:pPr>
              <w:pStyle w:val="Compact"/>
              <w:jc w:val="left"/>
            </w:pPr>
            <w:r>
              <w:rPr>
                <w:rStyle w:val="VerbatimChar"/>
                <w:sz w:val="18"/>
              </w:rPr>
              <w:t xml:space="preserve">.env.example</w:t>
            </w:r>
            <w:r>
              <w:rPr>
                <w:sz w:val="18"/>
              </w:rPr>
              <w:t xml:space="preserve"> </w:t>
            </w:r>
            <w:r>
              <w:rPr>
                <w:sz w:val="18"/>
              </w:rPr>
              <w:t xml:space="preserve">con las variables y</w:t>
            </w:r>
            <w:r>
              <w:rPr>
                <w:sz w:val="18"/>
              </w:rPr>
              <w:t xml:space="preserve"> </w:t>
            </w:r>
            <w:r>
              <w:rPr>
                <w:rStyle w:val="VerbatimChar"/>
                <w:sz w:val="18"/>
              </w:rPr>
              <w:t xml:space="preserve">.env</w:t>
            </w:r>
            <w:r>
              <w:rPr>
                <w:sz w:val="18"/>
              </w:rPr>
              <w:t xml:space="preserve"> </w:t>
            </w:r>
            <w:r>
              <w:rPr>
                <w:sz w:val="18"/>
              </w:rPr>
              <w:t xml:space="preserve">excluido por</w:t>
            </w:r>
            <w:r>
              <w:rPr>
                <w:sz w:val="18"/>
              </w:rPr>
              <w:t xml:space="preserve"> </w:t>
            </w:r>
            <w:r>
              <w:rPr>
                <w:rStyle w:val="VerbatimChar"/>
                <w:sz w:val="18"/>
              </w:rPr>
              <w:t xml:space="preserve">.gitignore</w:t>
            </w:r>
          </w:p>
        </w:tc>
      </w:tr>
      <w:tr>
        <w:trPr>
          <w:cantSplit/>
        </w:trPr>
        <w:tc>
          <w:tcPr>
            <w:tcW w:w="3391" w:type="dxa"/>
          </w:tcPr>
          <w:p>
            <w:pPr>
              <w:pStyle w:val="Compact"/>
              <w:jc w:val="left"/>
            </w:pPr>
            <w:r>
              <w:rPr>
                <w:sz w:val="18"/>
              </w:rPr>
              <w:t xml:space="preserve">Control del repositorio</w:t>
            </w:r>
          </w:p>
        </w:tc>
        <w:tc>
          <w:tcPr>
            <w:tcW w:w="5447" w:type="dxa"/>
          </w:tcPr>
          <w:p>
            <w:pPr>
              <w:pStyle w:val="Compact"/>
              <w:jc w:val="left"/>
            </w:pPr>
            <w:r>
              <w:rPr>
                <w:rStyle w:val="VerbatimChar"/>
                <w:sz w:val="18"/>
              </w:rPr>
              <w:t xml:space="preserve">.gitignore</w:t>
            </w:r>
            <w:r>
              <w:rPr>
                <w:sz w:val="18"/>
              </w:rPr>
              <w:t xml:space="preserve"> </w:t>
            </w:r>
            <w:r>
              <w:rPr>
                <w:sz w:val="18"/>
              </w:rPr>
              <w:t xml:space="preserve">excluye</w:t>
            </w:r>
            <w:r>
              <w:rPr>
                <w:sz w:val="18"/>
              </w:rPr>
              <w:t xml:space="preserve"> </w:t>
            </w:r>
            <w:r>
              <w:rPr>
                <w:rStyle w:val="VerbatimChar"/>
                <w:sz w:val="18"/>
              </w:rPr>
              <w:t xml:space="preserve">node_modules</w:t>
            </w:r>
            <w:r>
              <w:rPr>
                <w:sz w:val="18"/>
              </w:rPr>
              <w:t xml:space="preserve">,</w:t>
            </w:r>
            <w:r>
              <w:rPr>
                <w:sz w:val="18"/>
              </w:rPr>
              <w:t xml:space="preserve"> </w:t>
            </w:r>
            <w:r>
              <w:rPr>
                <w:rStyle w:val="VerbatimChar"/>
                <w:sz w:val="18"/>
              </w:rPr>
              <w:t xml:space="preserve">__pycache__</w:t>
            </w:r>
            <w:r>
              <w:rPr>
                <w:sz w:val="18"/>
              </w:rPr>
              <w:t xml:space="preserve">,</w:t>
            </w:r>
            <w:r>
              <w:rPr>
                <w:sz w:val="18"/>
              </w:rPr>
              <w:t xml:space="preserve"> </w:t>
            </w:r>
            <w:r>
              <w:rPr>
                <w:rStyle w:val="VerbatimChar"/>
                <w:sz w:val="18"/>
              </w:rPr>
              <w:t xml:space="preserve">dist</w:t>
            </w:r>
            <w:r>
              <w:rPr>
                <w:sz w:val="18"/>
              </w:rPr>
              <w:t xml:space="preserve"> </w:t>
            </w:r>
            <w:r>
              <w:rPr>
                <w:sz w:val="18"/>
              </w:rPr>
              <w:t xml:space="preserve">y los archivos locales del SDK; no hay archivos generados versionados</w:t>
            </w:r>
          </w:p>
        </w:tc>
      </w:tr>
      <w:tr>
        <w:trPr>
          <w:cantSplit/>
        </w:trPr>
        <w:tc>
          <w:tcPr>
            <w:tcW w:w="3391" w:type="dxa"/>
          </w:tcPr>
          <w:p>
            <w:pPr>
              <w:pStyle w:val="Compact"/>
              <w:jc w:val="left"/>
            </w:pPr>
            <w:r>
              <w:rPr>
                <w:sz w:val="18"/>
              </w:rPr>
              <w:t xml:space="preserve">Validación de entrada</w:t>
            </w:r>
          </w:p>
        </w:tc>
        <w:tc>
          <w:tcPr>
            <w:tcW w:w="5447" w:type="dxa"/>
          </w:tcPr>
          <w:p>
            <w:pPr>
              <w:pStyle w:val="Compact"/>
              <w:jc w:val="left"/>
            </w:pPr>
            <w:r>
              <w:rPr>
                <w:sz w:val="18"/>
              </w:rPr>
              <w:t xml:space="preserve">Rangos de lecturas, control de duplicados por</w:t>
            </w:r>
            <w:r>
              <w:rPr>
                <w:sz w:val="18"/>
              </w:rPr>
              <w:t xml:space="preserve"> </w:t>
            </w:r>
            <w:r>
              <w:rPr>
                <w:rStyle w:val="VerbatimChar"/>
                <w:sz w:val="18"/>
              </w:rPr>
              <w:t xml:space="preserve">evento_id</w:t>
            </w:r>
            <w:r>
              <w:rPr>
                <w:sz w:val="18"/>
              </w:rPr>
              <w:t xml:space="preserve">, permisos por rol en cada vista y claves de dispositivo con hash</w:t>
            </w:r>
          </w:p>
        </w:tc>
      </w:tr>
      <w:tr>
        <w:trPr>
          <w:cantSplit/>
        </w:trPr>
        <w:tc>
          <w:tcPr>
            <w:tcW w:w="3391" w:type="dxa"/>
          </w:tcPr>
          <w:p>
            <w:pPr>
              <w:pStyle w:val="Compact"/>
              <w:jc w:val="left"/>
            </w:pPr>
            <w:r>
              <w:rPr>
                <w:sz w:val="18"/>
              </w:rPr>
              <w:t xml:space="preserve">Contrato de la API</w:t>
            </w:r>
          </w:p>
        </w:tc>
        <w:tc>
          <w:tcPr>
            <w:tcW w:w="5447" w:type="dxa"/>
          </w:tcPr>
          <w:p>
            <w:pPr>
              <w:pStyle w:val="Compact"/>
              <w:jc w:val="left"/>
            </w:pPr>
            <w:r>
              <w:rPr>
                <w:sz w:val="18"/>
              </w:rPr>
              <w:t xml:space="preserve">Especificación OpenAPI 3.0.3 con 89 operaciones (SICMA-API)</w:t>
            </w:r>
          </w:p>
        </w:tc>
      </w:tr>
      <w:tr>
        <w:trPr>
          <w:cantSplit/>
        </w:trPr>
        <w:tc>
          <w:tcPr>
            <w:tcW w:w="3391" w:type="dxa"/>
          </w:tcPr>
          <w:p>
            <w:pPr>
              <w:pStyle w:val="Compact"/>
              <w:jc w:val="left"/>
            </w:pPr>
            <w:r>
              <w:rPr>
                <w:sz w:val="18"/>
              </w:rPr>
              <w:t xml:space="preserve">Documentación vigente</w:t>
            </w:r>
          </w:p>
        </w:tc>
        <w:tc>
          <w:tcPr>
            <w:tcW w:w="5447" w:type="dxa"/>
          </w:tcPr>
          <w:p>
            <w:pPr>
              <w:pStyle w:val="Compact"/>
              <w:jc w:val="left"/>
            </w:pPr>
            <w:r>
              <w:rPr>
                <w:sz w:val="18"/>
              </w:rPr>
              <w:t xml:space="preserve">16 documentos con control de cambios, portada, tabla de contenido y referencias</w:t>
            </w:r>
          </w:p>
        </w:tc>
      </w:tr>
    </w:tbl>
    <w:bookmarkEnd w:id="23"/>
    <w:bookmarkStart w:id="27" w:name="avance-del-software"/>
    <w:p>
      <w:pPr>
        <w:pStyle w:val="Heading2"/>
      </w:pPr>
      <w:r>
        <w:t xml:space="preserve">Avance del software</w:t>
      </w:r>
    </w:p>
    <w:bookmarkStart w:id="24" w:name="backend-django"/>
    <w:p>
      <w:pPr>
        <w:pStyle w:val="Heading3"/>
      </w:pPr>
      <w:r>
        <w:t xml:space="preserve">Backend (Django)</w:t>
      </w:r>
    </w:p>
    <w:p>
      <w:pPr>
        <w:pStyle w:val="FirstParagraph"/>
        <w:spacing w:line="360" w:lineRule="auto" w:before="160" w:after="0"/>
        <w:ind w:firstLine="709"/>
        <w:jc w:val="both"/>
      </w:pPr>
      <w:r>
        <w:rPr>
          <w:sz w:val="22"/>
        </w:rPr>
        <w:t xml:space="preserve">Son unas 6.700 líneas de Python, sin contar pruebas ni migraciones, y unas 1.800 más de pruebas. Usa MySQL por el puerto 6446 (el Router del clúster) y JWT para autenticar. Se publica en</w:t>
      </w:r>
      <w:r>
        <w:rPr>
          <w:sz w:val="22"/>
        </w:rPr>
        <w:t xml:space="preserve"> </w:t>
      </w:r>
      <w:r>
        <w:rPr>
          <w:rStyle w:val="VerbatimChar"/>
          <w:sz w:val="22"/>
        </w:rPr>
        <w:t xml:space="preserve">api.sicma.cl</w:t>
      </w:r>
      <w:r>
        <w:rPr>
          <w:sz w:val="22"/>
        </w:rPr>
        <w:t xml:space="preserve"> </w:t>
      </w:r>
      <w:r>
        <w:rPr>
          <w:sz w:val="22"/>
        </w:rPr>
        <w:t xml:space="preserve">por un túnel de Cloudflare.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865"/>
        <w:gridCol w:w="5973"/>
      </w:tblGrid>
      <w:tr>
        <w:trPr>
          <w:tblHeader w:val="true"/>
          <w:cantSplit/>
        </w:trPr>
        <w:tc>
          <w:tcPr>
            <w:tcW w:w="2865" w:type="dxa"/>
            <w:shd w:val="clear" w:color="auto" w:fill="D9E2F3"/>
          </w:tcPr>
          <w:p>
            <w:pPr>
              <w:pStyle w:val="Compact"/>
              <w:jc w:val="left"/>
            </w:pPr>
            <w:r>
              <w:rPr>
                <w:b/>
                <w:sz w:val="18"/>
              </w:rPr>
              <w:t xml:space="preserve">Aplicación</w:t>
            </w:r>
          </w:p>
        </w:tc>
        <w:tc>
          <w:tcPr>
            <w:tcW w:w="5973" w:type="dxa"/>
            <w:shd w:val="clear" w:color="auto" w:fill="D9E2F3"/>
          </w:tcPr>
          <w:p>
            <w:pPr>
              <w:pStyle w:val="Compact"/>
              <w:jc w:val="left"/>
            </w:pPr>
            <w:r>
              <w:rPr>
                <w:b/>
                <w:sz w:val="18"/>
              </w:rPr>
              <w:t xml:space="preserve">Qué hace hoy</w:t>
            </w:r>
          </w:p>
        </w:tc>
      </w:tr>
      <w:tr>
        <w:trPr>
          <w:cantSplit/>
        </w:trPr>
        <w:tc>
          <w:tcPr>
            <w:tcW w:w="2865" w:type="dxa"/>
          </w:tcPr>
          <w:p>
            <w:pPr>
              <w:pStyle w:val="Compact"/>
              <w:jc w:val="left"/>
            </w:pPr>
            <w:r>
              <w:rPr>
                <w:rStyle w:val="VerbatimChar"/>
                <w:sz w:val="18"/>
              </w:rPr>
              <w:t xml:space="preserve">login</w:t>
            </w:r>
          </w:p>
        </w:tc>
        <w:tc>
          <w:tcPr>
            <w:tcW w:w="5973" w:type="dxa"/>
          </w:tcPr>
          <w:p>
            <w:pPr>
              <w:pStyle w:val="Compact"/>
              <w:jc w:val="left"/>
            </w:pPr>
            <w:r>
              <w:rPr>
                <w:sz w:val="18"/>
              </w:rPr>
              <w:t xml:space="preserve">Ingreso con correo o nombre de usuario y JWT, con un único rol por usuario (Administrador, Administrador Privilegiado, Jefatura, Técnico, Auditor y Contratistas). Canal móvil con token de solo lectura. Renovación de token que respeta la inactividad. Bloqueo de cuenta tras 5 contraseñas incorrectas en 15 minutos. Recuperación y cambio de contraseña, vigencia máxima configurable y política editable por el Administrador Privilegiado. Alta, edición y desactivación de usuarios</w:t>
            </w:r>
          </w:p>
        </w:tc>
      </w:tr>
      <w:tr>
        <w:trPr>
          <w:cantSplit/>
        </w:trPr>
        <w:tc>
          <w:tcPr>
            <w:tcW w:w="2865" w:type="dxa"/>
          </w:tcPr>
          <w:p>
            <w:pPr>
              <w:pStyle w:val="Compact"/>
              <w:jc w:val="left"/>
            </w:pPr>
            <w:r>
              <w:rPr>
                <w:rStyle w:val="VerbatimChar"/>
                <w:sz w:val="18"/>
              </w:rPr>
              <w:t xml:space="preserve">mediciones</w:t>
            </w:r>
          </w:p>
        </w:tc>
        <w:tc>
          <w:tcPr>
            <w:tcW w:w="5973" w:type="dxa"/>
          </w:tcPr>
          <w:p>
            <w:pPr>
              <w:pStyle w:val="Compact"/>
              <w:jc w:val="left"/>
            </w:pPr>
            <w:r>
              <w:rPr>
                <w:sz w:val="18"/>
              </w:rPr>
              <w:t xml:space="preserve">Recepción de lecturas por</w:t>
            </w:r>
            <w:r>
              <w:rPr>
                <w:sz w:val="18"/>
              </w:rPr>
              <w:t xml:space="preserve"> </w:t>
            </w:r>
            <w:r>
              <w:rPr>
                <w:rStyle w:val="VerbatimChar"/>
                <w:sz w:val="18"/>
              </w:rPr>
              <w:t xml:space="preserve">POST</w:t>
            </w:r>
            <w:r>
              <w:rPr>
                <w:sz w:val="18"/>
              </w:rPr>
              <w:t xml:space="preserve"> </w:t>
            </w:r>
            <w:r>
              <w:rPr>
                <w:sz w:val="18"/>
              </w:rPr>
              <w:t xml:space="preserve">con clave de dispositivo (</w:t>
            </w:r>
            <w:r>
              <w:rPr>
                <w:rStyle w:val="VerbatimChar"/>
                <w:sz w:val="18"/>
              </w:rPr>
              <w:t xml:space="preserve">X-Device-Key</w:t>
            </w:r>
            <w:r>
              <w:rPr>
                <w:sz w:val="18"/>
              </w:rPr>
              <w:t xml:space="preserve">), control de duplicados y rangos válidos. Consulta con filtros y paginación. Sensores con generación de clave, zonas (ubicaciones) y umbrales por zona con versiones</w:t>
            </w:r>
          </w:p>
        </w:tc>
      </w:tr>
      <w:tr>
        <w:trPr>
          <w:cantSplit/>
        </w:trPr>
        <w:tc>
          <w:tcPr>
            <w:tcW w:w="2865" w:type="dxa"/>
          </w:tcPr>
          <w:p>
            <w:pPr>
              <w:pStyle w:val="Compact"/>
              <w:jc w:val="left"/>
            </w:pPr>
            <w:r>
              <w:rPr>
                <w:rStyle w:val="VerbatimChar"/>
                <w:sz w:val="18"/>
              </w:rPr>
              <w:t xml:space="preserve">inventario</w:t>
            </w:r>
          </w:p>
        </w:tc>
        <w:tc>
          <w:tcPr>
            <w:tcW w:w="5973" w:type="dxa"/>
          </w:tcPr>
          <w:p>
            <w:pPr>
              <w:pStyle w:val="Compact"/>
              <w:jc w:val="left"/>
            </w:pPr>
            <w:r>
              <w:rPr>
                <w:sz w:val="18"/>
              </w:rPr>
              <w:t xml:space="preserve">Activos con alta, edición, filtros e historial. La baja es un cambio de estado a Retirado. Tipos y estados de activo con alta y edición. Responsables posibles</w:t>
            </w:r>
          </w:p>
        </w:tc>
      </w:tr>
      <w:tr>
        <w:trPr>
          <w:cantSplit/>
        </w:trPr>
        <w:tc>
          <w:tcPr>
            <w:tcW w:w="2865" w:type="dxa"/>
          </w:tcPr>
          <w:p>
            <w:pPr>
              <w:pStyle w:val="Compact"/>
              <w:jc w:val="left"/>
            </w:pPr>
            <w:r>
              <w:rPr>
                <w:rStyle w:val="VerbatimChar"/>
                <w:sz w:val="18"/>
              </w:rPr>
              <w:t xml:space="preserve">alertas</w:t>
            </w:r>
          </w:p>
        </w:tc>
        <w:tc>
          <w:tcPr>
            <w:tcW w:w="5973" w:type="dxa"/>
          </w:tcPr>
          <w:p>
            <w:pPr>
              <w:pStyle w:val="Compact"/>
              <w:jc w:val="left"/>
            </w:pPr>
            <w:r>
              <w:rPr>
                <w:sz w:val="18"/>
              </w:rPr>
              <w:t xml:space="preserve">Evaluación de cada lectura contra los umbrales de la zona, con una alerta por variable y repeticiones que suman a la misma. Aviso por correo (SMTP) a los responsables de la zona. Responsables de alerta por zona. Reconocer y cerrar alertas con comentario</w:t>
            </w:r>
          </w:p>
        </w:tc>
      </w:tr>
      <w:tr>
        <w:trPr>
          <w:cantSplit/>
        </w:trPr>
        <w:tc>
          <w:tcPr>
            <w:tcW w:w="2865" w:type="dxa"/>
          </w:tcPr>
          <w:p>
            <w:pPr>
              <w:pStyle w:val="Compact"/>
              <w:jc w:val="left"/>
            </w:pPr>
            <w:r>
              <w:rPr>
                <w:rStyle w:val="VerbatimChar"/>
                <w:sz w:val="18"/>
              </w:rPr>
              <w:t xml:space="preserve">infraestructura</w:t>
            </w:r>
          </w:p>
        </w:tc>
        <w:tc>
          <w:tcPr>
            <w:tcW w:w="5973" w:type="dxa"/>
          </w:tcPr>
          <w:p>
            <w:pPr>
              <w:pStyle w:val="Compact"/>
              <w:jc w:val="left"/>
            </w:pPr>
            <w:r>
              <w:rPr>
                <w:sz w:val="18"/>
              </w:rPr>
              <w:t xml:space="preserve">Cliente de solo lectura de la API JSON-RPC de Zabbix con caché de 30 segundos y un comando (</w:t>
            </w:r>
            <w:r>
              <w:rPr>
                <w:rStyle w:val="VerbatimChar"/>
                <w:sz w:val="18"/>
              </w:rPr>
              <w:t xml:space="preserve">sincronizar_zabbix</w:t>
            </w:r>
            <w:r>
              <w:rPr>
                <w:sz w:val="18"/>
              </w:rPr>
              <w:t xml:space="preserve">) que lo consulta cada 60 segundos. Estado del clúster, hosts, activos y eventos por host. Webhook que recibe los problemas de Zabbix, validado con un secreto compartido</w:t>
            </w:r>
          </w:p>
        </w:tc>
      </w:tr>
      <w:tr>
        <w:trPr>
          <w:cantSplit/>
        </w:trPr>
        <w:tc>
          <w:tcPr>
            <w:tcW w:w="2865" w:type="dxa"/>
          </w:tcPr>
          <w:p>
            <w:pPr>
              <w:pStyle w:val="Compact"/>
              <w:jc w:val="left"/>
            </w:pPr>
            <w:r>
              <w:rPr>
                <w:rStyle w:val="VerbatimChar"/>
                <w:sz w:val="18"/>
              </w:rPr>
              <w:t xml:space="preserve">intervenciones</w:t>
            </w:r>
          </w:p>
        </w:tc>
        <w:tc>
          <w:tcPr>
            <w:tcW w:w="5973" w:type="dxa"/>
          </w:tcPr>
          <w:p>
            <w:pPr>
              <w:pStyle w:val="Compact"/>
              <w:jc w:val="left"/>
            </w:pPr>
            <w:r>
              <w:rPr>
                <w:sz w:val="18"/>
              </w:rPr>
              <w:t xml:space="preserve">Recepción por correo de las solicitudes de Microsoft Forms y de las decisiones de la Jefatura enviadas por Power Automate (comando</w:t>
            </w:r>
            <w:r>
              <w:rPr>
                <w:sz w:val="18"/>
              </w:rPr>
              <w:t xml:space="preserve"> </w:t>
            </w:r>
            <w:r>
              <w:rPr>
                <w:rStyle w:val="VerbatimChar"/>
                <w:sz w:val="18"/>
              </w:rPr>
              <w:t xml:space="preserve">procesar_intervenciones</w:t>
            </w:r>
            <w:r>
              <w:rPr>
                <w:sz w:val="18"/>
              </w:rPr>
              <w:t xml:space="preserve">, que lee el buzón cada minuto). Asignación de técnico, horario, activos y personal externo, con correo al flujo para agendar. Inicio y cierre (Ejecutada o Fallida) por el técnico asignado, y cancelación. Verificación de la huella del personal externo antes de iniciar. Avisos por correo a los involucrados</w:t>
            </w:r>
          </w:p>
        </w:tc>
      </w:tr>
      <w:tr>
        <w:trPr>
          <w:cantSplit/>
        </w:trPr>
        <w:tc>
          <w:tcPr>
            <w:tcW w:w="2865" w:type="dxa"/>
          </w:tcPr>
          <w:p>
            <w:pPr>
              <w:pStyle w:val="Compact"/>
              <w:jc w:val="left"/>
            </w:pPr>
            <w:r>
              <w:rPr>
                <w:rStyle w:val="VerbatimChar"/>
                <w:sz w:val="18"/>
              </w:rPr>
              <w:t xml:space="preserve">accesos</w:t>
            </w:r>
          </w:p>
        </w:tc>
        <w:tc>
          <w:tcPr>
            <w:tcW w:w="5973" w:type="dxa"/>
          </w:tcPr>
          <w:p>
            <w:pPr>
              <w:pStyle w:val="Compact"/>
              <w:jc w:val="left"/>
            </w:pPr>
            <w:r>
              <w:rPr>
                <w:sz w:val="18"/>
              </w:rPr>
              <w:t xml:space="preserve">Personas autorizadas (personal externo), enrolamiento y baja de huella, puntos de acceso con clave del agente, permisos por persona y día, y registro de cada intento (permitido, denegado o con error). API que usa el agente del lector. No almacena huellas</w:t>
            </w:r>
          </w:p>
        </w:tc>
      </w:tr>
      <w:tr>
        <w:trPr>
          <w:cantSplit/>
        </w:trPr>
        <w:tc>
          <w:tcPr>
            <w:tcW w:w="2865" w:type="dxa"/>
          </w:tcPr>
          <w:p>
            <w:pPr>
              <w:pStyle w:val="Compact"/>
              <w:jc w:val="left"/>
            </w:pPr>
            <w:r>
              <w:rPr>
                <w:rStyle w:val="VerbatimChar"/>
                <w:sz w:val="18"/>
              </w:rPr>
              <w:t xml:space="preserve">models_generados.py</w:t>
            </w:r>
          </w:p>
        </w:tc>
        <w:tc>
          <w:tcPr>
            <w:tcW w:w="5973" w:type="dxa"/>
          </w:tcPr>
          <w:p>
            <w:pPr>
              <w:pStyle w:val="Compact"/>
              <w:jc w:val="left"/>
            </w:pPr>
            <w:r>
              <w:rPr>
                <w:sz w:val="18"/>
              </w:rPr>
              <w:t xml:space="preserve">Modelos generados desde la base de datos</w:t>
            </w:r>
          </w:p>
        </w:tc>
      </w:tr>
    </w:tbl>
    <w:p>
      <w:pPr>
        <w:pStyle w:val="BodyText"/>
        <w:spacing w:line="360" w:lineRule="auto" w:before="160" w:after="0"/>
        <w:ind w:firstLine="709"/>
        <w:jc w:val="both"/>
      </w:pPr>
      <w:r>
        <w:rPr>
          <w:sz w:val="22"/>
        </w:rPr>
        <w:t xml:space="preserve">El agente del lector (</w:t>
      </w:r>
      <w:r>
        <w:rPr>
          <w:rStyle w:val="VerbatimChar"/>
          <w:sz w:val="22"/>
        </w:rPr>
        <w:t xml:space="preserve">AgenteLector</w:t>
      </w:r>
      <w:r>
        <w:rPr>
          <w:sz w:val="22"/>
        </w:rPr>
        <w:t xml:space="preserve">) corre en el PC del lector SecuGen: captura la huella, guarda la plantilla cifrada en ese PC y envía a SICMA solo el identificador. El archivo</w:t>
      </w:r>
      <w:r>
        <w:rPr>
          <w:sz w:val="22"/>
        </w:rPr>
        <w:t xml:space="preserve"> </w:t>
      </w:r>
      <w:r>
        <w:rPr>
          <w:rStyle w:val="VerbatimChar"/>
          <w:sz w:val="22"/>
        </w:rPr>
        <w:t xml:space="preserve">iniciar_sicma.ps1</w:t>
      </w:r>
      <w:r>
        <w:rPr>
          <w:sz w:val="22"/>
        </w:rPr>
        <w:t xml:space="preserve"> </w:t>
      </w:r>
      <w:r>
        <w:rPr>
          <w:sz w:val="22"/>
        </w:rPr>
        <w:t xml:space="preserve">levanta el backend y los procesos periódicos.</w:t>
      </w:r>
    </w:p>
    <w:bookmarkEnd w:id="24"/>
    <w:bookmarkStart w:id="25" w:name="frontend-angular-e-ionic"/>
    <w:p>
      <w:pPr>
        <w:pStyle w:val="Heading3"/>
      </w:pPr>
      <w:r>
        <w:t xml:space="preserve">Frontend (Angular e Ionic)</w:t>
      </w:r>
    </w:p>
    <w:p>
      <w:pPr>
        <w:pStyle w:val="FirstParagraph"/>
        <w:spacing w:line="360" w:lineRule="auto" w:before="160" w:after="0"/>
        <w:ind w:firstLine="709"/>
        <w:jc w:val="both"/>
      </w:pPr>
      <w:r>
        <w:rPr>
          <w:sz w:val="22"/>
        </w:rPr>
        <w:t xml:space="preserve">Tiene 13 áreas con 15 páginas, rutas con protección por autenticación y por rol, unas 6.900 líneas de TypeScript y HTML y un modo de demostración con datos simulados que se activa solo por configuración.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878"/>
        <w:gridCol w:w="3960"/>
      </w:tblGrid>
      <w:tr>
        <w:trPr>
          <w:tblHeader w:val="true"/>
          <w:cantSplit/>
        </w:trPr>
        <w:tc>
          <w:tcPr>
            <w:tcW w:w="4878" w:type="dxa"/>
            <w:shd w:val="clear" w:color="auto" w:fill="D9E2F3"/>
          </w:tcPr>
          <w:p>
            <w:pPr>
              <w:pStyle w:val="Compact"/>
              <w:jc w:val="left"/>
            </w:pPr>
            <w:r>
              <w:rPr>
                <w:b/>
                <w:sz w:val="18"/>
              </w:rPr>
              <w:t xml:space="preserve">Pantalla</w:t>
            </w:r>
          </w:p>
        </w:tc>
        <w:tc>
          <w:tcPr>
            <w:tcW w:w="3960" w:type="dxa"/>
            <w:shd w:val="clear" w:color="auto" w:fill="D9E2F3"/>
          </w:tcPr>
          <w:p>
            <w:pPr>
              <w:pStyle w:val="Compact"/>
              <w:jc w:val="left"/>
            </w:pPr>
            <w:r>
              <w:rPr>
                <w:b/>
                <w:sz w:val="18"/>
              </w:rPr>
              <w:t xml:space="preserve">Fuente de datos</w:t>
            </w:r>
          </w:p>
        </w:tc>
      </w:tr>
      <w:tr>
        <w:trPr>
          <w:cantSplit/>
        </w:trPr>
        <w:tc>
          <w:tcPr>
            <w:tcW w:w="4878" w:type="dxa"/>
          </w:tcPr>
          <w:p>
            <w:pPr>
              <w:pStyle w:val="Compact"/>
              <w:jc w:val="left"/>
            </w:pPr>
            <w:r>
              <w:rPr>
                <w:sz w:val="18"/>
              </w:rPr>
              <w:t xml:space="preserve">Ingreso, recuperar y confirmar contraseña, cambiar contraseña</w:t>
            </w:r>
          </w:p>
        </w:tc>
        <w:tc>
          <w:tcPr>
            <w:tcW w:w="3960" w:type="dxa"/>
          </w:tcPr>
          <w:p>
            <w:pPr>
              <w:pStyle w:val="Compact"/>
              <w:jc w:val="left"/>
            </w:pPr>
            <w:r>
              <w:rPr>
                <w:sz w:val="18"/>
              </w:rPr>
              <w:t xml:space="preserve">API real</w:t>
            </w:r>
          </w:p>
        </w:tc>
      </w:tr>
      <w:tr>
        <w:trPr>
          <w:cantSplit/>
        </w:trPr>
        <w:tc>
          <w:tcPr>
            <w:tcW w:w="4878" w:type="dxa"/>
          </w:tcPr>
          <w:p>
            <w:pPr>
              <w:pStyle w:val="Compact"/>
              <w:jc w:val="left"/>
            </w:pPr>
            <w:r>
              <w:rPr>
                <w:sz w:val="18"/>
              </w:rPr>
              <w:t xml:space="preserve">Usuarios</w:t>
            </w:r>
          </w:p>
        </w:tc>
        <w:tc>
          <w:tcPr>
            <w:tcW w:w="3960" w:type="dxa"/>
          </w:tcPr>
          <w:p>
            <w:pPr>
              <w:pStyle w:val="Compact"/>
              <w:jc w:val="left"/>
            </w:pPr>
            <w:r>
              <w:rPr>
                <w:sz w:val="18"/>
              </w:rPr>
              <w:t xml:space="preserve">API real</w:t>
            </w:r>
          </w:p>
        </w:tc>
      </w:tr>
      <w:tr>
        <w:trPr>
          <w:cantSplit/>
        </w:trPr>
        <w:tc>
          <w:tcPr>
            <w:tcW w:w="4878" w:type="dxa"/>
          </w:tcPr>
          <w:p>
            <w:pPr>
              <w:pStyle w:val="Compact"/>
              <w:jc w:val="left"/>
            </w:pPr>
            <w:r>
              <w:rPr>
                <w:sz w:val="18"/>
              </w:rPr>
              <w:t xml:space="preserve">Activos (lista, ficha, alta y edición)</w:t>
            </w:r>
          </w:p>
        </w:tc>
        <w:tc>
          <w:tcPr>
            <w:tcW w:w="3960" w:type="dxa"/>
          </w:tcPr>
          <w:p>
            <w:pPr>
              <w:pStyle w:val="Compact"/>
              <w:jc w:val="left"/>
            </w:pPr>
            <w:r>
              <w:rPr>
                <w:sz w:val="18"/>
              </w:rPr>
              <w:t xml:space="preserve">API real</w:t>
            </w:r>
          </w:p>
        </w:tc>
      </w:tr>
      <w:tr>
        <w:trPr>
          <w:cantSplit/>
        </w:trPr>
        <w:tc>
          <w:tcPr>
            <w:tcW w:w="4878" w:type="dxa"/>
          </w:tcPr>
          <w:p>
            <w:pPr>
              <w:pStyle w:val="Compact"/>
              <w:jc w:val="left"/>
            </w:pPr>
            <w:r>
              <w:rPr>
                <w:sz w:val="18"/>
              </w:rPr>
              <w:t xml:space="preserve">Catálogos (zonas, ubicaciones, tipos y estados)</w:t>
            </w:r>
          </w:p>
        </w:tc>
        <w:tc>
          <w:tcPr>
            <w:tcW w:w="3960" w:type="dxa"/>
          </w:tcPr>
          <w:p>
            <w:pPr>
              <w:pStyle w:val="Compact"/>
              <w:jc w:val="left"/>
            </w:pPr>
            <w:r>
              <w:rPr>
                <w:sz w:val="18"/>
              </w:rPr>
              <w:t xml:space="preserve">API real</w:t>
            </w:r>
          </w:p>
        </w:tc>
      </w:tr>
      <w:tr>
        <w:trPr>
          <w:cantSplit/>
        </w:trPr>
        <w:tc>
          <w:tcPr>
            <w:tcW w:w="4878" w:type="dxa"/>
          </w:tcPr>
          <w:p>
            <w:pPr>
              <w:pStyle w:val="Compact"/>
              <w:jc w:val="left"/>
            </w:pPr>
            <w:r>
              <w:rPr>
                <w:sz w:val="18"/>
              </w:rPr>
              <w:t xml:space="preserve">Monitoreo y arduinos</w:t>
            </w:r>
          </w:p>
        </w:tc>
        <w:tc>
          <w:tcPr>
            <w:tcW w:w="3960" w:type="dxa"/>
          </w:tcPr>
          <w:p>
            <w:pPr>
              <w:pStyle w:val="Compact"/>
              <w:jc w:val="left"/>
            </w:pPr>
            <w:r>
              <w:rPr>
                <w:sz w:val="18"/>
              </w:rPr>
              <w:t xml:space="preserve">API real</w:t>
            </w:r>
          </w:p>
        </w:tc>
      </w:tr>
      <w:tr>
        <w:trPr>
          <w:cantSplit/>
        </w:trPr>
        <w:tc>
          <w:tcPr>
            <w:tcW w:w="4878" w:type="dxa"/>
          </w:tcPr>
          <w:p>
            <w:pPr>
              <w:pStyle w:val="Compact"/>
              <w:jc w:val="left"/>
            </w:pPr>
            <w:r>
              <w:rPr>
                <w:sz w:val="18"/>
              </w:rPr>
              <w:t xml:space="preserve">Personal externo</w:t>
            </w:r>
          </w:p>
        </w:tc>
        <w:tc>
          <w:tcPr>
            <w:tcW w:w="3960" w:type="dxa"/>
          </w:tcPr>
          <w:p>
            <w:pPr>
              <w:pStyle w:val="Compact"/>
              <w:jc w:val="left"/>
            </w:pPr>
            <w:r>
              <w:rPr>
                <w:sz w:val="18"/>
              </w:rPr>
              <w:t xml:space="preserve">API real</w:t>
            </w:r>
          </w:p>
        </w:tc>
      </w:tr>
      <w:tr>
        <w:trPr>
          <w:cantSplit/>
        </w:trPr>
        <w:tc>
          <w:tcPr>
            <w:tcW w:w="4878" w:type="dxa"/>
          </w:tcPr>
          <w:p>
            <w:pPr>
              <w:pStyle w:val="Compact"/>
              <w:jc w:val="left"/>
            </w:pPr>
            <w:r>
              <w:rPr>
                <w:sz w:val="18"/>
              </w:rPr>
              <w:t xml:space="preserve">Accesos</w:t>
            </w:r>
          </w:p>
        </w:tc>
        <w:tc>
          <w:tcPr>
            <w:tcW w:w="3960" w:type="dxa"/>
          </w:tcPr>
          <w:p>
            <w:pPr>
              <w:pStyle w:val="Compact"/>
              <w:jc w:val="left"/>
            </w:pPr>
            <w:r>
              <w:rPr>
                <w:sz w:val="18"/>
              </w:rPr>
              <w:t xml:space="preserve">API real</w:t>
            </w:r>
          </w:p>
        </w:tc>
      </w:tr>
      <w:tr>
        <w:trPr>
          <w:cantSplit/>
        </w:trPr>
        <w:tc>
          <w:tcPr>
            <w:tcW w:w="4878" w:type="dxa"/>
          </w:tcPr>
          <w:p>
            <w:pPr>
              <w:pStyle w:val="Compact"/>
              <w:jc w:val="left"/>
            </w:pPr>
            <w:r>
              <w:rPr>
                <w:sz w:val="18"/>
              </w:rPr>
              <w:t xml:space="preserve">Intervenciones</w:t>
            </w:r>
          </w:p>
        </w:tc>
        <w:tc>
          <w:tcPr>
            <w:tcW w:w="3960" w:type="dxa"/>
          </w:tcPr>
          <w:p>
            <w:pPr>
              <w:pStyle w:val="Compact"/>
              <w:jc w:val="left"/>
            </w:pPr>
            <w:r>
              <w:rPr>
                <w:sz w:val="18"/>
              </w:rPr>
              <w:t xml:space="preserve">API real</w:t>
            </w:r>
          </w:p>
        </w:tc>
      </w:tr>
      <w:tr>
        <w:trPr>
          <w:cantSplit/>
        </w:trPr>
        <w:tc>
          <w:tcPr>
            <w:tcW w:w="4878" w:type="dxa"/>
          </w:tcPr>
          <w:p>
            <w:pPr>
              <w:pStyle w:val="Compact"/>
              <w:jc w:val="left"/>
            </w:pPr>
            <w:r>
              <w:rPr>
                <w:sz w:val="18"/>
              </w:rPr>
              <w:t xml:space="preserve">Panel</w:t>
            </w:r>
          </w:p>
        </w:tc>
        <w:tc>
          <w:tcPr>
            <w:tcW w:w="3960" w:type="dxa"/>
          </w:tcPr>
          <w:p>
            <w:pPr>
              <w:pStyle w:val="Compact"/>
              <w:jc w:val="left"/>
            </w:pPr>
            <w:r>
              <w:rPr>
                <w:sz w:val="18"/>
              </w:rPr>
              <w:t xml:space="preserve">API real (activos, monitoreo, accesos e intervenciones)</w:t>
            </w:r>
          </w:p>
        </w:tc>
      </w:tr>
    </w:tbl>
    <w:p>
      <w:pPr>
        <w:pStyle w:val="BodyText"/>
        <w:spacing w:line="360" w:lineRule="auto" w:before="160" w:after="0"/>
        <w:ind w:firstLine="709"/>
        <w:jc w:val="both"/>
      </w:pPr>
      <w:r>
        <w:rPr>
          <w:sz w:val="22"/>
        </w:rPr>
        <w:t xml:space="preserve">La aplicación móvil de solo consulta no es un proyecto separado: es una configuración de compilación (</w:t>
      </w:r>
      <w:r>
        <w:rPr>
          <w:rStyle w:val="VerbatimChar"/>
          <w:sz w:val="22"/>
        </w:rPr>
        <w:t xml:space="preserve">movil</w:t>
      </w:r>
      <w:r>
        <w:rPr>
          <w:sz w:val="22"/>
        </w:rPr>
        <w:t xml:space="preserve">) de la misma base de código, con un proyecto Android de Capacitor. Entra con el canal</w:t>
      </w:r>
      <w:r>
        <w:rPr>
          <w:sz w:val="22"/>
        </w:rPr>
        <w:t xml:space="preserve"> </w:t>
      </w:r>
      <w:r>
        <w:rPr>
          <w:rStyle w:val="VerbatimChar"/>
          <w:sz w:val="22"/>
        </w:rPr>
        <w:t xml:space="preserve">movil</w:t>
      </w:r>
      <w:r>
        <w:rPr>
          <w:sz w:val="22"/>
        </w:rPr>
        <w:t xml:space="preserve">, recibe un token de solo lectura del backend y oculta las acciones de modificación.</w:t>
      </w:r>
    </w:p>
    <w:bookmarkEnd w:id="25"/>
    <w:bookmarkStart w:id="26" w:name="lo-que-no-existe-en-el-repositorio"/>
    <w:p>
      <w:pPr>
        <w:pStyle w:val="Heading3"/>
      </w:pPr>
      <w:r>
        <w:t xml:space="preserve">Lo que no existe en el repositorio</w:t>
      </w:r>
    </w:p>
    <w:p>
      <w:pPr>
        <w:pStyle w:val="FirstParagraph"/>
        <w:spacing w:line="360" w:lineRule="auto" w:before="160" w:after="0"/>
        <w:ind w:firstLine="709"/>
        <w:jc w:val="both"/>
      </w:pPr>
      <w:r>
        <w:rPr>
          <w:sz w:val="22"/>
        </w:rPr>
        <w:t xml:space="preserve">Integración continua (no hay carpeta</w:t>
      </w:r>
      <w:r>
        <w:rPr>
          <w:sz w:val="22"/>
        </w:rPr>
        <w:t xml:space="preserve"> </w:t>
      </w:r>
      <w:r>
        <w:rPr>
          <w:rStyle w:val="VerbatimChar"/>
          <w:sz w:val="22"/>
        </w:rPr>
        <w:t xml:space="preserve">.github</w:t>
      </w:r>
      <w:r>
        <w:rPr>
          <w:sz w:val="22"/>
        </w:rPr>
        <w:t xml:space="preserve">), análisis con SonarQube, firmware del ESP32, y los datos preparados para Power BI. El formulario de Microsoft Forms y los flujos de Power Automate viven fuera del repositorio.</w:t>
      </w:r>
    </w:p>
    <w:bookmarkEnd w:id="26"/>
    <w:bookmarkEnd w:id="27"/>
    <w:bookmarkStart w:id="28" w:name="X15e11dd254b0677a875242376b75ac1181eacdd"/>
    <w:p>
      <w:pPr>
        <w:pStyle w:val="Heading2"/>
      </w:pPr>
      <w:r>
        <w:t xml:space="preserve">Requerimientos funcionales contra el código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848"/>
        <w:gridCol w:w="1538"/>
        <w:gridCol w:w="1597"/>
        <w:gridCol w:w="3855"/>
      </w:tblGrid>
      <w:tr>
        <w:trPr>
          <w:tblHeader w:val="true"/>
          <w:cantSplit/>
        </w:trPr>
        <w:tc>
          <w:tcPr>
            <w:tcW w:w="1848" w:type="dxa"/>
            <w:shd w:val="clear" w:color="auto" w:fill="D9E2F3"/>
          </w:tcPr>
          <w:p>
            <w:pPr>
              <w:pStyle w:val="Compact"/>
              <w:jc w:val="left"/>
            </w:pPr>
            <w:r>
              <w:rPr>
                <w:b/>
                <w:sz w:val="18"/>
              </w:rPr>
              <w:t xml:space="preserve">ID</w:t>
            </w:r>
          </w:p>
        </w:tc>
        <w:tc>
          <w:tcPr>
            <w:tcW w:w="1538" w:type="dxa"/>
            <w:shd w:val="clear" w:color="auto" w:fill="D9E2F3"/>
          </w:tcPr>
          <w:p>
            <w:pPr>
              <w:pStyle w:val="Compact"/>
              <w:jc w:val="left"/>
            </w:pPr>
            <w:r>
              <w:rPr>
                <w:b/>
                <w:sz w:val="18"/>
              </w:rPr>
              <w:t xml:space="preserve">Prioridad</w:t>
            </w:r>
          </w:p>
        </w:tc>
        <w:tc>
          <w:tcPr>
            <w:tcW w:w="1597" w:type="dxa"/>
            <w:shd w:val="clear" w:color="auto" w:fill="D9E2F3"/>
          </w:tcPr>
          <w:p>
            <w:pPr>
              <w:pStyle w:val="Compact"/>
              <w:jc w:val="left"/>
            </w:pPr>
            <w:r>
              <w:rPr>
                <w:b/>
                <w:sz w:val="18"/>
              </w:rPr>
              <w:t xml:space="preserve">Estado</w:t>
            </w:r>
          </w:p>
        </w:tc>
        <w:tc>
          <w:tcPr>
            <w:tcW w:w="3855" w:type="dxa"/>
            <w:shd w:val="clear" w:color="auto" w:fill="D9E2F3"/>
          </w:tcPr>
          <w:p>
            <w:pPr>
              <w:pStyle w:val="Compact"/>
              <w:jc w:val="left"/>
            </w:pPr>
            <w:r>
              <w:rPr>
                <w:b/>
                <w:sz w:val="18"/>
              </w:rPr>
              <w:t xml:space="preserve">Observación</w:t>
            </w:r>
          </w:p>
        </w:tc>
      </w:tr>
      <w:tr>
        <w:trPr>
          <w:cantSplit/>
        </w:trPr>
        <w:tc>
          <w:tcPr>
            <w:tcW w:w="1848" w:type="dxa"/>
          </w:tcPr>
          <w:p>
            <w:pPr>
              <w:pStyle w:val="Compact"/>
              <w:jc w:val="left"/>
            </w:pPr>
            <w:r>
              <w:rPr>
                <w:sz w:val="18"/>
              </w:rPr>
              <w:t xml:space="preserve">RF-ID-01</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Ingreso por correo o usuario con JWT</w:t>
            </w:r>
          </w:p>
        </w:tc>
      </w:tr>
      <w:tr>
        <w:trPr>
          <w:cantSplit/>
        </w:trPr>
        <w:tc>
          <w:tcPr>
            <w:tcW w:w="1848" w:type="dxa"/>
          </w:tcPr>
          <w:p>
            <w:pPr>
              <w:pStyle w:val="Compact"/>
              <w:jc w:val="left"/>
            </w:pPr>
            <w:r>
              <w:rPr>
                <w:sz w:val="18"/>
              </w:rPr>
              <w:t xml:space="preserve">RF-ID-02</w:t>
            </w:r>
          </w:p>
        </w:tc>
        <w:tc>
          <w:tcPr>
            <w:tcW w:w="1538" w:type="dxa"/>
          </w:tcPr>
          <w:p>
            <w:pPr>
              <w:pStyle w:val="Compact"/>
              <w:jc w:val="left"/>
            </w:pPr>
            <w:r>
              <w:rPr>
                <w:sz w:val="18"/>
              </w:rPr>
              <w:t xml:space="preserve">Should</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Recuperación con enlace de un solo uso, 30 minutos</w:t>
            </w:r>
          </w:p>
        </w:tc>
      </w:tr>
      <w:tr>
        <w:trPr>
          <w:cantSplit/>
        </w:trPr>
        <w:tc>
          <w:tcPr>
            <w:tcW w:w="1848" w:type="dxa"/>
          </w:tcPr>
          <w:p>
            <w:pPr>
              <w:pStyle w:val="Compact"/>
              <w:jc w:val="left"/>
            </w:pPr>
            <w:r>
              <w:rPr>
                <w:sz w:val="18"/>
              </w:rPr>
              <w:t xml:space="preserve">RF-ID-03</w:t>
            </w:r>
          </w:p>
        </w:tc>
        <w:tc>
          <w:tcPr>
            <w:tcW w:w="1538" w:type="dxa"/>
          </w:tcPr>
          <w:p>
            <w:pPr>
              <w:pStyle w:val="Compact"/>
              <w:jc w:val="left"/>
            </w:pPr>
            <w:r>
              <w:rPr>
                <w:sz w:val="18"/>
              </w:rPr>
              <w:t xml:space="preserve">Should</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Vigencia de contraseña configurable y cambio de contraseña</w:t>
            </w:r>
          </w:p>
        </w:tc>
      </w:tr>
      <w:tr>
        <w:trPr>
          <w:cantSplit/>
        </w:trPr>
        <w:tc>
          <w:tcPr>
            <w:tcW w:w="1848" w:type="dxa"/>
          </w:tcPr>
          <w:p>
            <w:pPr>
              <w:pStyle w:val="Compact"/>
              <w:jc w:val="left"/>
            </w:pPr>
            <w:r>
              <w:rPr>
                <w:sz w:val="18"/>
              </w:rPr>
              <w:t xml:space="preserve">RF-ID-04</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Alta, edición, desactivación y consulta de usuarios para la administración</w:t>
            </w:r>
          </w:p>
        </w:tc>
      </w:tr>
      <w:tr>
        <w:trPr>
          <w:cantSplit/>
        </w:trPr>
        <w:tc>
          <w:tcPr>
            <w:tcW w:w="1848" w:type="dxa"/>
          </w:tcPr>
          <w:p>
            <w:pPr>
              <w:pStyle w:val="Compact"/>
              <w:jc w:val="left"/>
            </w:pPr>
            <w:r>
              <w:rPr>
                <w:sz w:val="18"/>
              </w:rPr>
              <w:t xml:space="preserve">RF-ID-05</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Un único rol por usuario, con seis roles</w:t>
            </w:r>
          </w:p>
        </w:tc>
      </w:tr>
      <w:tr>
        <w:trPr>
          <w:cantSplit/>
        </w:trPr>
        <w:tc>
          <w:tcPr>
            <w:tcW w:w="1848" w:type="dxa"/>
          </w:tcPr>
          <w:p>
            <w:pPr>
              <w:pStyle w:val="Compact"/>
              <w:jc w:val="left"/>
            </w:pPr>
            <w:r>
              <w:rPr>
                <w:sz w:val="18"/>
              </w:rPr>
              <w:t xml:space="preserve">RF-ID-06</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Permisos por rol en las vistas del backend</w:t>
            </w:r>
          </w:p>
        </w:tc>
      </w:tr>
      <w:tr>
        <w:trPr>
          <w:cantSplit/>
        </w:trPr>
        <w:tc>
          <w:tcPr>
            <w:tcW w:w="1848" w:type="dxa"/>
          </w:tcPr>
          <w:p>
            <w:pPr>
              <w:pStyle w:val="Compact"/>
              <w:jc w:val="left"/>
            </w:pPr>
            <w:r>
              <w:rPr>
                <w:sz w:val="18"/>
              </w:rPr>
              <w:t xml:space="preserve">RF-ACT-01</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Registro, edición y consulta de activos, con pantallas conectadas</w:t>
            </w:r>
          </w:p>
        </w:tc>
      </w:tr>
      <w:tr>
        <w:trPr>
          <w:cantSplit/>
        </w:trPr>
        <w:tc>
          <w:tcPr>
            <w:tcW w:w="1848" w:type="dxa"/>
          </w:tcPr>
          <w:p>
            <w:pPr>
              <w:pStyle w:val="Compact"/>
              <w:jc w:val="left"/>
            </w:pPr>
            <w:r>
              <w:rPr>
                <w:sz w:val="18"/>
              </w:rPr>
              <w:t xml:space="preserve">RF-ACT-02</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Filtros por texto, tipo, ubicación y estado</w:t>
            </w:r>
          </w:p>
        </w:tc>
      </w:tr>
      <w:tr>
        <w:trPr>
          <w:cantSplit/>
        </w:trPr>
        <w:tc>
          <w:tcPr>
            <w:tcW w:w="1848" w:type="dxa"/>
          </w:tcPr>
          <w:p>
            <w:pPr>
              <w:pStyle w:val="Compact"/>
              <w:jc w:val="left"/>
            </w:pPr>
            <w:r>
              <w:rPr>
                <w:sz w:val="18"/>
              </w:rPr>
              <w:t xml:space="preserve">RF-ACT-03</w:t>
            </w:r>
          </w:p>
        </w:tc>
        <w:tc>
          <w:tcPr>
            <w:tcW w:w="1538" w:type="dxa"/>
          </w:tcPr>
          <w:p>
            <w:pPr>
              <w:pStyle w:val="Compact"/>
              <w:jc w:val="left"/>
            </w:pPr>
            <w:r>
              <w:rPr>
                <w:sz w:val="18"/>
              </w:rPr>
              <w:t xml:space="preserve">Should</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Historial de cambios por activo</w:t>
            </w:r>
          </w:p>
        </w:tc>
      </w:tr>
      <w:tr>
        <w:trPr>
          <w:cantSplit/>
        </w:trPr>
        <w:tc>
          <w:tcPr>
            <w:tcW w:w="1848" w:type="dxa"/>
          </w:tcPr>
          <w:p>
            <w:pPr>
              <w:pStyle w:val="Compact"/>
              <w:jc w:val="left"/>
            </w:pPr>
            <w:r>
              <w:rPr>
                <w:sz w:val="18"/>
              </w:rPr>
              <w:t xml:space="preserve">RF-ACT-04</w:t>
            </w:r>
          </w:p>
        </w:tc>
        <w:tc>
          <w:tcPr>
            <w:tcW w:w="1538" w:type="dxa"/>
          </w:tcPr>
          <w:p>
            <w:pPr>
              <w:pStyle w:val="Compact"/>
              <w:jc w:val="left"/>
            </w:pPr>
            <w:r>
              <w:rPr>
                <w:sz w:val="18"/>
              </w:rPr>
              <w:t xml:space="preserve">Should</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Ubicación y responsable del activo</w:t>
            </w:r>
          </w:p>
        </w:tc>
      </w:tr>
      <w:tr>
        <w:trPr>
          <w:cantSplit/>
        </w:trPr>
        <w:tc>
          <w:tcPr>
            <w:tcW w:w="1848" w:type="dxa"/>
          </w:tcPr>
          <w:p>
            <w:pPr>
              <w:pStyle w:val="Compact"/>
              <w:jc w:val="left"/>
            </w:pPr>
            <w:r>
              <w:rPr>
                <w:sz w:val="18"/>
              </w:rPr>
              <w:t xml:space="preserve">RF-CAT-01</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Alta, edición y baja lógica de zonas</w:t>
            </w:r>
          </w:p>
        </w:tc>
      </w:tr>
      <w:tr>
        <w:trPr>
          <w:cantSplit/>
        </w:trPr>
        <w:tc>
          <w:tcPr>
            <w:tcW w:w="1848" w:type="dxa"/>
          </w:tcPr>
          <w:p>
            <w:pPr>
              <w:pStyle w:val="Compact"/>
              <w:jc w:val="left"/>
            </w:pPr>
            <w:r>
              <w:rPr>
                <w:sz w:val="18"/>
              </w:rPr>
              <w:t xml:space="preserve">RF-CAT-02</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Alta y edición de sensores, con clave de dispositivo</w:t>
            </w:r>
          </w:p>
        </w:tc>
      </w:tr>
      <w:tr>
        <w:trPr>
          <w:cantSplit/>
        </w:trPr>
        <w:tc>
          <w:tcPr>
            <w:tcW w:w="1848" w:type="dxa"/>
          </w:tcPr>
          <w:p>
            <w:pPr>
              <w:pStyle w:val="Compact"/>
              <w:jc w:val="left"/>
            </w:pPr>
            <w:r>
              <w:rPr>
                <w:sz w:val="18"/>
              </w:rPr>
              <w:t xml:space="preserve">RF-CAT-03</w:t>
            </w:r>
          </w:p>
        </w:tc>
        <w:tc>
          <w:tcPr>
            <w:tcW w:w="1538" w:type="dxa"/>
          </w:tcPr>
          <w:p>
            <w:pPr>
              <w:pStyle w:val="Compact"/>
              <w:jc w:val="left"/>
            </w:pPr>
            <w:r>
              <w:rPr>
                <w:sz w:val="18"/>
              </w:rPr>
              <w:t xml:space="preserve">Should</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Alta y edición de tipos y de estados de activo</w:t>
            </w:r>
          </w:p>
        </w:tc>
      </w:tr>
      <w:tr>
        <w:trPr>
          <w:cantSplit/>
        </w:trPr>
        <w:tc>
          <w:tcPr>
            <w:tcW w:w="1848" w:type="dxa"/>
          </w:tcPr>
          <w:p>
            <w:pPr>
              <w:pStyle w:val="Compact"/>
              <w:jc w:val="left"/>
            </w:pPr>
            <w:r>
              <w:rPr>
                <w:sz w:val="18"/>
              </w:rPr>
              <w:t xml:space="preserve">RF-CAT-04</w:t>
            </w:r>
          </w:p>
        </w:tc>
        <w:tc>
          <w:tcPr>
            <w:tcW w:w="1538" w:type="dxa"/>
          </w:tcPr>
          <w:p>
            <w:pPr>
              <w:pStyle w:val="Compact"/>
              <w:jc w:val="left"/>
            </w:pPr>
            <w:r>
              <w:rPr>
                <w:sz w:val="18"/>
              </w:rPr>
              <w:t xml:space="preserve">Should</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Alta y edición de ubicaciones</w:t>
            </w:r>
          </w:p>
        </w:tc>
      </w:tr>
      <w:tr>
        <w:trPr>
          <w:cantSplit/>
        </w:trPr>
        <w:tc>
          <w:tcPr>
            <w:tcW w:w="1848" w:type="dxa"/>
          </w:tcPr>
          <w:p>
            <w:pPr>
              <w:pStyle w:val="Compact"/>
              <w:jc w:val="left"/>
            </w:pPr>
            <w:r>
              <w:rPr>
                <w:sz w:val="18"/>
              </w:rPr>
              <w:t xml:space="preserve">RF-CAT-05</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Responsables de alerta por zona</w:t>
            </w:r>
          </w:p>
        </w:tc>
      </w:tr>
      <w:tr>
        <w:trPr>
          <w:cantSplit/>
        </w:trPr>
        <w:tc>
          <w:tcPr>
            <w:tcW w:w="1848" w:type="dxa"/>
          </w:tcPr>
          <w:p>
            <w:pPr>
              <w:pStyle w:val="Compact"/>
              <w:jc w:val="left"/>
            </w:pPr>
            <w:r>
              <w:rPr>
                <w:sz w:val="18"/>
              </w:rPr>
              <w:t xml:space="preserve">RF-AMB-01</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rStyle w:val="VerbatimChar"/>
                <w:sz w:val="18"/>
              </w:rPr>
              <w:t xml:space="preserve">POST</w:t>
            </w:r>
            <w:r>
              <w:rPr>
                <w:sz w:val="18"/>
              </w:rPr>
              <w:t xml:space="preserve"> </w:t>
            </w:r>
            <w:r>
              <w:rPr>
                <w:sz w:val="18"/>
              </w:rPr>
              <w:t xml:space="preserve">de lecturas con clave de dispositivo</w:t>
            </w:r>
          </w:p>
        </w:tc>
      </w:tr>
      <w:tr>
        <w:trPr>
          <w:cantSplit/>
        </w:trPr>
        <w:tc>
          <w:tcPr>
            <w:tcW w:w="1848" w:type="dxa"/>
          </w:tcPr>
          <w:p>
            <w:pPr>
              <w:pStyle w:val="Compact"/>
              <w:jc w:val="left"/>
            </w:pPr>
            <w:r>
              <w:rPr>
                <w:sz w:val="18"/>
              </w:rPr>
              <w:t xml:space="preserve">RF-AMB-02</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Guarda sensor, zona, fecha de medición y de recepción</w:t>
            </w:r>
          </w:p>
        </w:tc>
      </w:tr>
      <w:tr>
        <w:trPr>
          <w:cantSplit/>
        </w:trPr>
        <w:tc>
          <w:tcPr>
            <w:tcW w:w="1848" w:type="dxa"/>
          </w:tcPr>
          <w:p>
            <w:pPr>
              <w:pStyle w:val="Compact"/>
              <w:jc w:val="left"/>
            </w:pPr>
            <w:r>
              <w:rPr>
                <w:sz w:val="18"/>
              </w:rPr>
              <w:t xml:space="preserve">RF-AMB-03</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Umbrales por zona con versiones</w:t>
            </w:r>
          </w:p>
        </w:tc>
      </w:tr>
      <w:tr>
        <w:trPr>
          <w:cantSplit/>
        </w:trPr>
        <w:tc>
          <w:tcPr>
            <w:tcW w:w="1848" w:type="dxa"/>
          </w:tcPr>
          <w:p>
            <w:pPr>
              <w:pStyle w:val="Compact"/>
              <w:jc w:val="left"/>
            </w:pPr>
            <w:r>
              <w:rPr>
                <w:sz w:val="18"/>
              </w:rPr>
              <w:t xml:space="preserve">RF-AMB-04</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Alerta al salir del rango, sin duplicados mientras siga abierta</w:t>
            </w:r>
          </w:p>
        </w:tc>
      </w:tr>
      <w:tr>
        <w:trPr>
          <w:cantSplit/>
        </w:trPr>
        <w:tc>
          <w:tcPr>
            <w:tcW w:w="1848" w:type="dxa"/>
          </w:tcPr>
          <w:p>
            <w:pPr>
              <w:pStyle w:val="Compact"/>
              <w:jc w:val="left"/>
            </w:pPr>
            <w:r>
              <w:rPr>
                <w:sz w:val="18"/>
              </w:rPr>
              <w:t xml:space="preserve">RF-AMB-05</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Correo a los responsables de la zona; falta probar con un servidor SMTP real</w:t>
            </w:r>
          </w:p>
        </w:tc>
      </w:tr>
      <w:tr>
        <w:trPr>
          <w:cantSplit/>
        </w:trPr>
        <w:tc>
          <w:tcPr>
            <w:tcW w:w="1848" w:type="dxa"/>
          </w:tcPr>
          <w:p>
            <w:pPr>
              <w:pStyle w:val="Compact"/>
              <w:jc w:val="left"/>
            </w:pPr>
            <w:r>
              <w:rPr>
                <w:sz w:val="18"/>
              </w:rPr>
              <w:t xml:space="preserve">RF-INF-01</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Comando que consulta Zabbix cada 60 segundos</w:t>
            </w:r>
          </w:p>
        </w:tc>
      </w:tr>
      <w:tr>
        <w:trPr>
          <w:cantSplit/>
        </w:trPr>
        <w:tc>
          <w:tcPr>
            <w:tcW w:w="1848" w:type="dxa"/>
          </w:tcPr>
          <w:p>
            <w:pPr>
              <w:pStyle w:val="Compact"/>
              <w:jc w:val="left"/>
            </w:pPr>
            <w:r>
              <w:rPr>
                <w:sz w:val="18"/>
              </w:rPr>
              <w:t xml:space="preserve">RF-INF-02</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Estado de servidores y webhook que registra los eventos; falta configurar la acción en Zabbix</w:t>
            </w:r>
          </w:p>
        </w:tc>
      </w:tr>
      <w:tr>
        <w:trPr>
          <w:cantSplit/>
        </w:trPr>
        <w:tc>
          <w:tcPr>
            <w:tcW w:w="1848" w:type="dxa"/>
          </w:tcPr>
          <w:p>
            <w:pPr>
              <w:pStyle w:val="Compact"/>
              <w:jc w:val="left"/>
            </w:pPr>
            <w:r>
              <w:rPr>
                <w:sz w:val="18"/>
              </w:rPr>
              <w:t xml:space="preserve">RF-INF-03</w:t>
            </w:r>
          </w:p>
        </w:tc>
        <w:tc>
          <w:tcPr>
            <w:tcW w:w="1538" w:type="dxa"/>
          </w:tcPr>
          <w:p>
            <w:pPr>
              <w:pStyle w:val="Compact"/>
              <w:jc w:val="left"/>
            </w:pPr>
            <w:r>
              <w:rPr>
                <w:sz w:val="18"/>
              </w:rPr>
              <w:t xml:space="preserve">Should</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Eventos por host, con días configurables</w:t>
            </w:r>
          </w:p>
        </w:tc>
      </w:tr>
      <w:tr>
        <w:trPr>
          <w:cantSplit/>
        </w:trPr>
        <w:tc>
          <w:tcPr>
            <w:tcW w:w="1848" w:type="dxa"/>
          </w:tcPr>
          <w:p>
            <w:pPr>
              <w:pStyle w:val="Compact"/>
              <w:jc w:val="left"/>
            </w:pPr>
            <w:r>
              <w:rPr>
                <w:sz w:val="18"/>
              </w:rPr>
              <w:t xml:space="preserve">RF-ACC-01</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Registro de cada intento con persona, fecha, resultado y punto de acceso; no se guardan huellas. Falta probar con el lector físico</w:t>
            </w:r>
          </w:p>
        </w:tc>
      </w:tr>
      <w:tr>
        <w:trPr>
          <w:cantSplit/>
        </w:trPr>
        <w:tc>
          <w:tcPr>
            <w:tcW w:w="1848" w:type="dxa"/>
          </w:tcPr>
          <w:p>
            <w:pPr>
              <w:pStyle w:val="Compact"/>
              <w:jc w:val="left"/>
            </w:pPr>
            <w:r>
              <w:rPr>
                <w:sz w:val="18"/>
              </w:rPr>
              <w:t xml:space="preserve">RF-ACC-02</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Alta, enrolamiento y habilitación del personal externo por Administración y Contratistas, con el agente SecuGen</w:t>
            </w:r>
          </w:p>
        </w:tc>
      </w:tr>
      <w:tr>
        <w:trPr>
          <w:cantSplit/>
        </w:trPr>
        <w:tc>
          <w:tcPr>
            <w:tcW w:w="1848" w:type="dxa"/>
          </w:tcPr>
          <w:p>
            <w:pPr>
              <w:pStyle w:val="Compact"/>
              <w:jc w:val="left"/>
            </w:pPr>
            <w:r>
              <w:rPr>
                <w:sz w:val="18"/>
              </w:rPr>
              <w:t xml:space="preserve">RF-ACC-03</w:t>
            </w:r>
          </w:p>
        </w:tc>
        <w:tc>
          <w:tcPr>
            <w:tcW w:w="1538" w:type="dxa"/>
          </w:tcPr>
          <w:p>
            <w:pPr>
              <w:pStyle w:val="Compact"/>
              <w:jc w:val="left"/>
            </w:pPr>
            <w:r>
              <w:rPr>
                <w:sz w:val="18"/>
              </w:rPr>
              <w:t xml:space="preserve">Should</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Consulta y filtros del registro de accesos para Administración, Jefatura y Auditor</w:t>
            </w:r>
          </w:p>
        </w:tc>
      </w:tr>
      <w:tr>
        <w:trPr>
          <w:cantSplit/>
        </w:trPr>
        <w:tc>
          <w:tcPr>
            <w:tcW w:w="1848" w:type="dxa"/>
          </w:tcPr>
          <w:p>
            <w:pPr>
              <w:pStyle w:val="Compact"/>
              <w:jc w:val="left"/>
            </w:pPr>
            <w:r>
              <w:rPr>
                <w:sz w:val="18"/>
              </w:rPr>
              <w:t xml:space="preserve">RF-INT-01</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Parcial</w:t>
            </w:r>
          </w:p>
        </w:tc>
        <w:tc>
          <w:tcPr>
            <w:tcW w:w="3855" w:type="dxa"/>
          </w:tcPr>
          <w:p>
            <w:pPr>
              <w:pStyle w:val="Compact"/>
              <w:jc w:val="left"/>
            </w:pPr>
            <w:r>
              <w:rPr>
                <w:sz w:val="18"/>
              </w:rPr>
              <w:t xml:space="preserve">SICMA recibe y valida la solicitud por correo; el formulario de Microsoft Forms y el flujo no están en el repositorio</w:t>
            </w:r>
          </w:p>
        </w:tc>
      </w:tr>
      <w:tr>
        <w:trPr>
          <w:cantSplit/>
        </w:trPr>
        <w:tc>
          <w:tcPr>
            <w:tcW w:w="1848" w:type="dxa"/>
          </w:tcPr>
          <w:p>
            <w:pPr>
              <w:pStyle w:val="Compact"/>
              <w:jc w:val="left"/>
            </w:pPr>
            <w:r>
              <w:rPr>
                <w:sz w:val="18"/>
              </w:rPr>
              <w:t xml:space="preserve">RF-INT-02</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Registro de la solicitud con estado inicial Pendiente, sin duplicar por identificador del formulario</w:t>
            </w:r>
          </w:p>
        </w:tc>
      </w:tr>
      <w:tr>
        <w:trPr>
          <w:cantSplit/>
        </w:trPr>
        <w:tc>
          <w:tcPr>
            <w:tcW w:w="1848" w:type="dxa"/>
          </w:tcPr>
          <w:p>
            <w:pPr>
              <w:pStyle w:val="Compact"/>
              <w:jc w:val="left"/>
            </w:pPr>
            <w:r>
              <w:rPr>
                <w:sz w:val="18"/>
              </w:rPr>
              <w:t xml:space="preserve">RF-INT-03</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Parcial</w:t>
            </w:r>
          </w:p>
        </w:tc>
        <w:tc>
          <w:tcPr>
            <w:tcW w:w="3855" w:type="dxa"/>
          </w:tcPr>
          <w:p>
            <w:pPr>
              <w:pStyle w:val="Compact"/>
              <w:jc w:val="left"/>
            </w:pPr>
            <w:r>
              <w:rPr>
                <w:sz w:val="18"/>
              </w:rPr>
              <w:t xml:space="preserve">SICMA registra la decisión de la Jefatura y quién la tomó; la aprobación en Teams y el flujo no son verificables</w:t>
            </w:r>
          </w:p>
        </w:tc>
      </w:tr>
      <w:tr>
        <w:trPr>
          <w:cantSplit/>
        </w:trPr>
        <w:tc>
          <w:tcPr>
            <w:tcW w:w="1848" w:type="dxa"/>
          </w:tcPr>
          <w:p>
            <w:pPr>
              <w:pStyle w:val="Compact"/>
              <w:jc w:val="left"/>
            </w:pPr>
            <w:r>
              <w:rPr>
                <w:sz w:val="18"/>
              </w:rPr>
              <w:t xml:space="preserve">RF-INT-04</w:t>
            </w:r>
          </w:p>
        </w:tc>
        <w:tc>
          <w:tcPr>
            <w:tcW w:w="1538" w:type="dxa"/>
          </w:tcPr>
          <w:p>
            <w:pPr>
              <w:pStyle w:val="Compact"/>
              <w:jc w:val="left"/>
            </w:pPr>
            <w:r>
              <w:rPr>
                <w:sz w:val="18"/>
              </w:rPr>
              <w:t xml:space="preserve">Should</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Correo a los involucrados en cada cambio de estado</w:t>
            </w:r>
          </w:p>
        </w:tc>
      </w:tr>
      <w:tr>
        <w:trPr>
          <w:cantSplit/>
        </w:trPr>
        <w:tc>
          <w:tcPr>
            <w:tcW w:w="1848" w:type="dxa"/>
          </w:tcPr>
          <w:p>
            <w:pPr>
              <w:pStyle w:val="Compact"/>
              <w:jc w:val="left"/>
            </w:pPr>
            <w:r>
              <w:rPr>
                <w:sz w:val="18"/>
              </w:rPr>
              <w:t xml:space="preserve">RF-INT-05</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Parcial</w:t>
            </w:r>
          </w:p>
        </w:tc>
        <w:tc>
          <w:tcPr>
            <w:tcW w:w="3855" w:type="dxa"/>
          </w:tcPr>
          <w:p>
            <w:pPr>
              <w:pStyle w:val="Compact"/>
              <w:jc w:val="left"/>
            </w:pPr>
            <w:r>
              <w:rPr>
                <w:sz w:val="18"/>
              </w:rPr>
              <w:t xml:space="preserve">Asignación de técnico y horario hecha; el evento del calendario lo crea el flujo de Power Automate, que no es verificable</w:t>
            </w:r>
          </w:p>
        </w:tc>
      </w:tr>
      <w:tr>
        <w:trPr>
          <w:cantSplit/>
        </w:trPr>
        <w:tc>
          <w:tcPr>
            <w:tcW w:w="1848" w:type="dxa"/>
          </w:tcPr>
          <w:p>
            <w:pPr>
              <w:pStyle w:val="Compact"/>
              <w:jc w:val="left"/>
            </w:pPr>
            <w:r>
              <w:rPr>
                <w:sz w:val="18"/>
              </w:rPr>
              <w:t xml:space="preserve">RF-INT-06</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Inicio y cierre por el técnico asignado, con resultado y observación</w:t>
            </w:r>
          </w:p>
        </w:tc>
      </w:tr>
      <w:tr>
        <w:trPr>
          <w:cantSplit/>
        </w:trPr>
        <w:tc>
          <w:tcPr>
            <w:tcW w:w="1848" w:type="dxa"/>
          </w:tcPr>
          <w:p>
            <w:pPr>
              <w:pStyle w:val="Compact"/>
              <w:jc w:val="left"/>
            </w:pPr>
            <w:r>
              <w:rPr>
                <w:sz w:val="18"/>
              </w:rPr>
              <w:t xml:space="preserve">RF-BI-01</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Pendiente</w:t>
            </w:r>
          </w:p>
        </w:tc>
        <w:tc>
          <w:tcPr>
            <w:tcW w:w="3855" w:type="dxa"/>
          </w:tcPr>
          <w:p>
            <w:pPr>
              <w:pStyle w:val="Compact"/>
              <w:jc w:val="left"/>
            </w:pPr>
            <w:r>
              <w:rPr>
                <w:sz w:val="18"/>
              </w:rPr>
              <w:t xml:space="preserve">Sin datos preparados para Power BI</w:t>
            </w:r>
          </w:p>
        </w:tc>
      </w:tr>
      <w:tr>
        <w:trPr>
          <w:cantSplit/>
        </w:trPr>
        <w:tc>
          <w:tcPr>
            <w:tcW w:w="1848" w:type="dxa"/>
          </w:tcPr>
          <w:p>
            <w:pPr>
              <w:pStyle w:val="Compact"/>
              <w:jc w:val="left"/>
            </w:pPr>
            <w:r>
              <w:rPr>
                <w:sz w:val="18"/>
              </w:rPr>
              <w:t xml:space="preserve">RF-BI-02</w:t>
            </w:r>
          </w:p>
        </w:tc>
        <w:tc>
          <w:tcPr>
            <w:tcW w:w="1538" w:type="dxa"/>
          </w:tcPr>
          <w:p>
            <w:pPr>
              <w:pStyle w:val="Compact"/>
              <w:jc w:val="left"/>
            </w:pPr>
            <w:r>
              <w:rPr>
                <w:sz w:val="18"/>
              </w:rPr>
              <w:t xml:space="preserve">Should</w:t>
            </w:r>
          </w:p>
        </w:tc>
        <w:tc>
          <w:tcPr>
            <w:tcW w:w="1597" w:type="dxa"/>
          </w:tcPr>
          <w:p>
            <w:pPr>
              <w:pStyle w:val="Compact"/>
              <w:jc w:val="left"/>
            </w:pPr>
            <w:r>
              <w:rPr>
                <w:sz w:val="18"/>
              </w:rPr>
              <w:t xml:space="preserve">Pendiente</w:t>
            </w:r>
          </w:p>
        </w:tc>
        <w:tc>
          <w:tcPr>
            <w:tcW w:w="3855" w:type="dxa"/>
          </w:tcPr>
          <w:p>
            <w:pPr>
              <w:pStyle w:val="Compact"/>
              <w:jc w:val="left"/>
            </w:pPr>
            <w:r>
              <w:rPr>
                <w:sz w:val="18"/>
              </w:rPr>
              <w:t xml:space="preserve">Sin código</w:t>
            </w:r>
          </w:p>
        </w:tc>
      </w:tr>
      <w:tr>
        <w:trPr>
          <w:cantSplit/>
        </w:trPr>
        <w:tc>
          <w:tcPr>
            <w:tcW w:w="1848" w:type="dxa"/>
          </w:tcPr>
          <w:p>
            <w:pPr>
              <w:pStyle w:val="Compact"/>
              <w:jc w:val="left"/>
            </w:pPr>
            <w:r>
              <w:rPr>
                <w:sz w:val="18"/>
              </w:rPr>
              <w:t xml:space="preserve">RF-PLT-01</w:t>
            </w:r>
          </w:p>
        </w:tc>
        <w:tc>
          <w:tcPr>
            <w:tcW w:w="1538" w:type="dxa"/>
          </w:tcPr>
          <w:p>
            <w:pPr>
              <w:pStyle w:val="Compact"/>
              <w:jc w:val="left"/>
            </w:pPr>
            <w:r>
              <w:rPr>
                <w:sz w:val="18"/>
              </w:rPr>
              <w:t xml:space="preserve">Must</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13 áreas del frontend con API real; los dashboards de Power BI se cuentan en RF-BI</w:t>
            </w:r>
          </w:p>
        </w:tc>
      </w:tr>
      <w:tr>
        <w:trPr>
          <w:cantSplit/>
        </w:trPr>
        <w:tc>
          <w:tcPr>
            <w:tcW w:w="1848" w:type="dxa"/>
          </w:tcPr>
          <w:p>
            <w:pPr>
              <w:pStyle w:val="Compact"/>
              <w:jc w:val="left"/>
            </w:pPr>
            <w:r>
              <w:rPr>
                <w:sz w:val="18"/>
              </w:rPr>
              <w:t xml:space="preserve">RF-PLT-02</w:t>
            </w:r>
          </w:p>
        </w:tc>
        <w:tc>
          <w:tcPr>
            <w:tcW w:w="1538" w:type="dxa"/>
          </w:tcPr>
          <w:p>
            <w:pPr>
              <w:pStyle w:val="Compact"/>
              <w:jc w:val="left"/>
            </w:pPr>
            <w:r>
              <w:rPr>
                <w:sz w:val="18"/>
              </w:rPr>
              <w:t xml:space="preserve">Should</w:t>
            </w:r>
          </w:p>
        </w:tc>
        <w:tc>
          <w:tcPr>
            <w:tcW w:w="1597" w:type="dxa"/>
          </w:tcPr>
          <w:p>
            <w:pPr>
              <w:pStyle w:val="Compact"/>
              <w:jc w:val="left"/>
            </w:pPr>
            <w:r>
              <w:rPr>
                <w:sz w:val="18"/>
              </w:rPr>
              <w:t xml:space="preserve">Hecho</w:t>
            </w:r>
          </w:p>
        </w:tc>
        <w:tc>
          <w:tcPr>
            <w:tcW w:w="3855" w:type="dxa"/>
          </w:tcPr>
          <w:p>
            <w:pPr>
              <w:pStyle w:val="Compact"/>
              <w:jc w:val="left"/>
            </w:pPr>
            <w:r>
              <w:rPr>
                <w:sz w:val="18"/>
              </w:rPr>
              <w:t xml:space="preserve">Configuración móvil de solo consulta con canal</w:t>
            </w:r>
            <w:r>
              <w:rPr>
                <w:sz w:val="18"/>
              </w:rPr>
              <w:t xml:space="preserve"> </w:t>
            </w:r>
            <w:r>
              <w:rPr>
                <w:rStyle w:val="VerbatimChar"/>
                <w:sz w:val="18"/>
              </w:rPr>
              <w:t xml:space="preserve">movil</w:t>
            </w:r>
            <w:r>
              <w:rPr>
                <w:sz w:val="18"/>
              </w:rPr>
              <w:t xml:space="preserve"> </w:t>
            </w:r>
            <w:r>
              <w:rPr>
                <w:sz w:val="18"/>
              </w:rPr>
              <w:t xml:space="preserve">y token de solo lectura; falta probarla en un dispositivo</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032"/>
        <w:gridCol w:w="1702"/>
        <w:gridCol w:w="1702"/>
        <w:gridCol w:w="1702"/>
        <w:gridCol w:w="1700"/>
      </w:tblGrid>
      <w:tr>
        <w:trPr>
          <w:tblHeader w:val="true"/>
          <w:cantSplit/>
        </w:trPr>
        <w:tc>
          <w:tcPr>
            <w:tcW w:w="2032" w:type="dxa"/>
            <w:shd w:val="clear" w:color="auto" w:fill="D9E2F3"/>
          </w:tcPr>
          <w:p>
            <w:pPr>
              <w:pStyle w:val="Compact"/>
              <w:jc w:val="left"/>
            </w:pPr>
            <w:r>
              <w:rPr>
                <w:b/>
                <w:sz w:val="18"/>
              </w:rPr>
              <w:t xml:space="preserve">Grupo</w:t>
            </w:r>
          </w:p>
        </w:tc>
        <w:tc>
          <w:tcPr>
            <w:tcW w:w="1702" w:type="dxa"/>
            <w:shd w:val="clear" w:color="auto" w:fill="D9E2F3"/>
          </w:tcPr>
          <w:p>
            <w:pPr>
              <w:pStyle w:val="Compact"/>
              <w:jc w:val="left"/>
            </w:pPr>
            <w:r>
              <w:rPr>
                <w:b/>
                <w:sz w:val="18"/>
              </w:rPr>
              <w:t xml:space="preserve">Hecho</w:t>
            </w:r>
          </w:p>
        </w:tc>
        <w:tc>
          <w:tcPr>
            <w:tcW w:w="1702" w:type="dxa"/>
            <w:shd w:val="clear" w:color="auto" w:fill="D9E2F3"/>
          </w:tcPr>
          <w:p>
            <w:pPr>
              <w:pStyle w:val="Compact"/>
              <w:jc w:val="left"/>
            </w:pPr>
            <w:r>
              <w:rPr>
                <w:b/>
                <w:sz w:val="18"/>
              </w:rPr>
              <w:t xml:space="preserve">Parcial</w:t>
            </w:r>
          </w:p>
        </w:tc>
        <w:tc>
          <w:tcPr>
            <w:tcW w:w="1702" w:type="dxa"/>
            <w:shd w:val="clear" w:color="auto" w:fill="D9E2F3"/>
          </w:tcPr>
          <w:p>
            <w:pPr>
              <w:pStyle w:val="Compact"/>
              <w:jc w:val="left"/>
            </w:pPr>
            <w:r>
              <w:rPr>
                <w:b/>
                <w:sz w:val="18"/>
              </w:rPr>
              <w:t xml:space="preserve">Pendiente</w:t>
            </w:r>
          </w:p>
        </w:tc>
        <w:tc>
          <w:tcPr>
            <w:tcW w:w="1700" w:type="dxa"/>
            <w:shd w:val="clear" w:color="auto" w:fill="D9E2F3"/>
          </w:tcPr>
          <w:p>
            <w:pPr>
              <w:pStyle w:val="Compact"/>
              <w:jc w:val="left"/>
            </w:pPr>
            <w:r>
              <w:rPr>
                <w:b/>
                <w:sz w:val="18"/>
              </w:rPr>
              <w:t xml:space="preserve">Total</w:t>
            </w:r>
          </w:p>
        </w:tc>
      </w:tr>
      <w:tr>
        <w:trPr>
          <w:cantSplit/>
        </w:trPr>
        <w:tc>
          <w:tcPr>
            <w:tcW w:w="2032" w:type="dxa"/>
          </w:tcPr>
          <w:p>
            <w:pPr>
              <w:pStyle w:val="Compact"/>
              <w:jc w:val="left"/>
            </w:pPr>
            <w:r>
              <w:rPr>
                <w:sz w:val="18"/>
              </w:rPr>
              <w:t xml:space="preserve">RF-ID</w:t>
            </w:r>
          </w:p>
        </w:tc>
        <w:tc>
          <w:tcPr>
            <w:tcW w:w="1702" w:type="dxa"/>
          </w:tcPr>
          <w:p>
            <w:pPr>
              <w:pStyle w:val="Compact"/>
              <w:jc w:val="left"/>
            </w:pPr>
            <w:r>
              <w:rPr>
                <w:sz w:val="18"/>
              </w:rPr>
              <w:t xml:space="preserve">6</w:t>
            </w:r>
          </w:p>
        </w:tc>
        <w:tc>
          <w:tcPr>
            <w:tcW w:w="1702" w:type="dxa"/>
          </w:tcPr>
          <w:p>
            <w:pPr>
              <w:pStyle w:val="Compact"/>
              <w:jc w:val="left"/>
            </w:pPr>
            <w:r>
              <w:rPr>
                <w:sz w:val="18"/>
              </w:rPr>
              <w:t xml:space="preserve">0</w:t>
            </w:r>
          </w:p>
        </w:tc>
        <w:tc>
          <w:tcPr>
            <w:tcW w:w="1702" w:type="dxa"/>
          </w:tcPr>
          <w:p>
            <w:pPr>
              <w:pStyle w:val="Compact"/>
              <w:jc w:val="left"/>
            </w:pPr>
            <w:r>
              <w:rPr>
                <w:sz w:val="18"/>
              </w:rPr>
              <w:t xml:space="preserve">0</w:t>
            </w:r>
          </w:p>
        </w:tc>
        <w:tc>
          <w:tcPr>
            <w:tcW w:w="1700" w:type="dxa"/>
          </w:tcPr>
          <w:p>
            <w:pPr>
              <w:pStyle w:val="Compact"/>
              <w:jc w:val="left"/>
            </w:pPr>
            <w:r>
              <w:rPr>
                <w:sz w:val="18"/>
              </w:rPr>
              <w:t xml:space="preserve">6</w:t>
            </w:r>
          </w:p>
        </w:tc>
      </w:tr>
      <w:tr>
        <w:trPr>
          <w:cantSplit/>
        </w:trPr>
        <w:tc>
          <w:tcPr>
            <w:tcW w:w="2032" w:type="dxa"/>
          </w:tcPr>
          <w:p>
            <w:pPr>
              <w:pStyle w:val="Compact"/>
              <w:jc w:val="left"/>
            </w:pPr>
            <w:r>
              <w:rPr>
                <w:sz w:val="18"/>
              </w:rPr>
              <w:t xml:space="preserve">RF-ACT</w:t>
            </w:r>
          </w:p>
        </w:tc>
        <w:tc>
          <w:tcPr>
            <w:tcW w:w="1702" w:type="dxa"/>
          </w:tcPr>
          <w:p>
            <w:pPr>
              <w:pStyle w:val="Compact"/>
              <w:jc w:val="left"/>
            </w:pPr>
            <w:r>
              <w:rPr>
                <w:sz w:val="18"/>
              </w:rPr>
              <w:t xml:space="preserve">4</w:t>
            </w:r>
          </w:p>
        </w:tc>
        <w:tc>
          <w:tcPr>
            <w:tcW w:w="1702" w:type="dxa"/>
          </w:tcPr>
          <w:p>
            <w:pPr>
              <w:pStyle w:val="Compact"/>
              <w:jc w:val="left"/>
            </w:pPr>
            <w:r>
              <w:rPr>
                <w:sz w:val="18"/>
              </w:rPr>
              <w:t xml:space="preserve">0</w:t>
            </w:r>
          </w:p>
        </w:tc>
        <w:tc>
          <w:tcPr>
            <w:tcW w:w="1702" w:type="dxa"/>
          </w:tcPr>
          <w:p>
            <w:pPr>
              <w:pStyle w:val="Compact"/>
              <w:jc w:val="left"/>
            </w:pPr>
            <w:r>
              <w:rPr>
                <w:sz w:val="18"/>
              </w:rPr>
              <w:t xml:space="preserve">0</w:t>
            </w:r>
          </w:p>
        </w:tc>
        <w:tc>
          <w:tcPr>
            <w:tcW w:w="1700" w:type="dxa"/>
          </w:tcPr>
          <w:p>
            <w:pPr>
              <w:pStyle w:val="Compact"/>
              <w:jc w:val="left"/>
            </w:pPr>
            <w:r>
              <w:rPr>
                <w:sz w:val="18"/>
              </w:rPr>
              <w:t xml:space="preserve">4</w:t>
            </w:r>
          </w:p>
        </w:tc>
      </w:tr>
      <w:tr>
        <w:trPr>
          <w:cantSplit/>
        </w:trPr>
        <w:tc>
          <w:tcPr>
            <w:tcW w:w="2032" w:type="dxa"/>
          </w:tcPr>
          <w:p>
            <w:pPr>
              <w:pStyle w:val="Compact"/>
              <w:jc w:val="left"/>
            </w:pPr>
            <w:r>
              <w:rPr>
                <w:sz w:val="18"/>
              </w:rPr>
              <w:t xml:space="preserve">RF-CAT</w:t>
            </w:r>
          </w:p>
        </w:tc>
        <w:tc>
          <w:tcPr>
            <w:tcW w:w="1702" w:type="dxa"/>
          </w:tcPr>
          <w:p>
            <w:pPr>
              <w:pStyle w:val="Compact"/>
              <w:jc w:val="left"/>
            </w:pPr>
            <w:r>
              <w:rPr>
                <w:sz w:val="18"/>
              </w:rPr>
              <w:t xml:space="preserve">5</w:t>
            </w:r>
          </w:p>
        </w:tc>
        <w:tc>
          <w:tcPr>
            <w:tcW w:w="1702" w:type="dxa"/>
          </w:tcPr>
          <w:p>
            <w:pPr>
              <w:pStyle w:val="Compact"/>
              <w:jc w:val="left"/>
            </w:pPr>
            <w:r>
              <w:rPr>
                <w:sz w:val="18"/>
              </w:rPr>
              <w:t xml:space="preserve">0</w:t>
            </w:r>
          </w:p>
        </w:tc>
        <w:tc>
          <w:tcPr>
            <w:tcW w:w="1702" w:type="dxa"/>
          </w:tcPr>
          <w:p>
            <w:pPr>
              <w:pStyle w:val="Compact"/>
              <w:jc w:val="left"/>
            </w:pPr>
            <w:r>
              <w:rPr>
                <w:sz w:val="18"/>
              </w:rPr>
              <w:t xml:space="preserve">0</w:t>
            </w:r>
          </w:p>
        </w:tc>
        <w:tc>
          <w:tcPr>
            <w:tcW w:w="1700" w:type="dxa"/>
          </w:tcPr>
          <w:p>
            <w:pPr>
              <w:pStyle w:val="Compact"/>
              <w:jc w:val="left"/>
            </w:pPr>
            <w:r>
              <w:rPr>
                <w:sz w:val="18"/>
              </w:rPr>
              <w:t xml:space="preserve">5</w:t>
            </w:r>
          </w:p>
        </w:tc>
      </w:tr>
      <w:tr>
        <w:trPr>
          <w:cantSplit/>
        </w:trPr>
        <w:tc>
          <w:tcPr>
            <w:tcW w:w="2032" w:type="dxa"/>
          </w:tcPr>
          <w:p>
            <w:pPr>
              <w:pStyle w:val="Compact"/>
              <w:jc w:val="left"/>
            </w:pPr>
            <w:r>
              <w:rPr>
                <w:sz w:val="18"/>
              </w:rPr>
              <w:t xml:space="preserve">RF-AMB</w:t>
            </w:r>
          </w:p>
        </w:tc>
        <w:tc>
          <w:tcPr>
            <w:tcW w:w="1702" w:type="dxa"/>
          </w:tcPr>
          <w:p>
            <w:pPr>
              <w:pStyle w:val="Compact"/>
              <w:jc w:val="left"/>
            </w:pPr>
            <w:r>
              <w:rPr>
                <w:sz w:val="18"/>
              </w:rPr>
              <w:t xml:space="preserve">5</w:t>
            </w:r>
          </w:p>
        </w:tc>
        <w:tc>
          <w:tcPr>
            <w:tcW w:w="1702" w:type="dxa"/>
          </w:tcPr>
          <w:p>
            <w:pPr>
              <w:pStyle w:val="Compact"/>
              <w:jc w:val="left"/>
            </w:pPr>
            <w:r>
              <w:rPr>
                <w:sz w:val="18"/>
              </w:rPr>
              <w:t xml:space="preserve">0</w:t>
            </w:r>
          </w:p>
        </w:tc>
        <w:tc>
          <w:tcPr>
            <w:tcW w:w="1702" w:type="dxa"/>
          </w:tcPr>
          <w:p>
            <w:pPr>
              <w:pStyle w:val="Compact"/>
              <w:jc w:val="left"/>
            </w:pPr>
            <w:r>
              <w:rPr>
                <w:sz w:val="18"/>
              </w:rPr>
              <w:t xml:space="preserve">0</w:t>
            </w:r>
          </w:p>
        </w:tc>
        <w:tc>
          <w:tcPr>
            <w:tcW w:w="1700" w:type="dxa"/>
          </w:tcPr>
          <w:p>
            <w:pPr>
              <w:pStyle w:val="Compact"/>
              <w:jc w:val="left"/>
            </w:pPr>
            <w:r>
              <w:rPr>
                <w:sz w:val="18"/>
              </w:rPr>
              <w:t xml:space="preserve">5</w:t>
            </w:r>
          </w:p>
        </w:tc>
      </w:tr>
      <w:tr>
        <w:trPr>
          <w:cantSplit/>
        </w:trPr>
        <w:tc>
          <w:tcPr>
            <w:tcW w:w="2032" w:type="dxa"/>
          </w:tcPr>
          <w:p>
            <w:pPr>
              <w:pStyle w:val="Compact"/>
              <w:jc w:val="left"/>
            </w:pPr>
            <w:r>
              <w:rPr>
                <w:sz w:val="18"/>
              </w:rPr>
              <w:t xml:space="preserve">RF-INF</w:t>
            </w:r>
          </w:p>
        </w:tc>
        <w:tc>
          <w:tcPr>
            <w:tcW w:w="1702" w:type="dxa"/>
          </w:tcPr>
          <w:p>
            <w:pPr>
              <w:pStyle w:val="Compact"/>
              <w:jc w:val="left"/>
            </w:pPr>
            <w:r>
              <w:rPr>
                <w:sz w:val="18"/>
              </w:rPr>
              <w:t xml:space="preserve">3</w:t>
            </w:r>
          </w:p>
        </w:tc>
        <w:tc>
          <w:tcPr>
            <w:tcW w:w="1702" w:type="dxa"/>
          </w:tcPr>
          <w:p>
            <w:pPr>
              <w:pStyle w:val="Compact"/>
              <w:jc w:val="left"/>
            </w:pPr>
            <w:r>
              <w:rPr>
                <w:sz w:val="18"/>
              </w:rPr>
              <w:t xml:space="preserve">0</w:t>
            </w:r>
          </w:p>
        </w:tc>
        <w:tc>
          <w:tcPr>
            <w:tcW w:w="1702" w:type="dxa"/>
          </w:tcPr>
          <w:p>
            <w:pPr>
              <w:pStyle w:val="Compact"/>
              <w:jc w:val="left"/>
            </w:pPr>
            <w:r>
              <w:rPr>
                <w:sz w:val="18"/>
              </w:rPr>
              <w:t xml:space="preserve">0</w:t>
            </w:r>
          </w:p>
        </w:tc>
        <w:tc>
          <w:tcPr>
            <w:tcW w:w="1700" w:type="dxa"/>
          </w:tcPr>
          <w:p>
            <w:pPr>
              <w:pStyle w:val="Compact"/>
              <w:jc w:val="left"/>
            </w:pPr>
            <w:r>
              <w:rPr>
                <w:sz w:val="18"/>
              </w:rPr>
              <w:t xml:space="preserve">3</w:t>
            </w:r>
          </w:p>
        </w:tc>
      </w:tr>
      <w:tr>
        <w:trPr>
          <w:cantSplit/>
        </w:trPr>
        <w:tc>
          <w:tcPr>
            <w:tcW w:w="2032" w:type="dxa"/>
          </w:tcPr>
          <w:p>
            <w:pPr>
              <w:pStyle w:val="Compact"/>
              <w:jc w:val="left"/>
            </w:pPr>
            <w:r>
              <w:rPr>
                <w:sz w:val="18"/>
              </w:rPr>
              <w:t xml:space="preserve">RF-ACC</w:t>
            </w:r>
          </w:p>
        </w:tc>
        <w:tc>
          <w:tcPr>
            <w:tcW w:w="1702" w:type="dxa"/>
          </w:tcPr>
          <w:p>
            <w:pPr>
              <w:pStyle w:val="Compact"/>
              <w:jc w:val="left"/>
            </w:pPr>
            <w:r>
              <w:rPr>
                <w:sz w:val="18"/>
              </w:rPr>
              <w:t xml:space="preserve">3</w:t>
            </w:r>
          </w:p>
        </w:tc>
        <w:tc>
          <w:tcPr>
            <w:tcW w:w="1702" w:type="dxa"/>
          </w:tcPr>
          <w:p>
            <w:pPr>
              <w:pStyle w:val="Compact"/>
              <w:jc w:val="left"/>
            </w:pPr>
            <w:r>
              <w:rPr>
                <w:sz w:val="18"/>
              </w:rPr>
              <w:t xml:space="preserve">0</w:t>
            </w:r>
          </w:p>
        </w:tc>
        <w:tc>
          <w:tcPr>
            <w:tcW w:w="1702" w:type="dxa"/>
          </w:tcPr>
          <w:p>
            <w:pPr>
              <w:pStyle w:val="Compact"/>
              <w:jc w:val="left"/>
            </w:pPr>
            <w:r>
              <w:rPr>
                <w:sz w:val="18"/>
              </w:rPr>
              <w:t xml:space="preserve">0</w:t>
            </w:r>
          </w:p>
        </w:tc>
        <w:tc>
          <w:tcPr>
            <w:tcW w:w="1700" w:type="dxa"/>
          </w:tcPr>
          <w:p>
            <w:pPr>
              <w:pStyle w:val="Compact"/>
              <w:jc w:val="left"/>
            </w:pPr>
            <w:r>
              <w:rPr>
                <w:sz w:val="18"/>
              </w:rPr>
              <w:t xml:space="preserve">3</w:t>
            </w:r>
          </w:p>
        </w:tc>
      </w:tr>
      <w:tr>
        <w:trPr>
          <w:cantSplit/>
        </w:trPr>
        <w:tc>
          <w:tcPr>
            <w:tcW w:w="2032" w:type="dxa"/>
          </w:tcPr>
          <w:p>
            <w:pPr>
              <w:pStyle w:val="Compact"/>
              <w:jc w:val="left"/>
            </w:pPr>
            <w:r>
              <w:rPr>
                <w:sz w:val="18"/>
              </w:rPr>
              <w:t xml:space="preserve">RF-INT</w:t>
            </w:r>
          </w:p>
        </w:tc>
        <w:tc>
          <w:tcPr>
            <w:tcW w:w="1702" w:type="dxa"/>
          </w:tcPr>
          <w:p>
            <w:pPr>
              <w:pStyle w:val="Compact"/>
              <w:jc w:val="left"/>
            </w:pPr>
            <w:r>
              <w:rPr>
                <w:sz w:val="18"/>
              </w:rPr>
              <w:t xml:space="preserve">3</w:t>
            </w:r>
          </w:p>
        </w:tc>
        <w:tc>
          <w:tcPr>
            <w:tcW w:w="1702" w:type="dxa"/>
          </w:tcPr>
          <w:p>
            <w:pPr>
              <w:pStyle w:val="Compact"/>
              <w:jc w:val="left"/>
            </w:pPr>
            <w:r>
              <w:rPr>
                <w:sz w:val="18"/>
              </w:rPr>
              <w:t xml:space="preserve">3</w:t>
            </w:r>
          </w:p>
        </w:tc>
        <w:tc>
          <w:tcPr>
            <w:tcW w:w="1702" w:type="dxa"/>
          </w:tcPr>
          <w:p>
            <w:pPr>
              <w:pStyle w:val="Compact"/>
              <w:jc w:val="left"/>
            </w:pPr>
            <w:r>
              <w:rPr>
                <w:sz w:val="18"/>
              </w:rPr>
              <w:t xml:space="preserve">0</w:t>
            </w:r>
          </w:p>
        </w:tc>
        <w:tc>
          <w:tcPr>
            <w:tcW w:w="1700" w:type="dxa"/>
          </w:tcPr>
          <w:p>
            <w:pPr>
              <w:pStyle w:val="Compact"/>
              <w:jc w:val="left"/>
            </w:pPr>
            <w:r>
              <w:rPr>
                <w:sz w:val="18"/>
              </w:rPr>
              <w:t xml:space="preserve">6</w:t>
            </w:r>
          </w:p>
        </w:tc>
      </w:tr>
      <w:tr>
        <w:trPr>
          <w:cantSplit/>
        </w:trPr>
        <w:tc>
          <w:tcPr>
            <w:tcW w:w="2032" w:type="dxa"/>
          </w:tcPr>
          <w:p>
            <w:pPr>
              <w:pStyle w:val="Compact"/>
              <w:jc w:val="left"/>
            </w:pPr>
            <w:r>
              <w:rPr>
                <w:sz w:val="18"/>
              </w:rPr>
              <w:t xml:space="preserve">RF-BI</w:t>
            </w:r>
          </w:p>
        </w:tc>
        <w:tc>
          <w:tcPr>
            <w:tcW w:w="1702" w:type="dxa"/>
          </w:tcPr>
          <w:p>
            <w:pPr>
              <w:pStyle w:val="Compact"/>
              <w:jc w:val="left"/>
            </w:pPr>
            <w:r>
              <w:rPr>
                <w:sz w:val="18"/>
              </w:rPr>
              <w:t xml:space="preserve">0</w:t>
            </w:r>
          </w:p>
        </w:tc>
        <w:tc>
          <w:tcPr>
            <w:tcW w:w="1702" w:type="dxa"/>
          </w:tcPr>
          <w:p>
            <w:pPr>
              <w:pStyle w:val="Compact"/>
              <w:jc w:val="left"/>
            </w:pPr>
            <w:r>
              <w:rPr>
                <w:sz w:val="18"/>
              </w:rPr>
              <w:t xml:space="preserve">0</w:t>
            </w:r>
          </w:p>
        </w:tc>
        <w:tc>
          <w:tcPr>
            <w:tcW w:w="1702" w:type="dxa"/>
          </w:tcPr>
          <w:p>
            <w:pPr>
              <w:pStyle w:val="Compact"/>
              <w:jc w:val="left"/>
            </w:pPr>
            <w:r>
              <w:rPr>
                <w:sz w:val="18"/>
              </w:rPr>
              <w:t xml:space="preserve">2</w:t>
            </w:r>
          </w:p>
        </w:tc>
        <w:tc>
          <w:tcPr>
            <w:tcW w:w="1700" w:type="dxa"/>
          </w:tcPr>
          <w:p>
            <w:pPr>
              <w:pStyle w:val="Compact"/>
              <w:jc w:val="left"/>
            </w:pPr>
            <w:r>
              <w:rPr>
                <w:sz w:val="18"/>
              </w:rPr>
              <w:t xml:space="preserve">2</w:t>
            </w:r>
          </w:p>
        </w:tc>
      </w:tr>
      <w:tr>
        <w:trPr>
          <w:cantSplit/>
        </w:trPr>
        <w:tc>
          <w:tcPr>
            <w:tcW w:w="2032" w:type="dxa"/>
          </w:tcPr>
          <w:p>
            <w:pPr>
              <w:pStyle w:val="Compact"/>
              <w:jc w:val="left"/>
            </w:pPr>
            <w:r>
              <w:rPr>
                <w:sz w:val="18"/>
              </w:rPr>
              <w:t xml:space="preserve">RF-PLT</w:t>
            </w:r>
          </w:p>
        </w:tc>
        <w:tc>
          <w:tcPr>
            <w:tcW w:w="1702" w:type="dxa"/>
          </w:tcPr>
          <w:p>
            <w:pPr>
              <w:pStyle w:val="Compact"/>
              <w:jc w:val="left"/>
            </w:pPr>
            <w:r>
              <w:rPr>
                <w:sz w:val="18"/>
              </w:rPr>
              <w:t xml:space="preserve">2</w:t>
            </w:r>
          </w:p>
        </w:tc>
        <w:tc>
          <w:tcPr>
            <w:tcW w:w="1702" w:type="dxa"/>
          </w:tcPr>
          <w:p>
            <w:pPr>
              <w:pStyle w:val="Compact"/>
              <w:jc w:val="left"/>
            </w:pPr>
            <w:r>
              <w:rPr>
                <w:sz w:val="18"/>
              </w:rPr>
              <w:t xml:space="preserve">0</w:t>
            </w:r>
          </w:p>
        </w:tc>
        <w:tc>
          <w:tcPr>
            <w:tcW w:w="1702" w:type="dxa"/>
          </w:tcPr>
          <w:p>
            <w:pPr>
              <w:pStyle w:val="Compact"/>
              <w:jc w:val="left"/>
            </w:pPr>
            <w:r>
              <w:rPr>
                <w:sz w:val="18"/>
              </w:rPr>
              <w:t xml:space="preserve">0</w:t>
            </w:r>
          </w:p>
        </w:tc>
        <w:tc>
          <w:tcPr>
            <w:tcW w:w="1700" w:type="dxa"/>
          </w:tcPr>
          <w:p>
            <w:pPr>
              <w:pStyle w:val="Compact"/>
              <w:jc w:val="left"/>
            </w:pPr>
            <w:r>
              <w:rPr>
                <w:sz w:val="18"/>
              </w:rPr>
              <w:t xml:space="preserve">2</w:t>
            </w:r>
          </w:p>
        </w:tc>
      </w:tr>
      <w:tr>
        <w:trPr>
          <w:cantSplit/>
        </w:trPr>
        <w:tc>
          <w:tcPr>
            <w:tcW w:w="2032" w:type="dxa"/>
          </w:tcPr>
          <w:p>
            <w:pPr>
              <w:pStyle w:val="Compact"/>
              <w:jc w:val="left"/>
            </w:pPr>
            <w:r>
              <w:rPr>
                <w:bCs/>
                <w:b/>
                <w:sz w:val="18"/>
              </w:rPr>
              <w:t xml:space="preserve">Total</w:t>
            </w:r>
          </w:p>
        </w:tc>
        <w:tc>
          <w:tcPr>
            <w:tcW w:w="1702" w:type="dxa"/>
          </w:tcPr>
          <w:p>
            <w:pPr>
              <w:pStyle w:val="Compact"/>
              <w:jc w:val="left"/>
            </w:pPr>
            <w:r>
              <w:rPr>
                <w:bCs/>
                <w:b/>
                <w:sz w:val="18"/>
              </w:rPr>
              <w:t xml:space="preserve">31</w:t>
            </w:r>
          </w:p>
        </w:tc>
        <w:tc>
          <w:tcPr>
            <w:tcW w:w="1702" w:type="dxa"/>
          </w:tcPr>
          <w:p>
            <w:pPr>
              <w:pStyle w:val="Compact"/>
              <w:jc w:val="left"/>
            </w:pPr>
            <w:r>
              <w:rPr>
                <w:bCs/>
                <w:b/>
                <w:sz w:val="18"/>
              </w:rPr>
              <w:t xml:space="preserve">3</w:t>
            </w:r>
          </w:p>
        </w:tc>
        <w:tc>
          <w:tcPr>
            <w:tcW w:w="1702" w:type="dxa"/>
          </w:tcPr>
          <w:p>
            <w:pPr>
              <w:pStyle w:val="Compact"/>
              <w:jc w:val="left"/>
            </w:pPr>
            <w:r>
              <w:rPr>
                <w:bCs/>
                <w:b/>
                <w:sz w:val="18"/>
              </w:rPr>
              <w:t xml:space="preserve">2</w:t>
            </w:r>
          </w:p>
        </w:tc>
        <w:tc>
          <w:tcPr>
            <w:tcW w:w="1700" w:type="dxa"/>
          </w:tcPr>
          <w:p>
            <w:pPr>
              <w:pStyle w:val="Compact"/>
              <w:jc w:val="left"/>
            </w:pPr>
            <w:r>
              <w:rPr>
                <w:bCs/>
                <w:b/>
                <w:sz w:val="18"/>
              </w:rPr>
              <w:t xml:space="preserve">36</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040"/>
        <w:gridCol w:w="1680"/>
        <w:gridCol w:w="1680"/>
        <w:gridCol w:w="1758"/>
        <w:gridCol w:w="1680"/>
      </w:tblGrid>
      <w:tr>
        <w:trPr>
          <w:tblHeader w:val="true"/>
          <w:cantSplit/>
        </w:trPr>
        <w:tc>
          <w:tcPr>
            <w:tcW w:w="2040" w:type="dxa"/>
            <w:shd w:val="clear" w:color="auto" w:fill="D9E2F3"/>
          </w:tcPr>
          <w:p>
            <w:pPr>
              <w:pStyle w:val="Compact"/>
              <w:jc w:val="left"/>
            </w:pPr>
            <w:r>
              <w:rPr>
                <w:b/>
                <w:sz w:val="18"/>
              </w:rPr>
              <w:t xml:space="preserve">Prioridad</w:t>
            </w:r>
          </w:p>
        </w:tc>
        <w:tc>
          <w:tcPr>
            <w:tcW w:w="1680" w:type="dxa"/>
            <w:shd w:val="clear" w:color="auto" w:fill="D9E2F3"/>
          </w:tcPr>
          <w:p>
            <w:pPr>
              <w:pStyle w:val="Compact"/>
              <w:jc w:val="left"/>
            </w:pPr>
            <w:r>
              <w:rPr>
                <w:b/>
                <w:sz w:val="18"/>
              </w:rPr>
              <w:t xml:space="preserve">Hecho</w:t>
            </w:r>
          </w:p>
        </w:tc>
        <w:tc>
          <w:tcPr>
            <w:tcW w:w="1680" w:type="dxa"/>
            <w:shd w:val="clear" w:color="auto" w:fill="D9E2F3"/>
          </w:tcPr>
          <w:p>
            <w:pPr>
              <w:pStyle w:val="Compact"/>
              <w:jc w:val="left"/>
            </w:pPr>
            <w:r>
              <w:rPr>
                <w:b/>
                <w:sz w:val="18"/>
              </w:rPr>
              <w:t xml:space="preserve">Parcial</w:t>
            </w:r>
          </w:p>
        </w:tc>
        <w:tc>
          <w:tcPr>
            <w:tcW w:w="1758" w:type="dxa"/>
            <w:shd w:val="clear" w:color="auto" w:fill="D9E2F3"/>
          </w:tcPr>
          <w:p>
            <w:pPr>
              <w:pStyle w:val="Compact"/>
              <w:jc w:val="left"/>
            </w:pPr>
            <w:r>
              <w:rPr>
                <w:b/>
                <w:sz w:val="18"/>
              </w:rPr>
              <w:t xml:space="preserve">Pendiente</w:t>
            </w:r>
          </w:p>
        </w:tc>
        <w:tc>
          <w:tcPr>
            <w:tcW w:w="1680" w:type="dxa"/>
            <w:shd w:val="clear" w:color="auto" w:fill="D9E2F3"/>
          </w:tcPr>
          <w:p>
            <w:pPr>
              <w:pStyle w:val="Compact"/>
              <w:jc w:val="left"/>
            </w:pPr>
            <w:r>
              <w:rPr>
                <w:b/>
                <w:sz w:val="18"/>
              </w:rPr>
              <w:t xml:space="preserve">Total</w:t>
            </w:r>
          </w:p>
        </w:tc>
      </w:tr>
      <w:tr>
        <w:trPr>
          <w:cantSplit/>
        </w:trPr>
        <w:tc>
          <w:tcPr>
            <w:tcW w:w="2040" w:type="dxa"/>
          </w:tcPr>
          <w:p>
            <w:pPr>
              <w:pStyle w:val="Compact"/>
              <w:jc w:val="left"/>
            </w:pPr>
            <w:r>
              <w:rPr>
                <w:sz w:val="18"/>
              </w:rPr>
              <w:t xml:space="preserve">Must</w:t>
            </w:r>
          </w:p>
        </w:tc>
        <w:tc>
          <w:tcPr>
            <w:tcW w:w="1680" w:type="dxa"/>
          </w:tcPr>
          <w:p>
            <w:pPr>
              <w:pStyle w:val="Compact"/>
              <w:jc w:val="left"/>
            </w:pPr>
            <w:r>
              <w:rPr>
                <w:sz w:val="18"/>
              </w:rPr>
              <w:t xml:space="preserve">21</w:t>
            </w:r>
          </w:p>
        </w:tc>
        <w:tc>
          <w:tcPr>
            <w:tcW w:w="1680" w:type="dxa"/>
          </w:tcPr>
          <w:p>
            <w:pPr>
              <w:pStyle w:val="Compact"/>
              <w:jc w:val="left"/>
            </w:pPr>
            <w:r>
              <w:rPr>
                <w:sz w:val="18"/>
              </w:rPr>
              <w:t xml:space="preserve">3</w:t>
            </w:r>
          </w:p>
        </w:tc>
        <w:tc>
          <w:tcPr>
            <w:tcW w:w="1758" w:type="dxa"/>
          </w:tcPr>
          <w:p>
            <w:pPr>
              <w:pStyle w:val="Compact"/>
              <w:jc w:val="left"/>
            </w:pPr>
            <w:r>
              <w:rPr>
                <w:sz w:val="18"/>
              </w:rPr>
              <w:t xml:space="preserve">1</w:t>
            </w:r>
          </w:p>
        </w:tc>
        <w:tc>
          <w:tcPr>
            <w:tcW w:w="1680" w:type="dxa"/>
          </w:tcPr>
          <w:p>
            <w:pPr>
              <w:pStyle w:val="Compact"/>
              <w:jc w:val="left"/>
            </w:pPr>
            <w:r>
              <w:rPr>
                <w:sz w:val="18"/>
              </w:rPr>
              <w:t xml:space="preserve">25</w:t>
            </w:r>
          </w:p>
        </w:tc>
      </w:tr>
      <w:tr>
        <w:trPr>
          <w:cantSplit/>
        </w:trPr>
        <w:tc>
          <w:tcPr>
            <w:tcW w:w="2040" w:type="dxa"/>
          </w:tcPr>
          <w:p>
            <w:pPr>
              <w:pStyle w:val="Compact"/>
              <w:jc w:val="left"/>
            </w:pPr>
            <w:r>
              <w:rPr>
                <w:sz w:val="18"/>
              </w:rPr>
              <w:t xml:space="preserve">Should</w:t>
            </w:r>
          </w:p>
        </w:tc>
        <w:tc>
          <w:tcPr>
            <w:tcW w:w="1680" w:type="dxa"/>
          </w:tcPr>
          <w:p>
            <w:pPr>
              <w:pStyle w:val="Compact"/>
              <w:jc w:val="left"/>
            </w:pPr>
            <w:r>
              <w:rPr>
                <w:sz w:val="18"/>
              </w:rPr>
              <w:t xml:space="preserve">10</w:t>
            </w:r>
          </w:p>
        </w:tc>
        <w:tc>
          <w:tcPr>
            <w:tcW w:w="1680" w:type="dxa"/>
          </w:tcPr>
          <w:p>
            <w:pPr>
              <w:pStyle w:val="Compact"/>
              <w:jc w:val="left"/>
            </w:pPr>
            <w:r>
              <w:rPr>
                <w:sz w:val="18"/>
              </w:rPr>
              <w:t xml:space="preserve">0</w:t>
            </w:r>
          </w:p>
        </w:tc>
        <w:tc>
          <w:tcPr>
            <w:tcW w:w="1758" w:type="dxa"/>
          </w:tcPr>
          <w:p>
            <w:pPr>
              <w:pStyle w:val="Compact"/>
              <w:jc w:val="left"/>
            </w:pPr>
            <w:r>
              <w:rPr>
                <w:sz w:val="18"/>
              </w:rPr>
              <w:t xml:space="preserve">1</w:t>
            </w:r>
          </w:p>
        </w:tc>
        <w:tc>
          <w:tcPr>
            <w:tcW w:w="1680" w:type="dxa"/>
          </w:tcPr>
          <w:p>
            <w:pPr>
              <w:pStyle w:val="Compact"/>
              <w:jc w:val="left"/>
            </w:pPr>
            <w:r>
              <w:rPr>
                <w:sz w:val="18"/>
              </w:rPr>
              <w:t xml:space="preserve">11</w:t>
            </w:r>
          </w:p>
        </w:tc>
      </w:tr>
    </w:tbl>
    <w:p>
      <w:pPr>
        <w:pStyle w:val="BodyText"/>
        <w:spacing w:line="360" w:lineRule="auto" w:before="160" w:after="0"/>
        <w:ind w:firstLine="709"/>
        <w:jc w:val="both"/>
      </w:pPr>
      <w:r>
        <w:rPr>
          <w:sz w:val="22"/>
        </w:rPr>
        <w:t xml:space="preserve">Los 4 Must que faltan son RF-INT-01, RF-INT-03 y RF-INT-05 (parciales, a la espera de las cuentas y los flujos de Microsoft) y RF-BI-01 (pendiente).</w:t>
      </w:r>
    </w:p>
    <w:bookmarkEnd w:id="28"/>
    <w:bookmarkStart w:id="29" w:name="requerimientos-no-funcionales-relevantes"/>
    <w:p>
      <w:pPr>
        <w:pStyle w:val="Heading2"/>
      </w:pPr>
      <w:r>
        <w:t xml:space="preserve">Requerimientos no funcionales relevantes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278"/>
        <w:gridCol w:w="2100"/>
        <w:gridCol w:w="4460"/>
      </w:tblGrid>
      <w:tr>
        <w:trPr>
          <w:tblHeader w:val="true"/>
          <w:cantSplit/>
        </w:trPr>
        <w:tc>
          <w:tcPr>
            <w:tcW w:w="2278" w:type="dxa"/>
            <w:shd w:val="clear" w:color="auto" w:fill="D9E2F3"/>
          </w:tcPr>
          <w:p>
            <w:pPr>
              <w:pStyle w:val="Compact"/>
              <w:jc w:val="left"/>
            </w:pPr>
            <w:r>
              <w:rPr>
                <w:b/>
                <w:sz w:val="18"/>
              </w:rPr>
              <w:t xml:space="preserve">ID</w:t>
            </w:r>
          </w:p>
        </w:tc>
        <w:tc>
          <w:tcPr>
            <w:tcW w:w="2100" w:type="dxa"/>
            <w:shd w:val="clear" w:color="auto" w:fill="D9E2F3"/>
          </w:tcPr>
          <w:p>
            <w:pPr>
              <w:pStyle w:val="Compact"/>
              <w:jc w:val="left"/>
            </w:pPr>
            <w:r>
              <w:rPr>
                <w:b/>
                <w:sz w:val="18"/>
              </w:rPr>
              <w:t xml:space="preserve">Estado</w:t>
            </w:r>
          </w:p>
        </w:tc>
        <w:tc>
          <w:tcPr>
            <w:tcW w:w="4460" w:type="dxa"/>
            <w:shd w:val="clear" w:color="auto" w:fill="D9E2F3"/>
          </w:tcPr>
          <w:p>
            <w:pPr>
              <w:pStyle w:val="Compact"/>
              <w:jc w:val="left"/>
            </w:pPr>
            <w:r>
              <w:rPr>
                <w:b/>
                <w:sz w:val="18"/>
              </w:rPr>
              <w:t xml:space="preserve">Observación</w:t>
            </w:r>
          </w:p>
        </w:tc>
      </w:tr>
      <w:tr>
        <w:trPr>
          <w:cantSplit/>
        </w:trPr>
        <w:tc>
          <w:tcPr>
            <w:tcW w:w="2278" w:type="dxa"/>
          </w:tcPr>
          <w:p>
            <w:pPr>
              <w:pStyle w:val="Compact"/>
              <w:jc w:val="left"/>
            </w:pPr>
            <w:r>
              <w:rPr>
                <w:sz w:val="18"/>
              </w:rPr>
              <w:t xml:space="preserve">RNF-SEG-01</w:t>
            </w:r>
          </w:p>
        </w:tc>
        <w:tc>
          <w:tcPr>
            <w:tcW w:w="2100" w:type="dxa"/>
          </w:tcPr>
          <w:p>
            <w:pPr>
              <w:pStyle w:val="Compact"/>
              <w:jc w:val="left"/>
            </w:pPr>
            <w:r>
              <w:rPr>
                <w:sz w:val="18"/>
              </w:rPr>
              <w:t xml:space="preserve">Hecho</w:t>
            </w:r>
          </w:p>
        </w:tc>
        <w:tc>
          <w:tcPr>
            <w:tcW w:w="4460" w:type="dxa"/>
          </w:tcPr>
          <w:p>
            <w:pPr>
              <w:pStyle w:val="Compact"/>
              <w:jc w:val="left"/>
            </w:pPr>
            <w:r>
              <w:rPr>
                <w:sz w:val="18"/>
              </w:rPr>
              <w:t xml:space="preserve">JWT con firma y expiración; la sesión se cierra por inactividad</w:t>
            </w:r>
          </w:p>
        </w:tc>
      </w:tr>
      <w:tr>
        <w:trPr>
          <w:cantSplit/>
        </w:trPr>
        <w:tc>
          <w:tcPr>
            <w:tcW w:w="2278" w:type="dxa"/>
          </w:tcPr>
          <w:p>
            <w:pPr>
              <w:pStyle w:val="Compact"/>
              <w:jc w:val="left"/>
            </w:pPr>
            <w:r>
              <w:rPr>
                <w:sz w:val="18"/>
              </w:rPr>
              <w:t xml:space="preserve">RNF-SEG-02</w:t>
            </w:r>
          </w:p>
        </w:tc>
        <w:tc>
          <w:tcPr>
            <w:tcW w:w="2100" w:type="dxa"/>
          </w:tcPr>
          <w:p>
            <w:pPr>
              <w:pStyle w:val="Compact"/>
              <w:jc w:val="left"/>
            </w:pPr>
            <w:r>
              <w:rPr>
                <w:sz w:val="18"/>
              </w:rPr>
              <w:t xml:space="preserve">Hecho</w:t>
            </w:r>
          </w:p>
        </w:tc>
        <w:tc>
          <w:tcPr>
            <w:tcW w:w="4460" w:type="dxa"/>
          </w:tcPr>
          <w:p>
            <w:pPr>
              <w:pStyle w:val="Compact"/>
              <w:jc w:val="left"/>
            </w:pPr>
            <w:r>
              <w:rPr>
                <w:sz w:val="18"/>
              </w:rPr>
              <w:t xml:space="preserve">Bloqueo de la cuenta tras 5 contraseñas incorrectas en 15 minutos, con respuesta 403</w:t>
            </w:r>
            <w:r>
              <w:rPr>
                <w:sz w:val="18"/>
              </w:rPr>
              <w:t xml:space="preserve"> </w:t>
            </w:r>
            <w:r>
              <w:rPr>
                <w:rStyle w:val="VerbatimChar"/>
                <w:sz w:val="18"/>
              </w:rPr>
              <w:t xml:space="preserve">account_locked</w:t>
            </w:r>
            <w:r>
              <w:rPr>
                <w:sz w:val="18"/>
              </w:rPr>
              <w:t xml:space="preserve">, y límite de solicitudes por IP real</w:t>
            </w:r>
          </w:p>
        </w:tc>
      </w:tr>
      <w:tr>
        <w:trPr>
          <w:cantSplit/>
        </w:trPr>
        <w:tc>
          <w:tcPr>
            <w:tcW w:w="2278" w:type="dxa"/>
          </w:tcPr>
          <w:p>
            <w:pPr>
              <w:pStyle w:val="Compact"/>
              <w:jc w:val="left"/>
            </w:pPr>
            <w:r>
              <w:rPr>
                <w:sz w:val="18"/>
              </w:rPr>
              <w:t xml:space="preserve">RNF-SEG-03</w:t>
            </w:r>
          </w:p>
        </w:tc>
        <w:tc>
          <w:tcPr>
            <w:tcW w:w="2100" w:type="dxa"/>
          </w:tcPr>
          <w:p>
            <w:pPr>
              <w:pStyle w:val="Compact"/>
              <w:jc w:val="left"/>
            </w:pPr>
            <w:r>
              <w:rPr>
                <w:sz w:val="18"/>
              </w:rPr>
              <w:t xml:space="preserve">Parcial</w:t>
            </w:r>
          </w:p>
        </w:tc>
        <w:tc>
          <w:tcPr>
            <w:tcW w:w="4460" w:type="dxa"/>
          </w:tcPr>
          <w:p>
            <w:pPr>
              <w:pStyle w:val="Compact"/>
              <w:jc w:val="left"/>
            </w:pPr>
            <w:r>
              <w:rPr>
                <w:sz w:val="18"/>
              </w:rPr>
              <w:t xml:space="preserve">Reglas de Django, mínimo de 8 caracteres y vigencia máxima configurable; SICMA-CLA pide 10 o más con complejidad</w:t>
            </w:r>
          </w:p>
        </w:tc>
      </w:tr>
      <w:tr>
        <w:trPr>
          <w:cantSplit/>
        </w:trPr>
        <w:tc>
          <w:tcPr>
            <w:tcW w:w="2278" w:type="dxa"/>
          </w:tcPr>
          <w:p>
            <w:pPr>
              <w:pStyle w:val="Compact"/>
              <w:jc w:val="left"/>
            </w:pPr>
            <w:r>
              <w:rPr>
                <w:sz w:val="18"/>
              </w:rPr>
              <w:t xml:space="preserve">RNF-SEG-04</w:t>
            </w:r>
          </w:p>
        </w:tc>
        <w:tc>
          <w:tcPr>
            <w:tcW w:w="2100" w:type="dxa"/>
          </w:tcPr>
          <w:p>
            <w:pPr>
              <w:pStyle w:val="Compact"/>
              <w:jc w:val="left"/>
            </w:pPr>
            <w:r>
              <w:rPr>
                <w:sz w:val="18"/>
              </w:rPr>
              <w:t xml:space="preserve">Hecho</w:t>
            </w:r>
          </w:p>
        </w:tc>
        <w:tc>
          <w:tcPr>
            <w:tcW w:w="4460" w:type="dxa"/>
          </w:tcPr>
          <w:p>
            <w:pPr>
              <w:pStyle w:val="Compact"/>
              <w:jc w:val="left"/>
            </w:pPr>
            <w:r>
              <w:rPr>
                <w:sz w:val="18"/>
              </w:rPr>
              <w:t xml:space="preserve">CORS acotado a orígenes listados</w:t>
            </w:r>
          </w:p>
        </w:tc>
      </w:tr>
      <w:tr>
        <w:trPr>
          <w:cantSplit/>
        </w:trPr>
        <w:tc>
          <w:tcPr>
            <w:tcW w:w="2278" w:type="dxa"/>
          </w:tcPr>
          <w:p>
            <w:pPr>
              <w:pStyle w:val="Compact"/>
              <w:jc w:val="left"/>
            </w:pPr>
            <w:r>
              <w:rPr>
                <w:sz w:val="18"/>
              </w:rPr>
              <w:t xml:space="preserve">RNF-SEG-05</w:t>
            </w:r>
          </w:p>
        </w:tc>
        <w:tc>
          <w:tcPr>
            <w:tcW w:w="2100" w:type="dxa"/>
          </w:tcPr>
          <w:p>
            <w:pPr>
              <w:pStyle w:val="Compact"/>
              <w:jc w:val="left"/>
            </w:pPr>
            <w:r>
              <w:rPr>
                <w:sz w:val="18"/>
              </w:rPr>
              <w:t xml:space="preserve">No verificable</w:t>
            </w:r>
          </w:p>
        </w:tc>
        <w:tc>
          <w:tcPr>
            <w:tcW w:w="4460" w:type="dxa"/>
          </w:tcPr>
          <w:p>
            <w:pPr>
              <w:pStyle w:val="Compact"/>
              <w:jc w:val="left"/>
            </w:pPr>
            <w:r>
              <w:rPr>
                <w:sz w:val="18"/>
              </w:rPr>
              <w:t xml:space="preserve">Depende de la infraestructura</w:t>
            </w:r>
          </w:p>
        </w:tc>
      </w:tr>
      <w:tr>
        <w:trPr>
          <w:cantSplit/>
        </w:trPr>
        <w:tc>
          <w:tcPr>
            <w:tcW w:w="2278" w:type="dxa"/>
          </w:tcPr>
          <w:p>
            <w:pPr>
              <w:pStyle w:val="Compact"/>
              <w:jc w:val="left"/>
            </w:pPr>
            <w:r>
              <w:rPr>
                <w:sz w:val="18"/>
              </w:rPr>
              <w:t xml:space="preserve">RNF-SEG-07</w:t>
            </w:r>
          </w:p>
        </w:tc>
        <w:tc>
          <w:tcPr>
            <w:tcW w:w="2100" w:type="dxa"/>
          </w:tcPr>
          <w:p>
            <w:pPr>
              <w:pStyle w:val="Compact"/>
              <w:jc w:val="left"/>
            </w:pPr>
            <w:r>
              <w:rPr>
                <w:sz w:val="18"/>
              </w:rPr>
              <w:t xml:space="preserve">Parcial</w:t>
            </w:r>
          </w:p>
        </w:tc>
        <w:tc>
          <w:tcPr>
            <w:tcW w:w="4460" w:type="dxa"/>
          </w:tcPr>
          <w:p>
            <w:pPr>
              <w:pStyle w:val="Compact"/>
              <w:jc w:val="left"/>
            </w:pPr>
            <w:r>
              <w:rPr>
                <w:sz w:val="18"/>
              </w:rPr>
              <w:t xml:space="preserve">Contraseñas con hash de Django y HTTPS en el borde por Cloudflare; el tramo local de sensores y agente usa HTTP</w:t>
            </w:r>
          </w:p>
        </w:tc>
      </w:tr>
      <w:tr>
        <w:trPr>
          <w:cantSplit/>
        </w:trPr>
        <w:tc>
          <w:tcPr>
            <w:tcW w:w="2278" w:type="dxa"/>
          </w:tcPr>
          <w:p>
            <w:pPr>
              <w:pStyle w:val="Compact"/>
              <w:jc w:val="left"/>
            </w:pPr>
            <w:r>
              <w:rPr>
                <w:sz w:val="18"/>
              </w:rPr>
              <w:t xml:space="preserve">RNF-SEG-08</w:t>
            </w:r>
          </w:p>
        </w:tc>
        <w:tc>
          <w:tcPr>
            <w:tcW w:w="2100" w:type="dxa"/>
          </w:tcPr>
          <w:p>
            <w:pPr>
              <w:pStyle w:val="Compact"/>
              <w:jc w:val="left"/>
            </w:pPr>
            <w:r>
              <w:rPr>
                <w:sz w:val="18"/>
              </w:rPr>
              <w:t xml:space="preserve">Hecho</w:t>
            </w:r>
          </w:p>
        </w:tc>
        <w:tc>
          <w:tcPr>
            <w:tcW w:w="4460" w:type="dxa"/>
          </w:tcPr>
          <w:p>
            <w:pPr>
              <w:pStyle w:val="Compact"/>
              <w:jc w:val="left"/>
            </w:pPr>
            <w:r>
              <w:rPr>
                <w:sz w:val="18"/>
              </w:rPr>
              <w:t xml:space="preserve">Las vistas verifican el rol, y el token de solo lectura bloquea toda escritura</w:t>
            </w:r>
          </w:p>
        </w:tc>
      </w:tr>
      <w:tr>
        <w:trPr>
          <w:cantSplit/>
        </w:trPr>
        <w:tc>
          <w:tcPr>
            <w:tcW w:w="2278" w:type="dxa"/>
          </w:tcPr>
          <w:p>
            <w:pPr>
              <w:pStyle w:val="Compact"/>
              <w:jc w:val="left"/>
            </w:pPr>
            <w:r>
              <w:rPr>
                <w:sz w:val="18"/>
              </w:rPr>
              <w:t xml:space="preserve">RNF-DIS-01</w:t>
            </w:r>
          </w:p>
        </w:tc>
        <w:tc>
          <w:tcPr>
            <w:tcW w:w="2100" w:type="dxa"/>
          </w:tcPr>
          <w:p>
            <w:pPr>
              <w:pStyle w:val="Compact"/>
              <w:jc w:val="left"/>
            </w:pPr>
            <w:r>
              <w:rPr>
                <w:sz w:val="18"/>
              </w:rPr>
              <w:t xml:space="preserve">No verificable</w:t>
            </w:r>
          </w:p>
        </w:tc>
        <w:tc>
          <w:tcPr>
            <w:tcW w:w="4460" w:type="dxa"/>
          </w:tcPr>
          <w:p>
            <w:pPr>
              <w:pStyle w:val="Compact"/>
              <w:jc w:val="left"/>
            </w:pPr>
            <w:r>
              <w:rPr>
                <w:sz w:val="18"/>
              </w:rPr>
              <w:t xml:space="preserve">El código apunta al Router del clúster (puerto 6446)</w:t>
            </w:r>
          </w:p>
        </w:tc>
      </w:tr>
      <w:tr>
        <w:trPr>
          <w:cantSplit/>
        </w:trPr>
        <w:tc>
          <w:tcPr>
            <w:tcW w:w="2278" w:type="dxa"/>
          </w:tcPr>
          <w:p>
            <w:pPr>
              <w:pStyle w:val="Compact"/>
              <w:jc w:val="left"/>
            </w:pPr>
            <w:r>
              <w:rPr>
                <w:sz w:val="18"/>
              </w:rPr>
              <w:t xml:space="preserve">RNF-DES-02</w:t>
            </w:r>
          </w:p>
        </w:tc>
        <w:tc>
          <w:tcPr>
            <w:tcW w:w="2100" w:type="dxa"/>
          </w:tcPr>
          <w:p>
            <w:pPr>
              <w:pStyle w:val="Compact"/>
              <w:jc w:val="left"/>
            </w:pPr>
            <w:r>
              <w:rPr>
                <w:sz w:val="18"/>
              </w:rPr>
              <w:t xml:space="preserve">Hecho</w:t>
            </w:r>
          </w:p>
        </w:tc>
        <w:tc>
          <w:tcPr>
            <w:tcW w:w="4460" w:type="dxa"/>
          </w:tcPr>
          <w:p>
            <w:pPr>
              <w:pStyle w:val="Compact"/>
              <w:jc w:val="left"/>
            </w:pPr>
            <w:r>
              <w:rPr>
                <w:sz w:val="18"/>
              </w:rPr>
              <w:t xml:space="preserve">La ingesta es por HTTP</w:t>
            </w:r>
          </w:p>
        </w:tc>
      </w:tr>
      <w:tr>
        <w:trPr>
          <w:cantSplit/>
        </w:trPr>
        <w:tc>
          <w:tcPr>
            <w:tcW w:w="2278" w:type="dxa"/>
          </w:tcPr>
          <w:p>
            <w:pPr>
              <w:pStyle w:val="Compact"/>
              <w:jc w:val="left"/>
            </w:pPr>
            <w:r>
              <w:rPr>
                <w:sz w:val="18"/>
              </w:rPr>
              <w:t xml:space="preserve">RNF-MNT-01</w:t>
            </w:r>
          </w:p>
        </w:tc>
        <w:tc>
          <w:tcPr>
            <w:tcW w:w="2100" w:type="dxa"/>
          </w:tcPr>
          <w:p>
            <w:pPr>
              <w:pStyle w:val="Compact"/>
              <w:jc w:val="left"/>
            </w:pPr>
            <w:r>
              <w:rPr>
                <w:sz w:val="18"/>
              </w:rPr>
              <w:t xml:space="preserve">Hecho</w:t>
            </w:r>
          </w:p>
        </w:tc>
        <w:tc>
          <w:tcPr>
            <w:tcW w:w="4460" w:type="dxa"/>
          </w:tcPr>
          <w:p>
            <w:pPr>
              <w:pStyle w:val="Compact"/>
              <w:jc w:val="left"/>
            </w:pPr>
            <w:r>
              <w:rPr>
                <w:sz w:val="18"/>
              </w:rPr>
              <w:t xml:space="preserve">Especificación OpenAPI 3.0.3 en</w:t>
            </w:r>
            <w:r>
              <w:rPr>
                <w:sz w:val="18"/>
              </w:rPr>
              <w:t xml:space="preserve"> </w:t>
            </w:r>
            <w:r>
              <w:rPr>
                <w:rStyle w:val="VerbatimChar"/>
                <w:sz w:val="18"/>
              </w:rPr>
              <w:t xml:space="preserve">openapi.yaml</w:t>
            </w:r>
            <w:r>
              <w:rPr>
                <w:sz w:val="18"/>
              </w:rPr>
              <w:t xml:space="preserve">, descrita en SICMA-API</w:t>
            </w:r>
          </w:p>
        </w:tc>
      </w:tr>
      <w:tr>
        <w:trPr>
          <w:cantSplit/>
        </w:trPr>
        <w:tc>
          <w:tcPr>
            <w:tcW w:w="2278" w:type="dxa"/>
          </w:tcPr>
          <w:p>
            <w:pPr>
              <w:pStyle w:val="Compact"/>
              <w:jc w:val="left"/>
            </w:pPr>
            <w:r>
              <w:rPr>
                <w:sz w:val="18"/>
              </w:rPr>
              <w:t xml:space="preserve">RNF-CAL-01</w:t>
            </w:r>
          </w:p>
        </w:tc>
        <w:tc>
          <w:tcPr>
            <w:tcW w:w="2100" w:type="dxa"/>
          </w:tcPr>
          <w:p>
            <w:pPr>
              <w:pStyle w:val="Compact"/>
              <w:jc w:val="left"/>
            </w:pPr>
            <w:r>
              <w:rPr>
                <w:sz w:val="18"/>
              </w:rPr>
              <w:t xml:space="preserve">Pendiente</w:t>
            </w:r>
          </w:p>
        </w:tc>
        <w:tc>
          <w:tcPr>
            <w:tcW w:w="4460" w:type="dxa"/>
          </w:tcPr>
          <w:p>
            <w:pPr>
              <w:pStyle w:val="Compact"/>
              <w:jc w:val="left"/>
            </w:pPr>
            <w:r>
              <w:rPr>
                <w:sz w:val="18"/>
              </w:rPr>
              <w:t xml:space="preserve">Sin GitHub Actions ni SonarQube</w:t>
            </w:r>
          </w:p>
        </w:tc>
      </w:tr>
      <w:tr>
        <w:trPr>
          <w:cantSplit/>
        </w:trPr>
        <w:tc>
          <w:tcPr>
            <w:tcW w:w="2278" w:type="dxa"/>
          </w:tcPr>
          <w:p>
            <w:pPr>
              <w:pStyle w:val="Compact"/>
              <w:jc w:val="left"/>
            </w:pPr>
            <w:r>
              <w:rPr>
                <w:sz w:val="18"/>
              </w:rPr>
              <w:t xml:space="preserve">RNF-CAL-02</w:t>
            </w:r>
          </w:p>
        </w:tc>
        <w:tc>
          <w:tcPr>
            <w:tcW w:w="2100" w:type="dxa"/>
          </w:tcPr>
          <w:p>
            <w:pPr>
              <w:pStyle w:val="Compact"/>
              <w:jc w:val="left"/>
            </w:pPr>
            <w:r>
              <w:rPr>
                <w:sz w:val="18"/>
              </w:rPr>
              <w:t xml:space="preserve">Pendiente</w:t>
            </w:r>
          </w:p>
        </w:tc>
        <w:tc>
          <w:tcPr>
            <w:tcW w:w="4460" w:type="dxa"/>
          </w:tcPr>
          <w:p>
            <w:pPr>
              <w:pStyle w:val="Compact"/>
              <w:jc w:val="left"/>
            </w:pPr>
            <w:r>
              <w:rPr>
                <w:sz w:val="18"/>
              </w:rPr>
              <w:t xml:space="preserve">Sin pruebas de inyección SQL</w:t>
            </w:r>
          </w:p>
        </w:tc>
      </w:tr>
    </w:tbl>
    <w:bookmarkEnd w:id="29"/>
    <w:bookmarkStart w:id="30" w:name="avance-de-la-documentación"/>
    <w:p>
      <w:pPr>
        <w:pStyle w:val="Heading2"/>
      </w:pPr>
      <w:r>
        <w:t xml:space="preserve">Avance de la documentación</w:t>
      </w:r>
    </w:p>
    <w:p>
      <w:pPr>
        <w:pStyle w:val="FirstParagraph"/>
        <w:spacing w:line="360" w:lineRule="auto" w:before="160" w:after="0"/>
        <w:ind w:firstLine="709"/>
        <w:jc w:val="both"/>
      </w:pPr>
      <w:r>
        <w:rPr>
          <w:sz w:val="22"/>
        </w:rPr>
        <w:t xml:space="preserve">Los 16 documentos de diseño y gestión están en versión vigente, con portada, tabla de contenido y referencias. Entre el 17 y el 26 de octubre se alinearon con el código del 25 de octubre.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936"/>
        <w:gridCol w:w="2161"/>
        <w:gridCol w:w="1637"/>
        <w:gridCol w:w="2104"/>
      </w:tblGrid>
      <w:tr>
        <w:trPr>
          <w:tblHeader w:val="true"/>
          <w:cantSplit/>
        </w:trPr>
        <w:tc>
          <w:tcPr>
            <w:tcW w:w="2936" w:type="dxa"/>
            <w:shd w:val="clear" w:color="auto" w:fill="D9E2F3"/>
          </w:tcPr>
          <w:p>
            <w:pPr>
              <w:pStyle w:val="Compact"/>
              <w:jc w:val="left"/>
            </w:pPr>
            <w:r>
              <w:rPr>
                <w:b/>
                <w:sz w:val="18"/>
              </w:rPr>
              <w:t xml:space="preserve">Documento</w:t>
            </w:r>
          </w:p>
        </w:tc>
        <w:tc>
          <w:tcPr>
            <w:tcW w:w="2161" w:type="dxa"/>
            <w:shd w:val="clear" w:color="auto" w:fill="D9E2F3"/>
          </w:tcPr>
          <w:p>
            <w:pPr>
              <w:pStyle w:val="Compact"/>
              <w:jc w:val="left"/>
            </w:pPr>
            <w:r>
              <w:rPr>
                <w:b/>
                <w:sz w:val="18"/>
              </w:rPr>
              <w:t xml:space="preserve">ID</w:t>
            </w:r>
          </w:p>
        </w:tc>
        <w:tc>
          <w:tcPr>
            <w:tcW w:w="1637" w:type="dxa"/>
            <w:shd w:val="clear" w:color="auto" w:fill="D9E2F3"/>
          </w:tcPr>
          <w:p>
            <w:pPr>
              <w:pStyle w:val="Compact"/>
              <w:jc w:val="left"/>
            </w:pPr>
            <w:r>
              <w:rPr>
                <w:b/>
                <w:sz w:val="18"/>
              </w:rPr>
              <w:t xml:space="preserve">Versión</w:t>
            </w:r>
          </w:p>
        </w:tc>
        <w:tc>
          <w:tcPr>
            <w:tcW w:w="2104" w:type="dxa"/>
            <w:shd w:val="clear" w:color="auto" w:fill="D9E2F3"/>
          </w:tcPr>
          <w:p>
            <w:pPr>
              <w:pStyle w:val="Compact"/>
              <w:jc w:val="left"/>
            </w:pPr>
            <w:r>
              <w:rPr>
                <w:b/>
                <w:sz w:val="18"/>
              </w:rPr>
              <w:t xml:space="preserve">Estado</w:t>
            </w:r>
          </w:p>
        </w:tc>
      </w:tr>
      <w:tr>
        <w:trPr>
          <w:cantSplit/>
        </w:trPr>
        <w:tc>
          <w:tcPr>
            <w:tcW w:w="2936" w:type="dxa"/>
          </w:tcPr>
          <w:p>
            <w:pPr>
              <w:pStyle w:val="Compact"/>
              <w:jc w:val="left"/>
            </w:pPr>
            <w:r>
              <w:rPr>
                <w:sz w:val="18"/>
              </w:rPr>
              <w:t xml:space="preserve">Requerimientos</w:t>
            </w:r>
          </w:p>
        </w:tc>
        <w:tc>
          <w:tcPr>
            <w:tcW w:w="2161" w:type="dxa"/>
          </w:tcPr>
          <w:p>
            <w:pPr>
              <w:pStyle w:val="Compact"/>
              <w:jc w:val="left"/>
            </w:pPr>
            <w:r>
              <w:rPr>
                <w:sz w:val="18"/>
              </w:rPr>
              <w:t xml:space="preserve">SICMA-REQ</w:t>
            </w:r>
          </w:p>
        </w:tc>
        <w:tc>
          <w:tcPr>
            <w:tcW w:w="1637" w:type="dxa"/>
          </w:tcPr>
          <w:p>
            <w:pPr>
              <w:pStyle w:val="Compact"/>
              <w:jc w:val="left"/>
            </w:pPr>
            <w:r>
              <w:rPr>
                <w:sz w:val="18"/>
              </w:rPr>
              <w:t xml:space="preserve">1.1</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Casos de Uso</w:t>
            </w:r>
          </w:p>
        </w:tc>
        <w:tc>
          <w:tcPr>
            <w:tcW w:w="2161" w:type="dxa"/>
          </w:tcPr>
          <w:p>
            <w:pPr>
              <w:pStyle w:val="Compact"/>
              <w:jc w:val="left"/>
            </w:pPr>
            <w:r>
              <w:rPr>
                <w:sz w:val="18"/>
              </w:rPr>
              <w:t xml:space="preserve">SICMA-CUS</w:t>
            </w:r>
          </w:p>
        </w:tc>
        <w:tc>
          <w:tcPr>
            <w:tcW w:w="1637" w:type="dxa"/>
          </w:tcPr>
          <w:p>
            <w:pPr>
              <w:pStyle w:val="Compact"/>
              <w:jc w:val="left"/>
            </w:pPr>
            <w:r>
              <w:rPr>
                <w:sz w:val="18"/>
              </w:rPr>
              <w:t xml:space="preserve">1.1</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Diagrama de Clases</w:t>
            </w:r>
          </w:p>
        </w:tc>
        <w:tc>
          <w:tcPr>
            <w:tcW w:w="2161" w:type="dxa"/>
          </w:tcPr>
          <w:p>
            <w:pPr>
              <w:pStyle w:val="Compact"/>
              <w:jc w:val="left"/>
            </w:pPr>
            <w:r>
              <w:rPr>
                <w:sz w:val="18"/>
              </w:rPr>
              <w:t xml:space="preserve">SICMA-CLA</w:t>
            </w:r>
          </w:p>
        </w:tc>
        <w:tc>
          <w:tcPr>
            <w:tcW w:w="1637" w:type="dxa"/>
          </w:tcPr>
          <w:p>
            <w:pPr>
              <w:pStyle w:val="Compact"/>
              <w:jc w:val="left"/>
            </w:pPr>
            <w:r>
              <w:rPr>
                <w:sz w:val="18"/>
              </w:rPr>
              <w:t xml:space="preserve">1.1</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Diagramas de Actividad</w:t>
            </w:r>
          </w:p>
        </w:tc>
        <w:tc>
          <w:tcPr>
            <w:tcW w:w="2161" w:type="dxa"/>
          </w:tcPr>
          <w:p>
            <w:pPr>
              <w:pStyle w:val="Compact"/>
              <w:jc w:val="left"/>
            </w:pPr>
            <w:r>
              <w:rPr>
                <w:sz w:val="18"/>
              </w:rPr>
              <w:t xml:space="preserve">SICMA-ACT</w:t>
            </w:r>
          </w:p>
        </w:tc>
        <w:tc>
          <w:tcPr>
            <w:tcW w:w="1637" w:type="dxa"/>
          </w:tcPr>
          <w:p>
            <w:pPr>
              <w:pStyle w:val="Compact"/>
              <w:jc w:val="left"/>
            </w:pPr>
            <w:r>
              <w:rPr>
                <w:sz w:val="18"/>
              </w:rPr>
              <w:t xml:space="preserve">1.1</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Modelo de Base de Datos</w:t>
            </w:r>
          </w:p>
        </w:tc>
        <w:tc>
          <w:tcPr>
            <w:tcW w:w="2161" w:type="dxa"/>
          </w:tcPr>
          <w:p>
            <w:pPr>
              <w:pStyle w:val="Compact"/>
              <w:jc w:val="left"/>
            </w:pPr>
            <w:r>
              <w:rPr>
                <w:sz w:val="18"/>
              </w:rPr>
              <w:t xml:space="preserve">SICMA-BDD</w:t>
            </w:r>
          </w:p>
        </w:tc>
        <w:tc>
          <w:tcPr>
            <w:tcW w:w="1637" w:type="dxa"/>
          </w:tcPr>
          <w:p>
            <w:pPr>
              <w:pStyle w:val="Compact"/>
              <w:jc w:val="left"/>
            </w:pPr>
            <w:r>
              <w:rPr>
                <w:sz w:val="18"/>
              </w:rPr>
              <w:t xml:space="preserve">1.1</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Mockups</w:t>
            </w:r>
          </w:p>
        </w:tc>
        <w:tc>
          <w:tcPr>
            <w:tcW w:w="2161" w:type="dxa"/>
          </w:tcPr>
          <w:p>
            <w:pPr>
              <w:pStyle w:val="Compact"/>
              <w:jc w:val="left"/>
            </w:pPr>
            <w:r>
              <w:rPr>
                <w:sz w:val="18"/>
              </w:rPr>
              <w:t xml:space="preserve">SICMA-MCK</w:t>
            </w:r>
          </w:p>
        </w:tc>
        <w:tc>
          <w:tcPr>
            <w:tcW w:w="1637" w:type="dxa"/>
          </w:tcPr>
          <w:p>
            <w:pPr>
              <w:pStyle w:val="Compact"/>
              <w:jc w:val="left"/>
            </w:pPr>
            <w:r>
              <w:rPr>
                <w:sz w:val="18"/>
              </w:rPr>
              <w:t xml:space="preserve">1.1</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Plan de Pruebas</w:t>
            </w:r>
          </w:p>
        </w:tc>
        <w:tc>
          <w:tcPr>
            <w:tcW w:w="2161" w:type="dxa"/>
          </w:tcPr>
          <w:p>
            <w:pPr>
              <w:pStyle w:val="Compact"/>
              <w:jc w:val="left"/>
            </w:pPr>
            <w:r>
              <w:rPr>
                <w:sz w:val="18"/>
              </w:rPr>
              <w:t xml:space="preserve">SICMA-PLP</w:t>
            </w:r>
          </w:p>
        </w:tc>
        <w:tc>
          <w:tcPr>
            <w:tcW w:w="1637" w:type="dxa"/>
          </w:tcPr>
          <w:p>
            <w:pPr>
              <w:pStyle w:val="Compact"/>
              <w:jc w:val="left"/>
            </w:pPr>
            <w:r>
              <w:rPr>
                <w:sz w:val="18"/>
              </w:rPr>
              <w:t xml:space="preserve">1.1</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Casos de Prueba</w:t>
            </w:r>
          </w:p>
        </w:tc>
        <w:tc>
          <w:tcPr>
            <w:tcW w:w="2161" w:type="dxa"/>
          </w:tcPr>
          <w:p>
            <w:pPr>
              <w:pStyle w:val="Compact"/>
              <w:jc w:val="left"/>
            </w:pPr>
            <w:r>
              <w:rPr>
                <w:sz w:val="18"/>
              </w:rPr>
              <w:t xml:space="preserve">SICMA-CPR</w:t>
            </w:r>
          </w:p>
        </w:tc>
        <w:tc>
          <w:tcPr>
            <w:tcW w:w="1637" w:type="dxa"/>
          </w:tcPr>
          <w:p>
            <w:pPr>
              <w:pStyle w:val="Compact"/>
              <w:jc w:val="left"/>
            </w:pPr>
            <w:r>
              <w:rPr>
                <w:sz w:val="18"/>
              </w:rPr>
              <w:t xml:space="preserve">1.1</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Plan del Proyecto</w:t>
            </w:r>
          </w:p>
        </w:tc>
        <w:tc>
          <w:tcPr>
            <w:tcW w:w="2161" w:type="dxa"/>
          </w:tcPr>
          <w:p>
            <w:pPr>
              <w:pStyle w:val="Compact"/>
              <w:jc w:val="left"/>
            </w:pPr>
            <w:r>
              <w:rPr>
                <w:sz w:val="18"/>
              </w:rPr>
              <w:t xml:space="preserve">SICMA-PRY</w:t>
            </w:r>
          </w:p>
        </w:tc>
        <w:tc>
          <w:tcPr>
            <w:tcW w:w="1637" w:type="dxa"/>
          </w:tcPr>
          <w:p>
            <w:pPr>
              <w:pStyle w:val="Compact"/>
              <w:jc w:val="left"/>
            </w:pPr>
            <w:r>
              <w:rPr>
                <w:sz w:val="18"/>
              </w:rPr>
              <w:t xml:space="preserve">1.2</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Resolución de Conflictos</w:t>
            </w:r>
          </w:p>
        </w:tc>
        <w:tc>
          <w:tcPr>
            <w:tcW w:w="2161" w:type="dxa"/>
          </w:tcPr>
          <w:p>
            <w:pPr>
              <w:pStyle w:val="Compact"/>
              <w:jc w:val="left"/>
            </w:pPr>
            <w:r>
              <w:rPr>
                <w:sz w:val="18"/>
              </w:rPr>
              <w:t xml:space="preserve">SICMA-RCF</w:t>
            </w:r>
          </w:p>
        </w:tc>
        <w:tc>
          <w:tcPr>
            <w:tcW w:w="1637" w:type="dxa"/>
          </w:tcPr>
          <w:p>
            <w:pPr>
              <w:pStyle w:val="Compact"/>
              <w:jc w:val="left"/>
            </w:pPr>
            <w:r>
              <w:rPr>
                <w:sz w:val="18"/>
              </w:rPr>
              <w:t xml:space="preserve">1.1</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Stakeholders</w:t>
            </w:r>
          </w:p>
        </w:tc>
        <w:tc>
          <w:tcPr>
            <w:tcW w:w="2161" w:type="dxa"/>
          </w:tcPr>
          <w:p>
            <w:pPr>
              <w:pStyle w:val="Compact"/>
              <w:jc w:val="left"/>
            </w:pPr>
            <w:r>
              <w:rPr>
                <w:sz w:val="18"/>
              </w:rPr>
              <w:t xml:space="preserve">SICMA-STK</w:t>
            </w:r>
          </w:p>
        </w:tc>
        <w:tc>
          <w:tcPr>
            <w:tcW w:w="1637" w:type="dxa"/>
          </w:tcPr>
          <w:p>
            <w:pPr>
              <w:pStyle w:val="Compact"/>
              <w:jc w:val="left"/>
            </w:pPr>
            <w:r>
              <w:rPr>
                <w:sz w:val="18"/>
              </w:rPr>
              <w:t xml:space="preserve">1.2</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Benchmarking y Estado del Arte</w:t>
            </w:r>
          </w:p>
        </w:tc>
        <w:tc>
          <w:tcPr>
            <w:tcW w:w="2161" w:type="dxa"/>
          </w:tcPr>
          <w:p>
            <w:pPr>
              <w:pStyle w:val="Compact"/>
              <w:jc w:val="left"/>
            </w:pPr>
            <w:r>
              <w:rPr>
                <w:sz w:val="18"/>
              </w:rPr>
              <w:t xml:space="preserve">SICMA-BMK</w:t>
            </w:r>
          </w:p>
        </w:tc>
        <w:tc>
          <w:tcPr>
            <w:tcW w:w="1637" w:type="dxa"/>
          </w:tcPr>
          <w:p>
            <w:pPr>
              <w:pStyle w:val="Compact"/>
              <w:jc w:val="left"/>
            </w:pPr>
            <w:r>
              <w:rPr>
                <w:sz w:val="18"/>
              </w:rPr>
              <w:t xml:space="preserve">1.1</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Impacto Ético, Social y Sostenibilidad</w:t>
            </w:r>
          </w:p>
        </w:tc>
        <w:tc>
          <w:tcPr>
            <w:tcW w:w="2161" w:type="dxa"/>
          </w:tcPr>
          <w:p>
            <w:pPr>
              <w:pStyle w:val="Compact"/>
              <w:jc w:val="left"/>
            </w:pPr>
            <w:r>
              <w:rPr>
                <w:sz w:val="18"/>
              </w:rPr>
              <w:t xml:space="preserve">SICMA-ESO</w:t>
            </w:r>
          </w:p>
        </w:tc>
        <w:tc>
          <w:tcPr>
            <w:tcW w:w="1637" w:type="dxa"/>
          </w:tcPr>
          <w:p>
            <w:pPr>
              <w:pStyle w:val="Compact"/>
              <w:jc w:val="left"/>
            </w:pPr>
            <w:r>
              <w:rPr>
                <w:sz w:val="18"/>
              </w:rPr>
              <w:t xml:space="preserve">1.1</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Arquitectura del Sistema</w:t>
            </w:r>
          </w:p>
        </w:tc>
        <w:tc>
          <w:tcPr>
            <w:tcW w:w="2161" w:type="dxa"/>
          </w:tcPr>
          <w:p>
            <w:pPr>
              <w:pStyle w:val="Compact"/>
              <w:jc w:val="left"/>
            </w:pPr>
            <w:r>
              <w:rPr>
                <w:sz w:val="18"/>
              </w:rPr>
              <w:t xml:space="preserve">SICMA-ARQ</w:t>
            </w:r>
          </w:p>
        </w:tc>
        <w:tc>
          <w:tcPr>
            <w:tcW w:w="1637" w:type="dxa"/>
          </w:tcPr>
          <w:p>
            <w:pPr>
              <w:pStyle w:val="Compact"/>
              <w:jc w:val="left"/>
            </w:pPr>
            <w:r>
              <w:rPr>
                <w:sz w:val="18"/>
              </w:rPr>
              <w:t xml:space="preserve">1.0</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API de SICMA (con</w:t>
            </w:r>
            <w:r>
              <w:rPr>
                <w:sz w:val="18"/>
              </w:rPr>
              <w:t xml:space="preserve"> </w:t>
            </w:r>
            <w:r>
              <w:rPr>
                <w:rStyle w:val="VerbatimChar"/>
                <w:sz w:val="18"/>
              </w:rPr>
              <w:t xml:space="preserve">openapi.yaml</w:t>
            </w:r>
            <w:r>
              <w:rPr>
                <w:sz w:val="18"/>
              </w:rPr>
              <w:t xml:space="preserve">)</w:t>
            </w:r>
          </w:p>
        </w:tc>
        <w:tc>
          <w:tcPr>
            <w:tcW w:w="2161" w:type="dxa"/>
          </w:tcPr>
          <w:p>
            <w:pPr>
              <w:pStyle w:val="Compact"/>
              <w:jc w:val="left"/>
            </w:pPr>
            <w:r>
              <w:rPr>
                <w:sz w:val="18"/>
              </w:rPr>
              <w:t xml:space="preserve">SICMA-API</w:t>
            </w:r>
          </w:p>
        </w:tc>
        <w:tc>
          <w:tcPr>
            <w:tcW w:w="1637" w:type="dxa"/>
          </w:tcPr>
          <w:p>
            <w:pPr>
              <w:pStyle w:val="Compact"/>
              <w:jc w:val="left"/>
            </w:pPr>
            <w:r>
              <w:rPr>
                <w:sz w:val="18"/>
              </w:rPr>
              <w:t xml:space="preserve">1.0</w:t>
            </w:r>
          </w:p>
        </w:tc>
        <w:tc>
          <w:tcPr>
            <w:tcW w:w="2104" w:type="dxa"/>
          </w:tcPr>
          <w:p>
            <w:pPr>
              <w:pStyle w:val="Compact"/>
              <w:jc w:val="left"/>
            </w:pPr>
            <w:r>
              <w:rPr>
                <w:sz w:val="18"/>
              </w:rPr>
              <w:t xml:space="preserve">Vigente</w:t>
            </w:r>
          </w:p>
        </w:tc>
      </w:tr>
      <w:tr>
        <w:trPr>
          <w:cantSplit/>
        </w:trPr>
        <w:tc>
          <w:tcPr>
            <w:tcW w:w="2936" w:type="dxa"/>
          </w:tcPr>
          <w:p>
            <w:pPr>
              <w:pStyle w:val="Compact"/>
              <w:jc w:val="left"/>
            </w:pPr>
            <w:r>
              <w:rPr>
                <w:sz w:val="18"/>
              </w:rPr>
              <w:t xml:space="preserve">Estado de Avance</w:t>
            </w:r>
          </w:p>
        </w:tc>
        <w:tc>
          <w:tcPr>
            <w:tcW w:w="2161" w:type="dxa"/>
          </w:tcPr>
          <w:p>
            <w:pPr>
              <w:pStyle w:val="Compact"/>
              <w:jc w:val="left"/>
            </w:pPr>
            <w:r>
              <w:rPr>
                <w:sz w:val="18"/>
              </w:rPr>
              <w:t xml:space="preserve">SICMA-EAV</w:t>
            </w:r>
          </w:p>
        </w:tc>
        <w:tc>
          <w:tcPr>
            <w:tcW w:w="1637" w:type="dxa"/>
          </w:tcPr>
          <w:p>
            <w:pPr>
              <w:pStyle w:val="Compact"/>
              <w:jc w:val="left"/>
            </w:pPr>
            <w:r>
              <w:rPr>
                <w:sz w:val="18"/>
              </w:rPr>
              <w:t xml:space="preserve">1.1</w:t>
            </w:r>
          </w:p>
        </w:tc>
        <w:tc>
          <w:tcPr>
            <w:tcW w:w="2104" w:type="dxa"/>
          </w:tcPr>
          <w:p>
            <w:pPr>
              <w:pStyle w:val="Compact"/>
              <w:jc w:val="left"/>
            </w:pPr>
            <w:r>
              <w:rPr>
                <w:sz w:val="18"/>
              </w:rPr>
              <w:t xml:space="preserve">Vigente (este documento)</w:t>
            </w:r>
          </w:p>
        </w:tc>
      </w:tr>
    </w:tbl>
    <w:p>
      <w:pPr>
        <w:pStyle w:val="BodyText"/>
        <w:spacing w:line="360" w:lineRule="auto" w:before="160" w:after="0"/>
        <w:ind w:firstLine="709"/>
        <w:jc w:val="both"/>
      </w:pPr>
      <w:r>
        <w:rPr>
          <w:sz w:val="22"/>
        </w:rPr>
        <w:t xml:space="preserve">Documentos que faltan, según la lista de entregables: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863"/>
        <w:gridCol w:w="2667"/>
        <w:gridCol w:w="3308"/>
      </w:tblGrid>
      <w:tr>
        <w:trPr>
          <w:tblHeader w:val="true"/>
          <w:cantSplit/>
        </w:trPr>
        <w:tc>
          <w:tcPr>
            <w:tcW w:w="2863" w:type="dxa"/>
            <w:shd w:val="clear" w:color="auto" w:fill="D9E2F3"/>
          </w:tcPr>
          <w:p>
            <w:pPr>
              <w:pStyle w:val="Compact"/>
              <w:jc w:val="left"/>
            </w:pPr>
            <w:r>
              <w:rPr>
                <w:b/>
                <w:sz w:val="18"/>
              </w:rPr>
              <w:t xml:space="preserve">Documento</w:t>
            </w:r>
          </w:p>
        </w:tc>
        <w:tc>
          <w:tcPr>
            <w:tcW w:w="2667" w:type="dxa"/>
            <w:shd w:val="clear" w:color="auto" w:fill="D9E2F3"/>
          </w:tcPr>
          <w:p>
            <w:pPr>
              <w:pStyle w:val="Compact"/>
              <w:jc w:val="left"/>
            </w:pPr>
            <w:r>
              <w:rPr>
                <w:b/>
                <w:sz w:val="18"/>
              </w:rPr>
              <w:t xml:space="preserve">Estado</w:t>
            </w:r>
          </w:p>
        </w:tc>
        <w:tc>
          <w:tcPr>
            <w:tcW w:w="3308" w:type="dxa"/>
            <w:shd w:val="clear" w:color="auto" w:fill="D9E2F3"/>
          </w:tcPr>
          <w:p>
            <w:pPr>
              <w:pStyle w:val="Compact"/>
              <w:jc w:val="left"/>
            </w:pPr>
            <w:r>
              <w:rPr>
                <w:b/>
                <w:sz w:val="18"/>
              </w:rPr>
              <w:t xml:space="preserve">Depende de</w:t>
            </w:r>
          </w:p>
        </w:tc>
      </w:tr>
      <w:tr>
        <w:trPr>
          <w:cantSplit/>
        </w:trPr>
        <w:tc>
          <w:tcPr>
            <w:tcW w:w="2863" w:type="dxa"/>
          </w:tcPr>
          <w:p>
            <w:pPr>
              <w:pStyle w:val="Compact"/>
              <w:jc w:val="left"/>
            </w:pPr>
            <w:r>
              <w:rPr>
                <w:sz w:val="18"/>
              </w:rPr>
              <w:t xml:space="preserve">Manuales de instalación y de usuario</w:t>
            </w:r>
          </w:p>
        </w:tc>
        <w:tc>
          <w:tcPr>
            <w:tcW w:w="2667" w:type="dxa"/>
          </w:tcPr>
          <w:p>
            <w:pPr>
              <w:pStyle w:val="Compact"/>
              <w:jc w:val="left"/>
            </w:pPr>
            <w:r>
              <w:rPr>
                <w:sz w:val="18"/>
              </w:rPr>
              <w:t xml:space="preserve">Pendiente, por decisión del equipo se hacen al final</w:t>
            </w:r>
          </w:p>
        </w:tc>
        <w:tc>
          <w:tcPr>
            <w:tcW w:w="3308" w:type="dxa"/>
          </w:tcPr>
          <w:p>
            <w:pPr>
              <w:pStyle w:val="Compact"/>
              <w:jc w:val="left"/>
            </w:pPr>
            <w:r>
              <w:rPr>
                <w:sz w:val="18"/>
              </w:rPr>
              <w:t xml:space="preserve">El código estable y el despliegue definitivo</w:t>
            </w:r>
          </w:p>
        </w:tc>
      </w:tr>
      <w:tr>
        <w:trPr>
          <w:cantSplit/>
        </w:trPr>
        <w:tc>
          <w:tcPr>
            <w:tcW w:w="2863" w:type="dxa"/>
          </w:tcPr>
          <w:p>
            <w:pPr>
              <w:pStyle w:val="Compact"/>
              <w:jc w:val="left"/>
            </w:pPr>
            <w:r>
              <w:rPr>
                <w:sz w:val="18"/>
              </w:rPr>
              <w:t xml:space="preserve">Actas de reunión formales</w:t>
            </w:r>
          </w:p>
        </w:tc>
        <w:tc>
          <w:tcPr>
            <w:tcW w:w="2667" w:type="dxa"/>
          </w:tcPr>
          <w:p>
            <w:pPr>
              <w:pStyle w:val="Compact"/>
              <w:jc w:val="left"/>
            </w:pPr>
            <w:r>
              <w:rPr>
                <w:sz w:val="18"/>
              </w:rPr>
              <w:t xml:space="preserve">Pendiente</w:t>
            </w:r>
          </w:p>
        </w:tc>
        <w:tc>
          <w:tcPr>
            <w:tcW w:w="3308" w:type="dxa"/>
          </w:tcPr>
          <w:p>
            <w:pPr>
              <w:pStyle w:val="Compact"/>
              <w:jc w:val="left"/>
            </w:pPr>
            <w:r>
              <w:rPr>
                <w:sz w:val="18"/>
              </w:rPr>
              <w:t xml:space="preserve">Las actas reales que entrega el equipo</w:t>
            </w:r>
          </w:p>
        </w:tc>
      </w:tr>
      <w:tr>
        <w:trPr>
          <w:cantSplit/>
        </w:trPr>
        <w:tc>
          <w:tcPr>
            <w:tcW w:w="2863" w:type="dxa"/>
          </w:tcPr>
          <w:p>
            <w:pPr>
              <w:pStyle w:val="Compact"/>
              <w:jc w:val="left"/>
            </w:pPr>
            <w:r>
              <w:rPr>
                <w:sz w:val="18"/>
              </w:rPr>
              <w:t xml:space="preserve">Informe de resultados de pruebas</w:t>
            </w:r>
          </w:p>
        </w:tc>
        <w:tc>
          <w:tcPr>
            <w:tcW w:w="2667" w:type="dxa"/>
          </w:tcPr>
          <w:p>
            <w:pPr>
              <w:pStyle w:val="Compact"/>
              <w:jc w:val="left"/>
            </w:pPr>
            <w:r>
              <w:rPr>
                <w:sz w:val="18"/>
              </w:rPr>
              <w:t xml:space="preserve">Para el final del proyecto</w:t>
            </w:r>
          </w:p>
        </w:tc>
        <w:tc>
          <w:tcPr>
            <w:tcW w:w="3308" w:type="dxa"/>
          </w:tcPr>
          <w:p>
            <w:pPr>
              <w:pStyle w:val="Compact"/>
              <w:jc w:val="left"/>
            </w:pPr>
            <w:r>
              <w:rPr>
                <w:sz w:val="18"/>
              </w:rPr>
              <w:t xml:space="preserve">La ejecución de los casos de SICMA-CPR</w:t>
            </w:r>
          </w:p>
        </w:tc>
      </w:tr>
      <w:tr>
        <w:trPr>
          <w:cantSplit/>
        </w:trPr>
        <w:tc>
          <w:tcPr>
            <w:tcW w:w="2863" w:type="dxa"/>
          </w:tcPr>
          <w:p>
            <w:pPr>
              <w:pStyle w:val="Compact"/>
              <w:jc w:val="left"/>
            </w:pPr>
            <w:r>
              <w:rPr>
                <w:sz w:val="18"/>
              </w:rPr>
              <w:t xml:space="preserve">Paper, storyboard y video</w:t>
            </w:r>
          </w:p>
        </w:tc>
        <w:tc>
          <w:tcPr>
            <w:tcW w:w="2667" w:type="dxa"/>
          </w:tcPr>
          <w:p>
            <w:pPr>
              <w:pStyle w:val="Compact"/>
              <w:jc w:val="left"/>
            </w:pPr>
            <w:r>
              <w:rPr>
                <w:sz w:val="18"/>
              </w:rPr>
              <w:t xml:space="preserve">Para el cierre</w:t>
            </w:r>
          </w:p>
        </w:tc>
        <w:tc>
          <w:tcPr>
            <w:tcW w:w="3308" w:type="dxa"/>
          </w:tcPr>
          <w:p>
            <w:pPr>
              <w:pStyle w:val="Compact"/>
              <w:jc w:val="left"/>
            </w:pPr>
            <w:r>
              <w:rPr>
                <w:sz w:val="18"/>
              </w:rPr>
              <w:t xml:space="preserve">Todos los documentos anteriores</w:t>
            </w:r>
          </w:p>
        </w:tc>
      </w:tr>
      <w:tr>
        <w:trPr>
          <w:cantSplit/>
        </w:trPr>
        <w:tc>
          <w:tcPr>
            <w:tcW w:w="2863" w:type="dxa"/>
          </w:tcPr>
          <w:p>
            <w:pPr>
              <w:pStyle w:val="Compact"/>
              <w:jc w:val="left"/>
            </w:pPr>
            <w:r>
              <w:rPr>
                <w:sz w:val="18"/>
              </w:rPr>
              <w:t xml:space="preserve">Documentación final</w:t>
            </w:r>
          </w:p>
        </w:tc>
        <w:tc>
          <w:tcPr>
            <w:tcW w:w="2667" w:type="dxa"/>
          </w:tcPr>
          <w:p>
            <w:pPr>
              <w:pStyle w:val="Compact"/>
              <w:jc w:val="left"/>
            </w:pPr>
            <w:r>
              <w:rPr>
                <w:sz w:val="18"/>
              </w:rPr>
              <w:t xml:space="preserve">Para el cierre</w:t>
            </w:r>
          </w:p>
        </w:tc>
        <w:tc>
          <w:tcPr>
            <w:tcW w:w="3308" w:type="dxa"/>
          </w:tcPr>
          <w:p>
            <w:pPr>
              <w:pStyle w:val="Compact"/>
              <w:jc w:val="left"/>
            </w:pPr>
            <w:r>
              <w:rPr>
                <w:sz w:val="18"/>
              </w:rPr>
              <w:t xml:space="preserve">Todos los documentos anteriores</w:t>
            </w:r>
          </w:p>
        </w:tc>
      </w:tr>
      <w:tr>
        <w:trPr>
          <w:cantSplit/>
        </w:trPr>
        <w:tc>
          <w:tcPr>
            <w:tcW w:w="2863" w:type="dxa"/>
          </w:tcPr>
          <w:p>
            <w:pPr>
              <w:pStyle w:val="Compact"/>
              <w:jc w:val="left"/>
            </w:pPr>
            <w:r>
              <w:rPr>
                <w:sz w:val="18"/>
              </w:rPr>
              <w:t xml:space="preserve">Índice Maestro</w:t>
            </w:r>
          </w:p>
        </w:tc>
        <w:tc>
          <w:tcPr>
            <w:tcW w:w="2667" w:type="dxa"/>
          </w:tcPr>
          <w:p>
            <w:pPr>
              <w:pStyle w:val="Compact"/>
              <w:jc w:val="left"/>
            </w:pPr>
            <w:r>
              <w:rPr>
                <w:sz w:val="18"/>
              </w:rPr>
              <w:t xml:space="preserve">Para el cierre</w:t>
            </w:r>
          </w:p>
        </w:tc>
        <w:tc>
          <w:tcPr>
            <w:tcW w:w="3308" w:type="dxa"/>
          </w:tcPr>
          <w:p>
            <w:pPr>
              <w:pStyle w:val="Compact"/>
              <w:jc w:val="left"/>
            </w:pPr>
            <w:r>
              <w:rPr>
                <w:sz w:val="18"/>
              </w:rPr>
              <w:t xml:space="preserve">Todos los documentos anteriores</w:t>
            </w:r>
          </w:p>
        </w:tc>
      </w:tr>
    </w:tbl>
    <w:bookmarkEnd w:id="30"/>
    <w:bookmarkStart w:id="31" w:name="kanban-de-notion-contra-el-código"/>
    <w:p>
      <w:pPr>
        <w:pStyle w:val="Heading2"/>
      </w:pPr>
      <w:r>
        <w:t xml:space="preserve">Kanban de Notion contra el código</w:t>
      </w:r>
    </w:p>
    <w:p>
      <w:pPr>
        <w:pStyle w:val="FirstParagraph"/>
        <w:spacing w:line="360" w:lineRule="auto" w:before="160" w:after="0"/>
        <w:ind w:firstLine="709"/>
        <w:jc w:val="both"/>
      </w:pPr>
      <w:r>
        <w:rPr>
          <w:sz w:val="22"/>
        </w:rPr>
        <w:t xml:space="preserve">Estado de las 54 tareas al 26 de octubre: 23 en Hecho, 6 en curso, 6 en revisión y 19 por hacer. El tablero ya incorpora la entrega de los documentos, pero no el avance de código del 20 y 25 de octubre.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713"/>
        <w:gridCol w:w="1421"/>
        <w:gridCol w:w="2686"/>
        <w:gridCol w:w="2018"/>
      </w:tblGrid>
      <w:tr>
        <w:trPr>
          <w:tblHeader w:val="true"/>
          <w:cantSplit/>
        </w:trPr>
        <w:tc>
          <w:tcPr>
            <w:tcW w:w="2713" w:type="dxa"/>
            <w:shd w:val="clear" w:color="auto" w:fill="D9E2F3"/>
          </w:tcPr>
          <w:p>
            <w:pPr>
              <w:pStyle w:val="Compact"/>
              <w:jc w:val="left"/>
            </w:pPr>
            <w:r>
              <w:rPr>
                <w:b/>
                <w:sz w:val="18"/>
              </w:rPr>
              <w:t xml:space="preserve">Tarea</w:t>
            </w:r>
          </w:p>
        </w:tc>
        <w:tc>
          <w:tcPr>
            <w:tcW w:w="1421" w:type="dxa"/>
            <w:shd w:val="clear" w:color="auto" w:fill="D9E2F3"/>
          </w:tcPr>
          <w:p>
            <w:pPr>
              <w:pStyle w:val="Compact"/>
              <w:jc w:val="left"/>
            </w:pPr>
            <w:r>
              <w:rPr>
                <w:b/>
                <w:sz w:val="18"/>
              </w:rPr>
              <w:t xml:space="preserve">Estado en Notion</w:t>
            </w:r>
          </w:p>
        </w:tc>
        <w:tc>
          <w:tcPr>
            <w:tcW w:w="2686" w:type="dxa"/>
            <w:shd w:val="clear" w:color="auto" w:fill="D9E2F3"/>
          </w:tcPr>
          <w:p>
            <w:pPr>
              <w:pStyle w:val="Compact"/>
              <w:jc w:val="left"/>
            </w:pPr>
            <w:r>
              <w:rPr>
                <w:b/>
                <w:sz w:val="18"/>
              </w:rPr>
              <w:t xml:space="preserve">Realidad</w:t>
            </w:r>
          </w:p>
        </w:tc>
        <w:tc>
          <w:tcPr>
            <w:tcW w:w="2018" w:type="dxa"/>
            <w:shd w:val="clear" w:color="auto" w:fill="D9E2F3"/>
          </w:tcPr>
          <w:p>
            <w:pPr>
              <w:pStyle w:val="Compact"/>
              <w:jc w:val="left"/>
            </w:pPr>
            <w:r>
              <w:rPr>
                <w:b/>
                <w:sz w:val="18"/>
              </w:rPr>
              <w:t xml:space="preserve">Cambio sugerido</w:t>
            </w:r>
          </w:p>
        </w:tc>
      </w:tr>
      <w:tr>
        <w:trPr>
          <w:cantSplit/>
        </w:trPr>
        <w:tc>
          <w:tcPr>
            <w:tcW w:w="2713" w:type="dxa"/>
          </w:tcPr>
          <w:p>
            <w:pPr>
              <w:pStyle w:val="Compact"/>
              <w:jc w:val="left"/>
            </w:pPr>
            <w:r>
              <w:rPr>
                <w:sz w:val="18"/>
              </w:rPr>
              <w:t xml:space="preserve">Control de acceso con lector HID y registro de intentos</w:t>
            </w:r>
          </w:p>
        </w:tc>
        <w:tc>
          <w:tcPr>
            <w:tcW w:w="1421" w:type="dxa"/>
          </w:tcPr>
          <w:p>
            <w:pPr>
              <w:pStyle w:val="Compact"/>
              <w:jc w:val="left"/>
            </w:pPr>
            <w:r>
              <w:rPr>
                <w:sz w:val="18"/>
              </w:rPr>
              <w:t xml:space="preserve">Por hacer</w:t>
            </w:r>
          </w:p>
        </w:tc>
        <w:tc>
          <w:tcPr>
            <w:tcW w:w="2686" w:type="dxa"/>
          </w:tcPr>
          <w:p>
            <w:pPr>
              <w:pStyle w:val="Compact"/>
              <w:jc w:val="left"/>
            </w:pPr>
            <w:r>
              <w:rPr>
                <w:sz w:val="18"/>
              </w:rPr>
              <w:t xml:space="preserve">Hecho en código con el lector SecuGen y su agente; falta probar con el lector físico</w:t>
            </w:r>
          </w:p>
        </w:tc>
        <w:tc>
          <w:tcPr>
            <w:tcW w:w="2018" w:type="dxa"/>
          </w:tcPr>
          <w:p>
            <w:pPr>
              <w:pStyle w:val="Compact"/>
              <w:jc w:val="left"/>
            </w:pPr>
            <w:r>
              <w:rPr>
                <w:sz w:val="18"/>
              </w:rPr>
              <w:t xml:space="preserve">Pasar a En revisión</w:t>
            </w:r>
          </w:p>
        </w:tc>
      </w:tr>
      <w:tr>
        <w:trPr>
          <w:cantSplit/>
        </w:trPr>
        <w:tc>
          <w:tcPr>
            <w:tcW w:w="2713" w:type="dxa"/>
          </w:tcPr>
          <w:p>
            <w:pPr>
              <w:pStyle w:val="Compact"/>
              <w:jc w:val="left"/>
            </w:pPr>
            <w:r>
              <w:rPr>
                <w:sz w:val="18"/>
              </w:rPr>
              <w:t xml:space="preserve">Módulo de intervenciones: modelo, estados, vínculo a activos e historial</w:t>
            </w:r>
          </w:p>
        </w:tc>
        <w:tc>
          <w:tcPr>
            <w:tcW w:w="1421" w:type="dxa"/>
          </w:tcPr>
          <w:p>
            <w:pPr>
              <w:pStyle w:val="Compact"/>
              <w:jc w:val="left"/>
            </w:pPr>
            <w:r>
              <w:rPr>
                <w:sz w:val="18"/>
              </w:rPr>
              <w:t xml:space="preserve">En curso</w:t>
            </w:r>
          </w:p>
        </w:tc>
        <w:tc>
          <w:tcPr>
            <w:tcW w:w="2686" w:type="dxa"/>
          </w:tcPr>
          <w:p>
            <w:pPr>
              <w:pStyle w:val="Compact"/>
              <w:jc w:val="left"/>
            </w:pPr>
            <w:r>
              <w:rPr>
                <w:sz w:val="18"/>
              </w:rPr>
              <w:t xml:space="preserve">Hecho en código con todo su ciclo</w:t>
            </w:r>
          </w:p>
        </w:tc>
        <w:tc>
          <w:tcPr>
            <w:tcW w:w="2018" w:type="dxa"/>
          </w:tcPr>
          <w:p>
            <w:pPr>
              <w:pStyle w:val="Compact"/>
              <w:jc w:val="left"/>
            </w:pPr>
            <w:r>
              <w:rPr>
                <w:sz w:val="18"/>
              </w:rPr>
              <w:t xml:space="preserve">Pasar a En revisión</w:t>
            </w:r>
          </w:p>
        </w:tc>
      </w:tr>
      <w:tr>
        <w:trPr>
          <w:cantSplit/>
        </w:trPr>
        <w:tc>
          <w:tcPr>
            <w:tcW w:w="2713" w:type="dxa"/>
          </w:tcPr>
          <w:p>
            <w:pPr>
              <w:pStyle w:val="Compact"/>
              <w:jc w:val="left"/>
            </w:pPr>
            <w:r>
              <w:rPr>
                <w:sz w:val="18"/>
              </w:rPr>
              <w:t xml:space="preserve">Aprobación por Jefatura en Teams y asignación de técnico por Administrador</w:t>
            </w:r>
          </w:p>
        </w:tc>
        <w:tc>
          <w:tcPr>
            <w:tcW w:w="1421" w:type="dxa"/>
          </w:tcPr>
          <w:p>
            <w:pPr>
              <w:pStyle w:val="Compact"/>
              <w:jc w:val="left"/>
            </w:pPr>
            <w:r>
              <w:rPr>
                <w:sz w:val="18"/>
              </w:rPr>
              <w:t xml:space="preserve">En curso</w:t>
            </w:r>
          </w:p>
        </w:tc>
        <w:tc>
          <w:tcPr>
            <w:tcW w:w="2686" w:type="dxa"/>
          </w:tcPr>
          <w:p>
            <w:pPr>
              <w:pStyle w:val="Compact"/>
              <w:jc w:val="left"/>
            </w:pPr>
            <w:r>
              <w:rPr>
                <w:sz w:val="18"/>
              </w:rPr>
              <w:t xml:space="preserve">La parte de SICMA está hecha; falta el flujo de Teams</w:t>
            </w:r>
          </w:p>
        </w:tc>
        <w:tc>
          <w:tcPr>
            <w:tcW w:w="2018" w:type="dxa"/>
          </w:tcPr>
          <w:p>
            <w:pPr>
              <w:pStyle w:val="Compact"/>
              <w:jc w:val="left"/>
            </w:pPr>
            <w:r>
              <w:rPr>
                <w:sz w:val="18"/>
              </w:rPr>
              <w:t xml:space="preserve">Sin cambio</w:t>
            </w:r>
          </w:p>
        </w:tc>
      </w:tr>
      <w:tr>
        <w:trPr>
          <w:cantSplit/>
        </w:trPr>
        <w:tc>
          <w:tcPr>
            <w:tcW w:w="2713" w:type="dxa"/>
          </w:tcPr>
          <w:p>
            <w:pPr>
              <w:pStyle w:val="Compact"/>
              <w:jc w:val="left"/>
            </w:pPr>
            <w:r>
              <w:rPr>
                <w:sz w:val="18"/>
              </w:rPr>
              <w:t xml:space="preserve">Flujo Microsoft Forms, Power Automate y calendario compartido</w:t>
            </w:r>
          </w:p>
        </w:tc>
        <w:tc>
          <w:tcPr>
            <w:tcW w:w="1421" w:type="dxa"/>
          </w:tcPr>
          <w:p>
            <w:pPr>
              <w:pStyle w:val="Compact"/>
              <w:jc w:val="left"/>
            </w:pPr>
            <w:r>
              <w:rPr>
                <w:sz w:val="18"/>
              </w:rPr>
              <w:t xml:space="preserve">En curso</w:t>
            </w:r>
          </w:p>
        </w:tc>
        <w:tc>
          <w:tcPr>
            <w:tcW w:w="2686" w:type="dxa"/>
          </w:tcPr>
          <w:p>
            <w:pPr>
              <w:pStyle w:val="Compact"/>
              <w:jc w:val="left"/>
            </w:pPr>
            <w:r>
              <w:rPr>
                <w:sz w:val="18"/>
              </w:rPr>
              <w:t xml:space="preserve">Depende de las cuentas de Microsoft; SICMA ya recibe y envía por correo</w:t>
            </w:r>
          </w:p>
        </w:tc>
        <w:tc>
          <w:tcPr>
            <w:tcW w:w="2018" w:type="dxa"/>
          </w:tcPr>
          <w:p>
            <w:pPr>
              <w:pStyle w:val="Compact"/>
              <w:jc w:val="left"/>
            </w:pPr>
            <w:r>
              <w:rPr>
                <w:sz w:val="18"/>
              </w:rPr>
              <w:t xml:space="preserve">Sin cambio</w:t>
            </w:r>
          </w:p>
        </w:tc>
      </w:tr>
      <w:tr>
        <w:trPr>
          <w:cantSplit/>
        </w:trPr>
        <w:tc>
          <w:tcPr>
            <w:tcW w:w="2713" w:type="dxa"/>
          </w:tcPr>
          <w:p>
            <w:pPr>
              <w:pStyle w:val="Compact"/>
              <w:jc w:val="left"/>
            </w:pPr>
            <w:r>
              <w:rPr>
                <w:sz w:val="18"/>
              </w:rPr>
              <w:t xml:space="preserve">Aplicación móvil Ionic de solo consulta</w:t>
            </w:r>
          </w:p>
        </w:tc>
        <w:tc>
          <w:tcPr>
            <w:tcW w:w="1421" w:type="dxa"/>
          </w:tcPr>
          <w:p>
            <w:pPr>
              <w:pStyle w:val="Compact"/>
              <w:jc w:val="left"/>
            </w:pPr>
            <w:r>
              <w:rPr>
                <w:sz w:val="18"/>
              </w:rPr>
              <w:t xml:space="preserve">Por hacer</w:t>
            </w:r>
          </w:p>
        </w:tc>
        <w:tc>
          <w:tcPr>
            <w:tcW w:w="2686" w:type="dxa"/>
          </w:tcPr>
          <w:p>
            <w:pPr>
              <w:pStyle w:val="Compact"/>
              <w:jc w:val="left"/>
            </w:pPr>
            <w:r>
              <w:rPr>
                <w:sz w:val="18"/>
              </w:rPr>
              <w:t xml:space="preserve">Configuración móvil y proyecto Android en código; sin probar en dispositivo</w:t>
            </w:r>
          </w:p>
        </w:tc>
        <w:tc>
          <w:tcPr>
            <w:tcW w:w="2018" w:type="dxa"/>
          </w:tcPr>
          <w:p>
            <w:pPr>
              <w:pStyle w:val="Compact"/>
              <w:jc w:val="left"/>
            </w:pPr>
            <w:r>
              <w:rPr>
                <w:sz w:val="18"/>
              </w:rPr>
              <w:t xml:space="preserve">Pasar a En revisión</w:t>
            </w:r>
          </w:p>
        </w:tc>
      </w:tr>
      <w:tr>
        <w:trPr>
          <w:cantSplit/>
        </w:trPr>
        <w:tc>
          <w:tcPr>
            <w:tcW w:w="2713" w:type="dxa"/>
          </w:tcPr>
          <w:p>
            <w:pPr>
              <w:pStyle w:val="Compact"/>
              <w:jc w:val="left"/>
            </w:pPr>
            <w:r>
              <w:rPr>
                <w:sz w:val="18"/>
              </w:rPr>
              <w:t xml:space="preserve">Login JWT con rol, correo único y bloqueo de cuenta</w:t>
            </w:r>
          </w:p>
        </w:tc>
        <w:tc>
          <w:tcPr>
            <w:tcW w:w="1421" w:type="dxa"/>
          </w:tcPr>
          <w:p>
            <w:pPr>
              <w:pStyle w:val="Compact"/>
              <w:jc w:val="left"/>
            </w:pPr>
            <w:r>
              <w:rPr>
                <w:sz w:val="18"/>
              </w:rPr>
              <w:t xml:space="preserve">En revisión</w:t>
            </w:r>
          </w:p>
        </w:tc>
        <w:tc>
          <w:tcPr>
            <w:tcW w:w="2686" w:type="dxa"/>
          </w:tcPr>
          <w:p>
            <w:pPr>
              <w:pStyle w:val="Compact"/>
              <w:jc w:val="left"/>
            </w:pPr>
            <w:r>
              <w:rPr>
                <w:sz w:val="18"/>
              </w:rPr>
              <w:t xml:space="preserve">Bloqueo de cuenta hecho</w:t>
            </w:r>
          </w:p>
        </w:tc>
        <w:tc>
          <w:tcPr>
            <w:tcW w:w="2018" w:type="dxa"/>
          </w:tcPr>
          <w:p>
            <w:pPr>
              <w:pStyle w:val="Compact"/>
              <w:jc w:val="left"/>
            </w:pPr>
            <w:r>
              <w:rPr>
                <w:sz w:val="18"/>
              </w:rPr>
              <w:t xml:space="preserve">Pasar a Hecho, con la aprobación del equipo</w:t>
            </w:r>
          </w:p>
        </w:tc>
      </w:tr>
      <w:tr>
        <w:trPr>
          <w:cantSplit/>
        </w:trPr>
        <w:tc>
          <w:tcPr>
            <w:tcW w:w="2713" w:type="dxa"/>
          </w:tcPr>
          <w:p>
            <w:pPr>
              <w:pStyle w:val="Compact"/>
              <w:jc w:val="left"/>
            </w:pPr>
            <w:r>
              <w:rPr>
                <w:sz w:val="18"/>
              </w:rPr>
              <w:t xml:space="preserve">Integración con Zabbix</w:t>
            </w:r>
          </w:p>
        </w:tc>
        <w:tc>
          <w:tcPr>
            <w:tcW w:w="1421" w:type="dxa"/>
          </w:tcPr>
          <w:p>
            <w:pPr>
              <w:pStyle w:val="Compact"/>
              <w:jc w:val="left"/>
            </w:pPr>
            <w:r>
              <w:rPr>
                <w:sz w:val="18"/>
              </w:rPr>
              <w:t xml:space="preserve">En curso</w:t>
            </w:r>
          </w:p>
        </w:tc>
        <w:tc>
          <w:tcPr>
            <w:tcW w:w="2686" w:type="dxa"/>
          </w:tcPr>
          <w:p>
            <w:pPr>
              <w:pStyle w:val="Compact"/>
              <w:jc w:val="left"/>
            </w:pPr>
            <w:r>
              <w:rPr>
                <w:sz w:val="18"/>
              </w:rPr>
              <w:t xml:space="preserve">Cliente, comando de consulta cada minuto, eventos y webhook hechos; falta la acción en Zabbix y probar con el servidor</w:t>
            </w:r>
          </w:p>
        </w:tc>
        <w:tc>
          <w:tcPr>
            <w:tcW w:w="2018" w:type="dxa"/>
          </w:tcPr>
          <w:p>
            <w:pPr>
              <w:pStyle w:val="Compact"/>
              <w:jc w:val="left"/>
            </w:pPr>
            <w:r>
              <w:rPr>
                <w:sz w:val="18"/>
              </w:rPr>
              <w:t xml:space="preserve">Pasar a En revisión</w:t>
            </w:r>
          </w:p>
        </w:tc>
      </w:tr>
      <w:tr>
        <w:trPr>
          <w:cantSplit/>
        </w:trPr>
        <w:tc>
          <w:tcPr>
            <w:tcW w:w="2713" w:type="dxa"/>
          </w:tcPr>
          <w:p>
            <w:pPr>
              <w:pStyle w:val="Compact"/>
              <w:jc w:val="left"/>
            </w:pPr>
            <w:r>
              <w:rPr>
                <w:sz w:val="18"/>
              </w:rPr>
              <w:t xml:space="preserve">Gestión de cuentas y roles</w:t>
            </w:r>
          </w:p>
        </w:tc>
        <w:tc>
          <w:tcPr>
            <w:tcW w:w="1421" w:type="dxa"/>
          </w:tcPr>
          <w:p>
            <w:pPr>
              <w:pStyle w:val="Compact"/>
              <w:jc w:val="left"/>
            </w:pPr>
            <w:r>
              <w:rPr>
                <w:sz w:val="18"/>
              </w:rPr>
              <w:t xml:space="preserve">En revisión</w:t>
            </w:r>
          </w:p>
        </w:tc>
        <w:tc>
          <w:tcPr>
            <w:tcW w:w="2686" w:type="dxa"/>
          </w:tcPr>
          <w:p>
            <w:pPr>
              <w:pStyle w:val="Compact"/>
              <w:jc w:val="left"/>
            </w:pPr>
            <w:r>
              <w:rPr>
                <w:sz w:val="18"/>
              </w:rPr>
              <w:t xml:space="preserve">Hecho, con los seis roles</w:t>
            </w:r>
          </w:p>
        </w:tc>
        <w:tc>
          <w:tcPr>
            <w:tcW w:w="2018" w:type="dxa"/>
          </w:tcPr>
          <w:p>
            <w:pPr>
              <w:pStyle w:val="Compact"/>
              <w:jc w:val="left"/>
            </w:pPr>
            <w:r>
              <w:rPr>
                <w:sz w:val="18"/>
              </w:rPr>
              <w:t xml:space="preserve">Pasar a Hecho, con la aprobación del equipo</w:t>
            </w:r>
          </w:p>
        </w:tc>
      </w:tr>
      <w:tr>
        <w:trPr>
          <w:cantSplit/>
        </w:trPr>
        <w:tc>
          <w:tcPr>
            <w:tcW w:w="2713" w:type="dxa"/>
          </w:tcPr>
          <w:p>
            <w:pPr>
              <w:pStyle w:val="Compact"/>
              <w:jc w:val="left"/>
            </w:pPr>
            <w:r>
              <w:rPr>
                <w:sz w:val="18"/>
              </w:rPr>
              <w:t xml:space="preserve">Monitoreo ambiental, activos y alertas</w:t>
            </w:r>
          </w:p>
        </w:tc>
        <w:tc>
          <w:tcPr>
            <w:tcW w:w="1421" w:type="dxa"/>
          </w:tcPr>
          <w:p>
            <w:pPr>
              <w:pStyle w:val="Compact"/>
              <w:jc w:val="left"/>
            </w:pPr>
            <w:r>
              <w:rPr>
                <w:sz w:val="18"/>
              </w:rPr>
              <w:t xml:space="preserve">En revisión</w:t>
            </w:r>
          </w:p>
        </w:tc>
        <w:tc>
          <w:tcPr>
            <w:tcW w:w="2686" w:type="dxa"/>
          </w:tcPr>
          <w:p>
            <w:pPr>
              <w:pStyle w:val="Compact"/>
              <w:jc w:val="left"/>
            </w:pPr>
            <w:r>
              <w:rPr>
                <w:sz w:val="18"/>
              </w:rPr>
              <w:t xml:space="preserve">Hecho en código; falta probar con SMTP real</w:t>
            </w:r>
          </w:p>
        </w:tc>
        <w:tc>
          <w:tcPr>
            <w:tcW w:w="2018" w:type="dxa"/>
          </w:tcPr>
          <w:p>
            <w:pPr>
              <w:pStyle w:val="Compact"/>
              <w:jc w:val="left"/>
            </w:pPr>
            <w:r>
              <w:rPr>
                <w:sz w:val="18"/>
              </w:rPr>
              <w:t xml:space="preserve">Sin cambio hasta ejecutar las pruebas</w:t>
            </w:r>
          </w:p>
        </w:tc>
      </w:tr>
      <w:tr>
        <w:trPr>
          <w:cantSplit/>
        </w:trPr>
        <w:tc>
          <w:tcPr>
            <w:tcW w:w="2713" w:type="dxa"/>
          </w:tcPr>
          <w:p>
            <w:pPr>
              <w:pStyle w:val="Compact"/>
              <w:jc w:val="left"/>
            </w:pPr>
            <w:r>
              <w:rPr>
                <w:sz w:val="18"/>
              </w:rPr>
              <w:t xml:space="preserve">Aplicación web Angular: operación según rol</w:t>
            </w:r>
          </w:p>
        </w:tc>
        <w:tc>
          <w:tcPr>
            <w:tcW w:w="1421" w:type="dxa"/>
          </w:tcPr>
          <w:p>
            <w:pPr>
              <w:pStyle w:val="Compact"/>
              <w:jc w:val="left"/>
            </w:pPr>
            <w:r>
              <w:rPr>
                <w:sz w:val="18"/>
              </w:rPr>
              <w:t xml:space="preserve">En curso</w:t>
            </w:r>
          </w:p>
        </w:tc>
        <w:tc>
          <w:tcPr>
            <w:tcW w:w="2686" w:type="dxa"/>
          </w:tcPr>
          <w:p>
            <w:pPr>
              <w:pStyle w:val="Compact"/>
              <w:jc w:val="left"/>
            </w:pPr>
            <w:r>
              <w:rPr>
                <w:sz w:val="18"/>
              </w:rPr>
              <w:t xml:space="preserve">13 áreas con API real</w:t>
            </w:r>
          </w:p>
        </w:tc>
        <w:tc>
          <w:tcPr>
            <w:tcW w:w="2018" w:type="dxa"/>
          </w:tcPr>
          <w:p>
            <w:pPr>
              <w:pStyle w:val="Compact"/>
              <w:jc w:val="left"/>
            </w:pPr>
            <w:r>
              <w:rPr>
                <w:sz w:val="18"/>
              </w:rPr>
              <w:t xml:space="preserve">Pasar a En revisión</w:t>
            </w:r>
          </w:p>
        </w:tc>
      </w:tr>
      <w:tr>
        <w:trPr>
          <w:cantSplit/>
        </w:trPr>
        <w:tc>
          <w:tcPr>
            <w:tcW w:w="2713" w:type="dxa"/>
          </w:tcPr>
          <w:p>
            <w:pPr>
              <w:pStyle w:val="Compact"/>
              <w:jc w:val="left"/>
            </w:pPr>
            <w:r>
              <w:rPr>
                <w:sz w:val="18"/>
              </w:rPr>
              <w:t xml:space="preserve">Arquitectura 4+1, despliegue y monitoreo/logging (SICMA-ARQ)</w:t>
            </w:r>
          </w:p>
        </w:tc>
        <w:tc>
          <w:tcPr>
            <w:tcW w:w="1421" w:type="dxa"/>
          </w:tcPr>
          <w:p>
            <w:pPr>
              <w:pStyle w:val="Compact"/>
              <w:jc w:val="left"/>
            </w:pPr>
            <w:r>
              <w:rPr>
                <w:sz w:val="18"/>
              </w:rPr>
              <w:t xml:space="preserve">Por hacer</w:t>
            </w:r>
          </w:p>
        </w:tc>
        <w:tc>
          <w:tcPr>
            <w:tcW w:w="2686" w:type="dxa"/>
          </w:tcPr>
          <w:p>
            <w:pPr>
              <w:pStyle w:val="Compact"/>
              <w:jc w:val="left"/>
            </w:pPr>
            <w:r>
              <w:rPr>
                <w:sz w:val="18"/>
              </w:rPr>
              <w:t xml:space="preserve">Documento vigente en 1.0</w:t>
            </w:r>
          </w:p>
        </w:tc>
        <w:tc>
          <w:tcPr>
            <w:tcW w:w="2018" w:type="dxa"/>
          </w:tcPr>
          <w:p>
            <w:pPr>
              <w:pStyle w:val="Compact"/>
              <w:jc w:val="left"/>
            </w:pPr>
            <w:r>
              <w:rPr>
                <w:sz w:val="18"/>
              </w:rPr>
              <w:t xml:space="preserve">Pasar a Hecho</w:t>
            </w:r>
          </w:p>
        </w:tc>
      </w:tr>
      <w:tr>
        <w:trPr>
          <w:cantSplit/>
        </w:trPr>
        <w:tc>
          <w:tcPr>
            <w:tcW w:w="2713" w:type="dxa"/>
          </w:tcPr>
          <w:p>
            <w:pPr>
              <w:pStyle w:val="Compact"/>
              <w:jc w:val="left"/>
            </w:pPr>
            <w:r>
              <w:rPr>
                <w:sz w:val="18"/>
              </w:rPr>
              <w:t xml:space="preserve">Especificación OpenAPI de la API (SICMA-API)</w:t>
            </w:r>
          </w:p>
        </w:tc>
        <w:tc>
          <w:tcPr>
            <w:tcW w:w="1421" w:type="dxa"/>
          </w:tcPr>
          <w:p>
            <w:pPr>
              <w:pStyle w:val="Compact"/>
              <w:jc w:val="left"/>
            </w:pPr>
            <w:r>
              <w:rPr>
                <w:sz w:val="18"/>
              </w:rPr>
              <w:t xml:space="preserve">Por hacer</w:t>
            </w:r>
          </w:p>
        </w:tc>
        <w:tc>
          <w:tcPr>
            <w:tcW w:w="2686" w:type="dxa"/>
          </w:tcPr>
          <w:p>
            <w:pPr>
              <w:pStyle w:val="Compact"/>
              <w:jc w:val="left"/>
            </w:pPr>
            <w:r>
              <w:rPr>
                <w:sz w:val="18"/>
              </w:rPr>
              <w:t xml:space="preserve">Documento vigente en 1.0 con</w:t>
            </w:r>
            <w:r>
              <w:rPr>
                <w:sz w:val="18"/>
              </w:rPr>
              <w:t xml:space="preserve"> </w:t>
            </w:r>
            <w:r>
              <w:rPr>
                <w:rStyle w:val="VerbatimChar"/>
                <w:sz w:val="18"/>
              </w:rPr>
              <w:t xml:space="preserve">openapi.yaml</w:t>
            </w:r>
          </w:p>
        </w:tc>
        <w:tc>
          <w:tcPr>
            <w:tcW w:w="2018" w:type="dxa"/>
          </w:tcPr>
          <w:p>
            <w:pPr>
              <w:pStyle w:val="Compact"/>
              <w:jc w:val="left"/>
            </w:pPr>
            <w:r>
              <w:rPr>
                <w:sz w:val="18"/>
              </w:rPr>
              <w:t xml:space="preserve">Pasar a Hecho</w:t>
            </w:r>
          </w:p>
        </w:tc>
      </w:tr>
      <w:tr>
        <w:trPr>
          <w:cantSplit/>
        </w:trPr>
        <w:tc>
          <w:tcPr>
            <w:tcW w:w="2713" w:type="dxa"/>
          </w:tcPr>
          <w:p>
            <w:pPr>
              <w:pStyle w:val="Compact"/>
              <w:jc w:val="left"/>
            </w:pPr>
            <w:r>
              <w:rPr>
                <w:sz w:val="18"/>
              </w:rPr>
              <w:t xml:space="preserve">Firmware ESP32-S3 con DHT22</w:t>
            </w:r>
          </w:p>
        </w:tc>
        <w:tc>
          <w:tcPr>
            <w:tcW w:w="1421" w:type="dxa"/>
          </w:tcPr>
          <w:p>
            <w:pPr>
              <w:pStyle w:val="Compact"/>
              <w:jc w:val="left"/>
            </w:pPr>
            <w:r>
              <w:rPr>
                <w:sz w:val="18"/>
              </w:rPr>
              <w:t xml:space="preserve">Por hacer</w:t>
            </w:r>
          </w:p>
        </w:tc>
        <w:tc>
          <w:tcPr>
            <w:tcW w:w="2686" w:type="dxa"/>
          </w:tcPr>
          <w:p>
            <w:pPr>
              <w:pStyle w:val="Compact"/>
              <w:jc w:val="left"/>
            </w:pPr>
            <w:r>
              <w:rPr>
                <w:sz w:val="18"/>
              </w:rPr>
              <w:t xml:space="preserve">Sin código en el repositorio; la ventana terminó el 25 de octubre</w:t>
            </w:r>
          </w:p>
        </w:tc>
        <w:tc>
          <w:tcPr>
            <w:tcW w:w="2018" w:type="dxa"/>
          </w:tcPr>
          <w:p>
            <w:pPr>
              <w:pStyle w:val="Compact"/>
              <w:jc w:val="left"/>
            </w:pPr>
            <w:r>
              <w:rPr>
                <w:sz w:val="18"/>
              </w:rPr>
              <w:t xml:space="preserve">Sin cambio; es la tarea más atrasada</w:t>
            </w:r>
          </w:p>
        </w:tc>
      </w:tr>
      <w:tr>
        <w:trPr>
          <w:cantSplit/>
        </w:trPr>
        <w:tc>
          <w:tcPr>
            <w:tcW w:w="2713" w:type="dxa"/>
          </w:tcPr>
          <w:p>
            <w:pPr>
              <w:pStyle w:val="Compact"/>
              <w:jc w:val="left"/>
            </w:pPr>
            <w:r>
              <w:rPr>
                <w:sz w:val="18"/>
              </w:rPr>
              <w:t xml:space="preserve">Integración continua por commit</w:t>
            </w:r>
          </w:p>
        </w:tc>
        <w:tc>
          <w:tcPr>
            <w:tcW w:w="1421" w:type="dxa"/>
          </w:tcPr>
          <w:p>
            <w:pPr>
              <w:pStyle w:val="Compact"/>
              <w:jc w:val="left"/>
            </w:pPr>
            <w:r>
              <w:rPr>
                <w:sz w:val="18"/>
              </w:rPr>
              <w:t xml:space="preserve">Por hacer</w:t>
            </w:r>
          </w:p>
        </w:tc>
        <w:tc>
          <w:tcPr>
            <w:tcW w:w="2686" w:type="dxa"/>
          </w:tcPr>
          <w:p>
            <w:pPr>
              <w:pStyle w:val="Compact"/>
              <w:jc w:val="left"/>
            </w:pPr>
            <w:r>
              <w:rPr>
                <w:sz w:val="18"/>
              </w:rPr>
              <w:t xml:space="preserve">Sin código; la ventana terminó el 18 de octubre</w:t>
            </w:r>
          </w:p>
        </w:tc>
        <w:tc>
          <w:tcPr>
            <w:tcW w:w="2018" w:type="dxa"/>
          </w:tcPr>
          <w:p>
            <w:pPr>
              <w:pStyle w:val="Compact"/>
              <w:jc w:val="left"/>
            </w:pPr>
            <w:r>
              <w:rPr>
                <w:sz w:val="18"/>
              </w:rPr>
              <w:t xml:space="preserve">Sin cambio; decidir fecha nueva</w:t>
            </w:r>
          </w:p>
        </w:tc>
      </w:tr>
      <w:tr>
        <w:trPr>
          <w:cantSplit/>
        </w:trPr>
        <w:tc>
          <w:tcPr>
            <w:tcW w:w="2713" w:type="dxa"/>
          </w:tcPr>
          <w:p>
            <w:pPr>
              <w:pStyle w:val="Compact"/>
              <w:jc w:val="left"/>
            </w:pPr>
            <w:r>
              <w:rPr>
                <w:sz w:val="18"/>
              </w:rPr>
              <w:t xml:space="preserve">Endurecimiento: puertos y accesos acotados, comunicación frontend-backend, SO y aplicativos</w:t>
            </w:r>
          </w:p>
        </w:tc>
        <w:tc>
          <w:tcPr>
            <w:tcW w:w="1421" w:type="dxa"/>
          </w:tcPr>
          <w:p>
            <w:pPr>
              <w:pStyle w:val="Compact"/>
              <w:jc w:val="left"/>
            </w:pPr>
            <w:r>
              <w:rPr>
                <w:sz w:val="18"/>
              </w:rPr>
              <w:t xml:space="preserve">Por hacer</w:t>
            </w:r>
          </w:p>
        </w:tc>
        <w:tc>
          <w:tcPr>
            <w:tcW w:w="2686" w:type="dxa"/>
          </w:tcPr>
          <w:p>
            <w:pPr>
              <w:pStyle w:val="Compact"/>
              <w:jc w:val="left"/>
            </w:pPr>
            <w:r>
              <w:rPr>
                <w:sz w:val="18"/>
              </w:rPr>
              <w:t xml:space="preserve">Sin evidencia en el repositorio; la ventana empezó el 12 de octubre</w:t>
            </w:r>
          </w:p>
        </w:tc>
        <w:tc>
          <w:tcPr>
            <w:tcW w:w="2018" w:type="dxa"/>
          </w:tcPr>
          <w:p>
            <w:pPr>
              <w:pStyle w:val="Compact"/>
              <w:jc w:val="left"/>
            </w:pPr>
            <w:r>
              <w:rPr>
                <w:sz w:val="18"/>
              </w:rPr>
              <w:t xml:space="preserve">Sin cambio; pedir evidencia a Álvaro</w:t>
            </w:r>
          </w:p>
        </w:tc>
      </w:tr>
      <w:tr>
        <w:trPr>
          <w:cantSplit/>
        </w:trPr>
        <w:tc>
          <w:tcPr>
            <w:tcW w:w="2713" w:type="dxa"/>
          </w:tcPr>
          <w:p>
            <w:pPr>
              <w:pStyle w:val="Compact"/>
              <w:jc w:val="left"/>
            </w:pPr>
            <w:r>
              <w:rPr>
                <w:sz w:val="18"/>
              </w:rPr>
              <w:t xml:space="preserve">Datos para Power BI y dashboards de Jefatura y Auditor</w:t>
            </w:r>
          </w:p>
        </w:tc>
        <w:tc>
          <w:tcPr>
            <w:tcW w:w="1421" w:type="dxa"/>
          </w:tcPr>
          <w:p>
            <w:pPr>
              <w:pStyle w:val="Compact"/>
              <w:jc w:val="left"/>
            </w:pPr>
            <w:r>
              <w:rPr>
                <w:sz w:val="18"/>
              </w:rPr>
              <w:t xml:space="preserve">Por hacer</w:t>
            </w:r>
          </w:p>
        </w:tc>
        <w:tc>
          <w:tcPr>
            <w:tcW w:w="2686" w:type="dxa"/>
          </w:tcPr>
          <w:p>
            <w:pPr>
              <w:pStyle w:val="Compact"/>
              <w:jc w:val="left"/>
            </w:pPr>
            <w:r>
              <w:rPr>
                <w:sz w:val="18"/>
              </w:rPr>
              <w:t xml:space="preserve">Sin código</w:t>
            </w:r>
          </w:p>
        </w:tc>
        <w:tc>
          <w:tcPr>
            <w:tcW w:w="2018" w:type="dxa"/>
          </w:tcPr>
          <w:p>
            <w:pPr>
              <w:pStyle w:val="Compact"/>
              <w:jc w:val="left"/>
            </w:pPr>
            <w:r>
              <w:rPr>
                <w:sz w:val="18"/>
              </w:rPr>
              <w:t xml:space="preserve">Sin cambio</w:t>
            </w:r>
          </w:p>
        </w:tc>
      </w:tr>
      <w:tr>
        <w:trPr>
          <w:cantSplit/>
        </w:trPr>
        <w:tc>
          <w:tcPr>
            <w:tcW w:w="2713" w:type="dxa"/>
          </w:tcPr>
          <w:p>
            <w:pPr>
              <w:pStyle w:val="Compact"/>
              <w:jc w:val="left"/>
            </w:pPr>
            <w:r>
              <w:rPr>
                <w:sz w:val="18"/>
              </w:rPr>
              <w:t xml:space="preserve">Manuales de instalación y de usuario (SICMA-MAN)</w:t>
            </w:r>
          </w:p>
        </w:tc>
        <w:tc>
          <w:tcPr>
            <w:tcW w:w="1421" w:type="dxa"/>
          </w:tcPr>
          <w:p>
            <w:pPr>
              <w:pStyle w:val="Compact"/>
              <w:jc w:val="left"/>
            </w:pPr>
            <w:r>
              <w:rPr>
                <w:sz w:val="18"/>
              </w:rPr>
              <w:t xml:space="preserve">Por hacer</w:t>
            </w:r>
          </w:p>
        </w:tc>
        <w:tc>
          <w:tcPr>
            <w:tcW w:w="2686" w:type="dxa"/>
          </w:tcPr>
          <w:p>
            <w:pPr>
              <w:pStyle w:val="Compact"/>
              <w:jc w:val="left"/>
            </w:pPr>
            <w:r>
              <w:rPr>
                <w:sz w:val="18"/>
              </w:rPr>
              <w:t xml:space="preserve">Se hacen al final, por decisión del equipo</w:t>
            </w:r>
          </w:p>
        </w:tc>
        <w:tc>
          <w:tcPr>
            <w:tcW w:w="2018" w:type="dxa"/>
          </w:tcPr>
          <w:p>
            <w:pPr>
              <w:pStyle w:val="Compact"/>
              <w:jc w:val="left"/>
            </w:pPr>
            <w:r>
              <w:rPr>
                <w:sz w:val="18"/>
              </w:rPr>
              <w:t xml:space="preserve">Sin cambio</w:t>
            </w:r>
          </w:p>
        </w:tc>
      </w:tr>
      <w:tr>
        <w:trPr>
          <w:cantSplit/>
        </w:trPr>
        <w:tc>
          <w:tcPr>
            <w:tcW w:w="2713" w:type="dxa"/>
          </w:tcPr>
          <w:p>
            <w:pPr>
              <w:pStyle w:val="Compact"/>
              <w:jc w:val="left"/>
            </w:pPr>
            <w:r>
              <w:rPr>
                <w:sz w:val="18"/>
              </w:rPr>
              <w:t xml:space="preserve">Actas de reunión y estados de avance</w:t>
            </w:r>
          </w:p>
        </w:tc>
        <w:tc>
          <w:tcPr>
            <w:tcW w:w="1421" w:type="dxa"/>
          </w:tcPr>
          <w:p>
            <w:pPr>
              <w:pStyle w:val="Compact"/>
              <w:jc w:val="left"/>
            </w:pPr>
            <w:r>
              <w:rPr>
                <w:sz w:val="18"/>
              </w:rPr>
              <w:t xml:space="preserve">En curso</w:t>
            </w:r>
          </w:p>
        </w:tc>
        <w:tc>
          <w:tcPr>
            <w:tcW w:w="2686" w:type="dxa"/>
          </w:tcPr>
          <w:p>
            <w:pPr>
              <w:pStyle w:val="Compact"/>
              <w:jc w:val="left"/>
            </w:pPr>
            <w:r>
              <w:rPr>
                <w:sz w:val="18"/>
              </w:rPr>
              <w:t xml:space="preserve">Este estado de avance existe; las actas reales no</w:t>
            </w:r>
          </w:p>
        </w:tc>
        <w:tc>
          <w:tcPr>
            <w:tcW w:w="2018" w:type="dxa"/>
          </w:tcPr>
          <w:p>
            <w:pPr>
              <w:pStyle w:val="Compact"/>
              <w:jc w:val="left"/>
            </w:pPr>
            <w:r>
              <w:rPr>
                <w:sz w:val="18"/>
              </w:rPr>
              <w:t xml:space="preserve">Sin cambio hasta recibir las actas</w:t>
            </w:r>
          </w:p>
        </w:tc>
      </w:tr>
    </w:tbl>
    <w:bookmarkEnd w:id="31"/>
    <w:bookmarkStart w:id="32" w:name="monitoreo-del-plan-de-trabajo"/>
    <w:p>
      <w:pPr>
        <w:pStyle w:val="Heading2"/>
      </w:pPr>
      <w:r>
        <w:t xml:space="preserve">Monitoreo del plan de trabajo</w:t>
      </w:r>
    </w:p>
    <w:p>
      <w:pPr>
        <w:pStyle w:val="FirstParagraph"/>
        <w:spacing w:line="360" w:lineRule="auto" w:before="160" w:after="0"/>
        <w:ind w:firstLine="709"/>
        <w:jc w:val="both"/>
      </w:pPr>
      <w:r>
        <w:rPr>
          <w:sz w:val="22"/>
        </w:rPr>
        <w:t xml:space="preserve">Estado de cada actividad de SICMA-PRY al 26 de octubre.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149"/>
        <w:gridCol w:w="1420"/>
        <w:gridCol w:w="1279"/>
        <w:gridCol w:w="1310"/>
        <w:gridCol w:w="2680"/>
      </w:tblGrid>
      <w:tr>
        <w:trPr>
          <w:tblHeader w:val="true"/>
          <w:cantSplit/>
        </w:trPr>
        <w:tc>
          <w:tcPr>
            <w:tcW w:w="2149" w:type="dxa"/>
            <w:shd w:val="clear" w:color="auto" w:fill="D9E2F3"/>
          </w:tcPr>
          <w:p>
            <w:pPr>
              <w:pStyle w:val="Compact"/>
              <w:jc w:val="left"/>
            </w:pPr>
            <w:r>
              <w:rPr>
                <w:b/>
                <w:sz w:val="18"/>
              </w:rPr>
              <w:t xml:space="preserve">Actividad</w:t>
            </w:r>
          </w:p>
        </w:tc>
        <w:tc>
          <w:tcPr>
            <w:tcW w:w="1420" w:type="dxa"/>
            <w:shd w:val="clear" w:color="auto" w:fill="D9E2F3"/>
          </w:tcPr>
          <w:p>
            <w:pPr>
              <w:pStyle w:val="Compact"/>
              <w:jc w:val="left"/>
            </w:pPr>
            <w:r>
              <w:rPr>
                <w:b/>
                <w:sz w:val="18"/>
              </w:rPr>
              <w:t xml:space="preserve">Responsable</w:t>
            </w:r>
          </w:p>
        </w:tc>
        <w:tc>
          <w:tcPr>
            <w:tcW w:w="1279" w:type="dxa"/>
            <w:shd w:val="clear" w:color="auto" w:fill="D9E2F3"/>
          </w:tcPr>
          <w:p>
            <w:pPr>
              <w:pStyle w:val="Compact"/>
              <w:jc w:val="left"/>
            </w:pPr>
            <w:r>
              <w:rPr>
                <w:b/>
                <w:sz w:val="18"/>
              </w:rPr>
              <w:t xml:space="preserve">Ventana</w:t>
            </w:r>
          </w:p>
        </w:tc>
        <w:tc>
          <w:tcPr>
            <w:tcW w:w="1310" w:type="dxa"/>
            <w:shd w:val="clear" w:color="auto" w:fill="D9E2F3"/>
          </w:tcPr>
          <w:p>
            <w:pPr>
              <w:pStyle w:val="Compact"/>
              <w:jc w:val="left"/>
            </w:pPr>
            <w:r>
              <w:rPr>
                <w:b/>
                <w:sz w:val="18"/>
              </w:rPr>
              <w:t xml:space="preserve">Estado</w:t>
            </w:r>
          </w:p>
        </w:tc>
        <w:tc>
          <w:tcPr>
            <w:tcW w:w="2680" w:type="dxa"/>
            <w:shd w:val="clear" w:color="auto" w:fill="D9E2F3"/>
          </w:tcPr>
          <w:p>
            <w:pPr>
              <w:pStyle w:val="Compact"/>
              <w:jc w:val="left"/>
            </w:pPr>
            <w:r>
              <w:rPr>
                <w:b/>
                <w:sz w:val="18"/>
              </w:rPr>
              <w:t xml:space="preserve">Observación</w:t>
            </w:r>
          </w:p>
        </w:tc>
      </w:tr>
      <w:tr>
        <w:trPr>
          <w:cantSplit/>
        </w:trPr>
        <w:tc>
          <w:tcPr>
            <w:tcW w:w="2149" w:type="dxa"/>
          </w:tcPr>
          <w:p>
            <w:pPr>
              <w:pStyle w:val="Compact"/>
              <w:jc w:val="left"/>
            </w:pPr>
            <w:r>
              <w:rPr>
                <w:sz w:val="18"/>
              </w:rPr>
              <w:t xml:space="preserve">Planificación y requerimientos</w:t>
            </w:r>
          </w:p>
        </w:tc>
        <w:tc>
          <w:tcPr>
            <w:tcW w:w="1420" w:type="dxa"/>
          </w:tcPr>
          <w:p>
            <w:pPr>
              <w:pStyle w:val="Compact"/>
              <w:jc w:val="left"/>
            </w:pPr>
            <w:r>
              <w:rPr>
                <w:sz w:val="18"/>
              </w:rPr>
              <w:t xml:space="preserve">Claudio y el equipo</w:t>
            </w:r>
          </w:p>
        </w:tc>
        <w:tc>
          <w:tcPr>
            <w:tcW w:w="1279" w:type="dxa"/>
          </w:tcPr>
          <w:p>
            <w:pPr>
              <w:pStyle w:val="Compact"/>
              <w:jc w:val="left"/>
            </w:pPr>
            <w:r>
              <w:rPr>
                <w:sz w:val="18"/>
              </w:rPr>
              <w:t xml:space="preserve">S1 a S3</w:t>
            </w:r>
          </w:p>
        </w:tc>
        <w:tc>
          <w:tcPr>
            <w:tcW w:w="1310" w:type="dxa"/>
          </w:tcPr>
          <w:p>
            <w:pPr>
              <w:pStyle w:val="Compact"/>
              <w:jc w:val="left"/>
            </w:pPr>
            <w:r>
              <w:rPr>
                <w:sz w:val="18"/>
              </w:rPr>
              <w:t xml:space="preserve">Terminada</w:t>
            </w:r>
          </w:p>
        </w:tc>
        <w:tc>
          <w:tcPr>
            <w:tcW w:w="2680" w:type="dxa"/>
          </w:tcPr>
          <w:p>
            <w:pPr>
              <w:pStyle w:val="Compact"/>
              <w:jc w:val="left"/>
            </w:pPr>
            <w:r>
              <w:rPr>
                <w:sz w:val="18"/>
              </w:rPr>
              <w:t xml:space="preserve">SICMA-REQ y SICMA-PRY vigentes</w:t>
            </w:r>
          </w:p>
        </w:tc>
      </w:tr>
      <w:tr>
        <w:trPr>
          <w:cantSplit/>
        </w:trPr>
        <w:tc>
          <w:tcPr>
            <w:tcW w:w="2149" w:type="dxa"/>
          </w:tcPr>
          <w:p>
            <w:pPr>
              <w:pStyle w:val="Compact"/>
              <w:jc w:val="left"/>
            </w:pPr>
            <w:r>
              <w:rPr>
                <w:sz w:val="18"/>
              </w:rPr>
              <w:t xml:space="preserve">Diseño de arquitectura y modelo de datos</w:t>
            </w:r>
          </w:p>
        </w:tc>
        <w:tc>
          <w:tcPr>
            <w:tcW w:w="1420" w:type="dxa"/>
          </w:tcPr>
          <w:p>
            <w:pPr>
              <w:pStyle w:val="Compact"/>
              <w:jc w:val="left"/>
            </w:pPr>
            <w:r>
              <w:rPr>
                <w:sz w:val="18"/>
              </w:rPr>
              <w:t xml:space="preserve">Fidel y Álvaro</w:t>
            </w:r>
          </w:p>
        </w:tc>
        <w:tc>
          <w:tcPr>
            <w:tcW w:w="1279" w:type="dxa"/>
          </w:tcPr>
          <w:p>
            <w:pPr>
              <w:pStyle w:val="Compact"/>
              <w:jc w:val="left"/>
            </w:pPr>
            <w:r>
              <w:rPr>
                <w:sz w:val="18"/>
              </w:rPr>
              <w:t xml:space="preserve">S2 a S5</w:t>
            </w:r>
          </w:p>
        </w:tc>
        <w:tc>
          <w:tcPr>
            <w:tcW w:w="1310" w:type="dxa"/>
          </w:tcPr>
          <w:p>
            <w:pPr>
              <w:pStyle w:val="Compact"/>
              <w:jc w:val="left"/>
            </w:pPr>
            <w:r>
              <w:rPr>
                <w:sz w:val="18"/>
              </w:rPr>
              <w:t xml:space="preserve">Terminada</w:t>
            </w:r>
          </w:p>
        </w:tc>
        <w:tc>
          <w:tcPr>
            <w:tcW w:w="2680" w:type="dxa"/>
          </w:tcPr>
          <w:p>
            <w:pPr>
              <w:pStyle w:val="Compact"/>
              <w:jc w:val="left"/>
            </w:pPr>
            <w:r>
              <w:rPr>
                <w:sz w:val="18"/>
              </w:rPr>
              <w:t xml:space="preserve">SICMA-CLA, SICMA-ACT, SICMA-BDD y SICMA-ARQ vigentes</w:t>
            </w:r>
          </w:p>
        </w:tc>
      </w:tr>
      <w:tr>
        <w:trPr>
          <w:cantSplit/>
        </w:trPr>
        <w:tc>
          <w:tcPr>
            <w:tcW w:w="2149" w:type="dxa"/>
          </w:tcPr>
          <w:p>
            <w:pPr>
              <w:pStyle w:val="Compact"/>
              <w:jc w:val="left"/>
            </w:pPr>
            <w:r>
              <w:rPr>
                <w:sz w:val="18"/>
              </w:rPr>
              <w:t xml:space="preserve">Prototipado de interfaces</w:t>
            </w:r>
          </w:p>
        </w:tc>
        <w:tc>
          <w:tcPr>
            <w:tcW w:w="1420" w:type="dxa"/>
          </w:tcPr>
          <w:p>
            <w:pPr>
              <w:pStyle w:val="Compact"/>
              <w:jc w:val="left"/>
            </w:pPr>
            <w:r>
              <w:rPr>
                <w:sz w:val="18"/>
              </w:rPr>
              <w:t xml:space="preserve">Fidel</w:t>
            </w:r>
          </w:p>
        </w:tc>
        <w:tc>
          <w:tcPr>
            <w:tcW w:w="1279" w:type="dxa"/>
          </w:tcPr>
          <w:p>
            <w:pPr>
              <w:pStyle w:val="Compact"/>
              <w:jc w:val="left"/>
            </w:pPr>
            <w:r>
              <w:rPr>
                <w:sz w:val="18"/>
              </w:rPr>
              <w:t xml:space="preserve">S3 a S5</w:t>
            </w:r>
          </w:p>
        </w:tc>
        <w:tc>
          <w:tcPr>
            <w:tcW w:w="1310" w:type="dxa"/>
          </w:tcPr>
          <w:p>
            <w:pPr>
              <w:pStyle w:val="Compact"/>
              <w:jc w:val="left"/>
            </w:pPr>
            <w:r>
              <w:rPr>
                <w:sz w:val="18"/>
              </w:rPr>
              <w:t xml:space="preserve">Terminada</w:t>
            </w:r>
          </w:p>
        </w:tc>
        <w:tc>
          <w:tcPr>
            <w:tcW w:w="2680" w:type="dxa"/>
          </w:tcPr>
          <w:p>
            <w:pPr>
              <w:pStyle w:val="Compact"/>
              <w:jc w:val="left"/>
            </w:pPr>
            <w:r>
              <w:rPr>
                <w:sz w:val="18"/>
              </w:rPr>
              <w:t xml:space="preserve">SICMA-MCK vigente</w:t>
            </w:r>
          </w:p>
        </w:tc>
      </w:tr>
      <w:tr>
        <w:trPr>
          <w:cantSplit/>
        </w:trPr>
        <w:tc>
          <w:tcPr>
            <w:tcW w:w="2149" w:type="dxa"/>
          </w:tcPr>
          <w:p>
            <w:pPr>
              <w:pStyle w:val="Compact"/>
              <w:jc w:val="left"/>
            </w:pPr>
            <w:r>
              <w:rPr>
                <w:sz w:val="18"/>
              </w:rPr>
              <w:t xml:space="preserve">Desarrollo web y móvil</w:t>
            </w:r>
          </w:p>
        </w:tc>
        <w:tc>
          <w:tcPr>
            <w:tcW w:w="1420" w:type="dxa"/>
          </w:tcPr>
          <w:p>
            <w:pPr>
              <w:pStyle w:val="Compact"/>
              <w:jc w:val="left"/>
            </w:pPr>
            <w:r>
              <w:rPr>
                <w:sz w:val="18"/>
              </w:rPr>
              <w:t xml:space="preserve">Fidel</w:t>
            </w:r>
          </w:p>
        </w:tc>
        <w:tc>
          <w:tcPr>
            <w:tcW w:w="1279" w:type="dxa"/>
          </w:tcPr>
          <w:p>
            <w:pPr>
              <w:pStyle w:val="Compact"/>
              <w:jc w:val="left"/>
            </w:pPr>
            <w:r>
              <w:rPr>
                <w:sz w:val="18"/>
              </w:rPr>
              <w:t xml:space="preserve">S5 a S13</w:t>
            </w:r>
          </w:p>
        </w:tc>
        <w:tc>
          <w:tcPr>
            <w:tcW w:w="1310" w:type="dxa"/>
          </w:tcPr>
          <w:p>
            <w:pPr>
              <w:pStyle w:val="Compact"/>
              <w:jc w:val="left"/>
            </w:pPr>
            <w:r>
              <w:rPr>
                <w:sz w:val="18"/>
              </w:rPr>
              <w:t xml:space="preserve">En curso</w:t>
            </w:r>
          </w:p>
        </w:tc>
        <w:tc>
          <w:tcPr>
            <w:tcW w:w="2680" w:type="dxa"/>
          </w:tcPr>
          <w:p>
            <w:pPr>
              <w:pStyle w:val="Compact"/>
              <w:jc w:val="left"/>
            </w:pPr>
            <w:r>
              <w:rPr>
                <w:sz w:val="18"/>
              </w:rPr>
              <w:t xml:space="preserve">Web con 13 áreas conectadas y configuración móvil lista; falta probar en dispositivo</w:t>
            </w:r>
          </w:p>
        </w:tc>
      </w:tr>
      <w:tr>
        <w:trPr>
          <w:cantSplit/>
        </w:trPr>
        <w:tc>
          <w:tcPr>
            <w:tcW w:w="2149" w:type="dxa"/>
          </w:tcPr>
          <w:p>
            <w:pPr>
              <w:pStyle w:val="Compact"/>
              <w:jc w:val="left"/>
            </w:pPr>
            <w:r>
              <w:rPr>
                <w:sz w:val="18"/>
              </w:rPr>
              <w:t xml:space="preserve">Monitoreo e integraciones IoT</w:t>
            </w:r>
          </w:p>
        </w:tc>
        <w:tc>
          <w:tcPr>
            <w:tcW w:w="1420" w:type="dxa"/>
          </w:tcPr>
          <w:p>
            <w:pPr>
              <w:pStyle w:val="Compact"/>
              <w:jc w:val="left"/>
            </w:pPr>
            <w:r>
              <w:rPr>
                <w:sz w:val="18"/>
              </w:rPr>
              <w:t xml:space="preserve">Álvaro</w:t>
            </w:r>
          </w:p>
        </w:tc>
        <w:tc>
          <w:tcPr>
            <w:tcW w:w="1279" w:type="dxa"/>
          </w:tcPr>
          <w:p>
            <w:pPr>
              <w:pStyle w:val="Compact"/>
              <w:jc w:val="left"/>
            </w:pPr>
            <w:r>
              <w:rPr>
                <w:sz w:val="18"/>
              </w:rPr>
              <w:t xml:space="preserve">S8 a S14</w:t>
            </w:r>
          </w:p>
        </w:tc>
        <w:tc>
          <w:tcPr>
            <w:tcW w:w="1310" w:type="dxa"/>
          </w:tcPr>
          <w:p>
            <w:pPr>
              <w:pStyle w:val="Compact"/>
              <w:jc w:val="left"/>
            </w:pPr>
            <w:r>
              <w:rPr>
                <w:sz w:val="18"/>
              </w:rPr>
              <w:t xml:space="preserve">En curso</w:t>
            </w:r>
          </w:p>
        </w:tc>
        <w:tc>
          <w:tcPr>
            <w:tcW w:w="2680" w:type="dxa"/>
          </w:tcPr>
          <w:p>
            <w:pPr>
              <w:pStyle w:val="Compact"/>
              <w:jc w:val="left"/>
            </w:pPr>
            <w:r>
              <w:rPr>
                <w:sz w:val="18"/>
              </w:rPr>
              <w:t xml:space="preserve">Zabbix, alertas y lector SecuGen hechos; firmware sin código</w:t>
            </w:r>
          </w:p>
        </w:tc>
      </w:tr>
      <w:tr>
        <w:trPr>
          <w:cantSplit/>
        </w:trPr>
        <w:tc>
          <w:tcPr>
            <w:tcW w:w="2149" w:type="dxa"/>
          </w:tcPr>
          <w:p>
            <w:pPr>
              <w:pStyle w:val="Compact"/>
              <w:jc w:val="left"/>
            </w:pPr>
            <w:r>
              <w:rPr>
                <w:sz w:val="18"/>
              </w:rPr>
              <w:t xml:space="preserve">Aplicación de medidas de seguridad</w:t>
            </w:r>
          </w:p>
        </w:tc>
        <w:tc>
          <w:tcPr>
            <w:tcW w:w="1420" w:type="dxa"/>
          </w:tcPr>
          <w:p>
            <w:pPr>
              <w:pStyle w:val="Compact"/>
              <w:jc w:val="left"/>
            </w:pPr>
            <w:r>
              <w:rPr>
                <w:sz w:val="18"/>
              </w:rPr>
              <w:t xml:space="preserve">Álvaro</w:t>
            </w:r>
          </w:p>
        </w:tc>
        <w:tc>
          <w:tcPr>
            <w:tcW w:w="1279" w:type="dxa"/>
          </w:tcPr>
          <w:p>
            <w:pPr>
              <w:pStyle w:val="Compact"/>
              <w:jc w:val="left"/>
            </w:pPr>
            <w:r>
              <w:rPr>
                <w:sz w:val="18"/>
              </w:rPr>
              <w:t xml:space="preserve">S8 a S15</w:t>
            </w:r>
          </w:p>
        </w:tc>
        <w:tc>
          <w:tcPr>
            <w:tcW w:w="1310" w:type="dxa"/>
          </w:tcPr>
          <w:p>
            <w:pPr>
              <w:pStyle w:val="Compact"/>
              <w:jc w:val="left"/>
            </w:pPr>
            <w:r>
              <w:rPr>
                <w:sz w:val="18"/>
              </w:rPr>
              <w:t xml:space="preserve">En curso</w:t>
            </w:r>
          </w:p>
        </w:tc>
        <w:tc>
          <w:tcPr>
            <w:tcW w:w="2680" w:type="dxa"/>
          </w:tcPr>
          <w:p>
            <w:pPr>
              <w:pStyle w:val="Compact"/>
              <w:jc w:val="left"/>
            </w:pPr>
            <w:r>
              <w:rPr>
                <w:sz w:val="18"/>
              </w:rPr>
              <w:t xml:space="preserve">Bloqueo de cuenta hecho; falta la política de 10 caracteres y evidencia del endurecimiento</w:t>
            </w:r>
          </w:p>
        </w:tc>
      </w:tr>
      <w:tr>
        <w:trPr>
          <w:cantSplit/>
        </w:trPr>
        <w:tc>
          <w:tcPr>
            <w:tcW w:w="2149" w:type="dxa"/>
          </w:tcPr>
          <w:p>
            <w:pPr>
              <w:pStyle w:val="Compact"/>
              <w:jc w:val="left"/>
            </w:pPr>
            <w:r>
              <w:rPr>
                <w:sz w:val="18"/>
              </w:rPr>
              <w:t xml:space="preserve">Pruebas y coordinación de calidad</w:t>
            </w:r>
          </w:p>
        </w:tc>
        <w:tc>
          <w:tcPr>
            <w:tcW w:w="1420" w:type="dxa"/>
          </w:tcPr>
          <w:p>
            <w:pPr>
              <w:pStyle w:val="Compact"/>
              <w:jc w:val="left"/>
            </w:pPr>
            <w:r>
              <w:rPr>
                <w:sz w:val="18"/>
              </w:rPr>
              <w:t xml:space="preserve">Claudio</w:t>
            </w:r>
          </w:p>
        </w:tc>
        <w:tc>
          <w:tcPr>
            <w:tcW w:w="1279" w:type="dxa"/>
          </w:tcPr>
          <w:p>
            <w:pPr>
              <w:pStyle w:val="Compact"/>
              <w:jc w:val="left"/>
            </w:pPr>
            <w:r>
              <w:rPr>
                <w:sz w:val="18"/>
              </w:rPr>
              <w:t xml:space="preserve">S6 a S16</w:t>
            </w:r>
          </w:p>
        </w:tc>
        <w:tc>
          <w:tcPr>
            <w:tcW w:w="1310" w:type="dxa"/>
          </w:tcPr>
          <w:p>
            <w:pPr>
              <w:pStyle w:val="Compact"/>
              <w:jc w:val="left"/>
            </w:pPr>
            <w:r>
              <w:rPr>
                <w:sz w:val="18"/>
              </w:rPr>
              <w:t xml:space="preserve">En curso</w:t>
            </w:r>
          </w:p>
        </w:tc>
        <w:tc>
          <w:tcPr>
            <w:tcW w:w="2680" w:type="dxa"/>
          </w:tcPr>
          <w:p>
            <w:pPr>
              <w:pStyle w:val="Compact"/>
              <w:jc w:val="left"/>
            </w:pPr>
            <w:r>
              <w:rPr>
                <w:sz w:val="18"/>
              </w:rPr>
              <w:t xml:space="preserve">Plan y casos vigentes; sin ejecución ni integración continua</w:t>
            </w:r>
          </w:p>
        </w:tc>
      </w:tr>
      <w:tr>
        <w:trPr>
          <w:cantSplit/>
        </w:trPr>
        <w:tc>
          <w:tcPr>
            <w:tcW w:w="2149" w:type="dxa"/>
          </w:tcPr>
          <w:p>
            <w:pPr>
              <w:pStyle w:val="Compact"/>
              <w:jc w:val="left"/>
            </w:pPr>
            <w:r>
              <w:rPr>
                <w:sz w:val="18"/>
              </w:rPr>
              <w:t xml:space="preserve">Documentación y cierre del proyecto</w:t>
            </w:r>
          </w:p>
        </w:tc>
        <w:tc>
          <w:tcPr>
            <w:tcW w:w="1420" w:type="dxa"/>
          </w:tcPr>
          <w:p>
            <w:pPr>
              <w:pStyle w:val="Compact"/>
              <w:jc w:val="left"/>
            </w:pPr>
            <w:r>
              <w:rPr>
                <w:sz w:val="18"/>
              </w:rPr>
              <w:t xml:space="preserve">Claudio y el equipo</w:t>
            </w:r>
          </w:p>
        </w:tc>
        <w:tc>
          <w:tcPr>
            <w:tcW w:w="1279" w:type="dxa"/>
          </w:tcPr>
          <w:p>
            <w:pPr>
              <w:pStyle w:val="Compact"/>
              <w:jc w:val="left"/>
            </w:pPr>
            <w:r>
              <w:rPr>
                <w:sz w:val="18"/>
              </w:rPr>
              <w:t xml:space="preserve">S1 a S18</w:t>
            </w:r>
          </w:p>
        </w:tc>
        <w:tc>
          <w:tcPr>
            <w:tcW w:w="1310" w:type="dxa"/>
          </w:tcPr>
          <w:p>
            <w:pPr>
              <w:pStyle w:val="Compact"/>
              <w:jc w:val="left"/>
            </w:pPr>
            <w:r>
              <w:rPr>
                <w:sz w:val="18"/>
              </w:rPr>
              <w:t xml:space="preserve">En curso</w:t>
            </w:r>
          </w:p>
        </w:tc>
        <w:tc>
          <w:tcPr>
            <w:tcW w:w="2680" w:type="dxa"/>
          </w:tcPr>
          <w:p>
            <w:pPr>
              <w:pStyle w:val="Compact"/>
              <w:jc w:val="left"/>
            </w:pPr>
            <w:r>
              <w:rPr>
                <w:sz w:val="18"/>
              </w:rPr>
              <w:t xml:space="preserve">16 documentos vigentes; faltan 6 de la lista final</w:t>
            </w:r>
          </w:p>
        </w:tc>
      </w:tr>
    </w:tbl>
    <w:p>
      <w:pPr>
        <w:pStyle w:val="BodyText"/>
        <w:spacing w:line="360" w:lineRule="auto" w:before="160" w:after="0"/>
        <w:ind w:firstLine="709"/>
        <w:jc w:val="both"/>
      </w:pPr>
      <w:r>
        <w:rPr>
          <w:sz w:val="22"/>
        </w:rPr>
        <w:t xml:space="preserve">Hitos de SICMA-PRY:</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742"/>
        <w:gridCol w:w="2302"/>
        <w:gridCol w:w="2794"/>
      </w:tblGrid>
      <w:tr>
        <w:trPr>
          <w:tblHeader w:val="true"/>
          <w:cantSplit/>
        </w:trPr>
        <w:tc>
          <w:tcPr>
            <w:tcW w:w="3742" w:type="dxa"/>
            <w:shd w:val="clear" w:color="auto" w:fill="D9E2F3"/>
          </w:tcPr>
          <w:p>
            <w:pPr>
              <w:pStyle w:val="Compact"/>
              <w:jc w:val="left"/>
            </w:pPr>
            <w:r>
              <w:rPr>
                <w:b/>
                <w:sz w:val="18"/>
              </w:rPr>
              <w:t xml:space="preserve">Hito</w:t>
            </w:r>
          </w:p>
        </w:tc>
        <w:tc>
          <w:tcPr>
            <w:tcW w:w="2302" w:type="dxa"/>
            <w:shd w:val="clear" w:color="auto" w:fill="D9E2F3"/>
          </w:tcPr>
          <w:p>
            <w:pPr>
              <w:pStyle w:val="Compact"/>
              <w:jc w:val="left"/>
            </w:pPr>
            <w:r>
              <w:rPr>
                <w:b/>
                <w:sz w:val="18"/>
              </w:rPr>
              <w:t xml:space="preserve">Fecha objetivo</w:t>
            </w:r>
          </w:p>
        </w:tc>
        <w:tc>
          <w:tcPr>
            <w:tcW w:w="2794" w:type="dxa"/>
            <w:shd w:val="clear" w:color="auto" w:fill="D9E2F3"/>
          </w:tcPr>
          <w:p>
            <w:pPr>
              <w:pStyle w:val="Compact"/>
              <w:jc w:val="left"/>
            </w:pPr>
            <w:r>
              <w:rPr>
                <w:b/>
                <w:sz w:val="18"/>
              </w:rPr>
              <w:t xml:space="preserve">Estado al 26 de octubre</w:t>
            </w:r>
          </w:p>
        </w:tc>
      </w:tr>
      <w:tr>
        <w:trPr>
          <w:cantSplit/>
        </w:trPr>
        <w:tc>
          <w:tcPr>
            <w:tcW w:w="3742" w:type="dxa"/>
          </w:tcPr>
          <w:p>
            <w:pPr>
              <w:pStyle w:val="Compact"/>
              <w:jc w:val="left"/>
            </w:pPr>
            <w:r>
              <w:rPr>
                <w:sz w:val="18"/>
              </w:rPr>
              <w:t xml:space="preserve">H1. Documentos de requerimientos, diseño y mockups revisados</w:t>
            </w:r>
          </w:p>
        </w:tc>
        <w:tc>
          <w:tcPr>
            <w:tcW w:w="2302" w:type="dxa"/>
          </w:tcPr>
          <w:p>
            <w:pPr>
              <w:pStyle w:val="Compact"/>
              <w:jc w:val="left"/>
            </w:pPr>
            <w:r>
              <w:rPr>
                <w:sz w:val="18"/>
              </w:rPr>
              <w:t xml:space="preserve">25 de octubre</w:t>
            </w:r>
          </w:p>
        </w:tc>
        <w:tc>
          <w:tcPr>
            <w:tcW w:w="2794" w:type="dxa"/>
          </w:tcPr>
          <w:p>
            <w:pPr>
              <w:pStyle w:val="Compact"/>
              <w:jc w:val="left"/>
            </w:pPr>
            <w:r>
              <w:rPr>
                <w:sz w:val="18"/>
              </w:rPr>
              <w:t xml:space="preserve">Cumplido</w:t>
            </w:r>
          </w:p>
        </w:tc>
      </w:tr>
      <w:tr>
        <w:trPr>
          <w:cantSplit/>
        </w:trPr>
        <w:tc>
          <w:tcPr>
            <w:tcW w:w="3742" w:type="dxa"/>
          </w:tcPr>
          <w:p>
            <w:pPr>
              <w:pStyle w:val="Compact"/>
              <w:jc w:val="left"/>
            </w:pPr>
            <w:r>
              <w:rPr>
                <w:sz w:val="18"/>
              </w:rPr>
              <w:t xml:space="preserve">H2. Identidad, cuentas, activos y monitoreo ambiental (incremento 2)</w:t>
            </w:r>
          </w:p>
        </w:tc>
        <w:tc>
          <w:tcPr>
            <w:tcW w:w="2302" w:type="dxa"/>
          </w:tcPr>
          <w:p>
            <w:pPr>
              <w:pStyle w:val="Compact"/>
              <w:jc w:val="left"/>
            </w:pPr>
            <w:r>
              <w:rPr>
                <w:sz w:val="18"/>
              </w:rPr>
              <w:t xml:space="preserve">25 de octubre</w:t>
            </w:r>
          </w:p>
        </w:tc>
        <w:tc>
          <w:tcPr>
            <w:tcW w:w="2794" w:type="dxa"/>
          </w:tcPr>
          <w:p>
            <w:pPr>
              <w:pStyle w:val="Compact"/>
              <w:jc w:val="left"/>
            </w:pPr>
            <w:r>
              <w:rPr>
                <w:sz w:val="18"/>
              </w:rPr>
              <w:t xml:space="preserve">Cumplido en código; falta probar</w:t>
            </w:r>
          </w:p>
        </w:tc>
      </w:tr>
      <w:tr>
        <w:trPr>
          <w:cantSplit/>
        </w:trPr>
        <w:tc>
          <w:tcPr>
            <w:tcW w:w="3742" w:type="dxa"/>
          </w:tcPr>
          <w:p>
            <w:pPr>
              <w:pStyle w:val="Compact"/>
              <w:jc w:val="left"/>
            </w:pPr>
            <w:r>
              <w:rPr>
                <w:sz w:val="18"/>
              </w:rPr>
              <w:t xml:space="preserve">H3. Firmware del ESP32 enviando lecturas</w:t>
            </w:r>
          </w:p>
        </w:tc>
        <w:tc>
          <w:tcPr>
            <w:tcW w:w="2302" w:type="dxa"/>
          </w:tcPr>
          <w:p>
            <w:pPr>
              <w:pStyle w:val="Compact"/>
              <w:jc w:val="left"/>
            </w:pPr>
            <w:r>
              <w:rPr>
                <w:sz w:val="18"/>
              </w:rPr>
              <w:t xml:space="preserve">25 de octubre</w:t>
            </w:r>
          </w:p>
        </w:tc>
        <w:tc>
          <w:tcPr>
            <w:tcW w:w="2794" w:type="dxa"/>
          </w:tcPr>
          <w:p>
            <w:pPr>
              <w:pStyle w:val="Compact"/>
              <w:jc w:val="left"/>
            </w:pPr>
            <w:r>
              <w:rPr>
                <w:sz w:val="18"/>
              </w:rPr>
              <w:t xml:space="preserve">Incumplido, sin código</w:t>
            </w:r>
          </w:p>
        </w:tc>
      </w:tr>
      <w:tr>
        <w:trPr>
          <w:cantSplit/>
        </w:trPr>
        <w:tc>
          <w:tcPr>
            <w:tcW w:w="3742" w:type="dxa"/>
          </w:tcPr>
          <w:p>
            <w:pPr>
              <w:pStyle w:val="Compact"/>
              <w:jc w:val="left"/>
            </w:pPr>
            <w:r>
              <w:rPr>
                <w:sz w:val="18"/>
              </w:rPr>
              <w:t xml:space="preserve">H4. Alertas con correo, Zabbix, lector HID e intervenciones (incremento 3)</w:t>
            </w:r>
          </w:p>
        </w:tc>
        <w:tc>
          <w:tcPr>
            <w:tcW w:w="2302" w:type="dxa"/>
          </w:tcPr>
          <w:p>
            <w:pPr>
              <w:pStyle w:val="Compact"/>
              <w:jc w:val="left"/>
            </w:pPr>
            <w:r>
              <w:rPr>
                <w:sz w:val="18"/>
              </w:rPr>
              <w:t xml:space="preserve">8 de noviembre</w:t>
            </w:r>
          </w:p>
        </w:tc>
        <w:tc>
          <w:tcPr>
            <w:tcW w:w="2794" w:type="dxa"/>
          </w:tcPr>
          <w:p>
            <w:pPr>
              <w:pStyle w:val="Compact"/>
              <w:jc w:val="left"/>
            </w:pPr>
            <w:r>
              <w:rPr>
                <w:sz w:val="18"/>
              </w:rPr>
              <w:t xml:space="preserve">Cumplido en código; falta Forms, Teams y calendario, y probar</w:t>
            </w:r>
          </w:p>
        </w:tc>
      </w:tr>
      <w:tr>
        <w:trPr>
          <w:cantSplit/>
        </w:trPr>
        <w:tc>
          <w:tcPr>
            <w:tcW w:w="3742" w:type="dxa"/>
          </w:tcPr>
          <w:p>
            <w:pPr>
              <w:pStyle w:val="Compact"/>
              <w:jc w:val="left"/>
            </w:pPr>
            <w:r>
              <w:rPr>
                <w:sz w:val="18"/>
              </w:rPr>
              <w:t xml:space="preserve">H5. Aplicación web terminada y endurecimiento de seguridad</w:t>
            </w:r>
          </w:p>
        </w:tc>
        <w:tc>
          <w:tcPr>
            <w:tcW w:w="2302" w:type="dxa"/>
          </w:tcPr>
          <w:p>
            <w:pPr>
              <w:pStyle w:val="Compact"/>
              <w:jc w:val="left"/>
            </w:pPr>
            <w:r>
              <w:rPr>
                <w:sz w:val="18"/>
              </w:rPr>
              <w:t xml:space="preserve">8 de noviembre</w:t>
            </w:r>
          </w:p>
        </w:tc>
        <w:tc>
          <w:tcPr>
            <w:tcW w:w="2794" w:type="dxa"/>
          </w:tcPr>
          <w:p>
            <w:pPr>
              <w:pStyle w:val="Compact"/>
              <w:jc w:val="left"/>
            </w:pPr>
            <w:r>
              <w:rPr>
                <w:sz w:val="18"/>
              </w:rPr>
              <w:t xml:space="preserve">Web terminada; el endurecimiento no tiene evidencia</w:t>
            </w:r>
          </w:p>
        </w:tc>
      </w:tr>
      <w:tr>
        <w:trPr>
          <w:cantSplit/>
        </w:trPr>
        <w:tc>
          <w:tcPr>
            <w:tcW w:w="3742" w:type="dxa"/>
          </w:tcPr>
          <w:p>
            <w:pPr>
              <w:pStyle w:val="Compact"/>
              <w:jc w:val="left"/>
            </w:pPr>
            <w:r>
              <w:rPr>
                <w:sz w:val="18"/>
              </w:rPr>
              <w:t xml:space="preserve">H6. App móvil y datos de Power BI (incremento 4)</w:t>
            </w:r>
          </w:p>
        </w:tc>
        <w:tc>
          <w:tcPr>
            <w:tcW w:w="2302" w:type="dxa"/>
          </w:tcPr>
          <w:p>
            <w:pPr>
              <w:pStyle w:val="Compact"/>
              <w:jc w:val="left"/>
            </w:pPr>
            <w:r>
              <w:rPr>
                <w:sz w:val="18"/>
              </w:rPr>
              <w:t xml:space="preserve">15 de noviembre</w:t>
            </w:r>
          </w:p>
        </w:tc>
        <w:tc>
          <w:tcPr>
            <w:tcW w:w="2794" w:type="dxa"/>
          </w:tcPr>
          <w:p>
            <w:pPr>
              <w:pStyle w:val="Compact"/>
              <w:jc w:val="left"/>
            </w:pPr>
            <w:r>
              <w:rPr>
                <w:sz w:val="18"/>
              </w:rPr>
              <w:t xml:space="preserve">Parcial: móvil en código; Power BI sin iniciar</w:t>
            </w:r>
          </w:p>
        </w:tc>
      </w:tr>
      <w:tr>
        <w:trPr>
          <w:cantSplit/>
        </w:trPr>
        <w:tc>
          <w:tcPr>
            <w:tcW w:w="3742" w:type="dxa"/>
          </w:tcPr>
          <w:p>
            <w:pPr>
              <w:pStyle w:val="Compact"/>
              <w:jc w:val="left"/>
            </w:pPr>
            <w:r>
              <w:rPr>
                <w:sz w:val="18"/>
              </w:rPr>
              <w:t xml:space="preserve">H7. Pruebas funcionales, de integración, SQL injection y SonarQube</w:t>
            </w:r>
          </w:p>
        </w:tc>
        <w:tc>
          <w:tcPr>
            <w:tcW w:w="2302" w:type="dxa"/>
          </w:tcPr>
          <w:p>
            <w:pPr>
              <w:pStyle w:val="Compact"/>
              <w:jc w:val="left"/>
            </w:pPr>
            <w:r>
              <w:rPr>
                <w:sz w:val="18"/>
              </w:rPr>
              <w:t xml:space="preserve">16 al 29 de noviembre</w:t>
            </w:r>
          </w:p>
        </w:tc>
        <w:tc>
          <w:tcPr>
            <w:tcW w:w="2794" w:type="dxa"/>
          </w:tcPr>
          <w:p>
            <w:pPr>
              <w:pStyle w:val="Compact"/>
              <w:jc w:val="left"/>
            </w:pPr>
            <w:r>
              <w:rPr>
                <w:sz w:val="18"/>
              </w:rPr>
              <w:t xml:space="preserve">Sin iniciar</w:t>
            </w:r>
          </w:p>
        </w:tc>
      </w:tr>
      <w:tr>
        <w:trPr>
          <w:cantSplit/>
        </w:trPr>
        <w:tc>
          <w:tcPr>
            <w:tcW w:w="3742" w:type="dxa"/>
          </w:tcPr>
          <w:p>
            <w:pPr>
              <w:pStyle w:val="Compact"/>
              <w:jc w:val="left"/>
            </w:pPr>
            <w:r>
              <w:rPr>
                <w:sz w:val="18"/>
              </w:rPr>
              <w:t xml:space="preserve">H8. Prueba de alta disponibilidad</w:t>
            </w:r>
          </w:p>
        </w:tc>
        <w:tc>
          <w:tcPr>
            <w:tcW w:w="2302" w:type="dxa"/>
          </w:tcPr>
          <w:p>
            <w:pPr>
              <w:pStyle w:val="Compact"/>
              <w:jc w:val="left"/>
            </w:pPr>
            <w:r>
              <w:rPr>
                <w:sz w:val="18"/>
              </w:rPr>
              <w:t xml:space="preserve">23 al 29 de noviembre</w:t>
            </w:r>
          </w:p>
        </w:tc>
        <w:tc>
          <w:tcPr>
            <w:tcW w:w="2794" w:type="dxa"/>
          </w:tcPr>
          <w:p>
            <w:pPr>
              <w:pStyle w:val="Compact"/>
              <w:jc w:val="left"/>
            </w:pPr>
            <w:r>
              <w:rPr>
                <w:sz w:val="18"/>
              </w:rPr>
              <w:t xml:space="preserve">Sin iniciar</w:t>
            </w:r>
          </w:p>
        </w:tc>
      </w:tr>
      <w:tr>
        <w:trPr>
          <w:cantSplit/>
        </w:trPr>
        <w:tc>
          <w:tcPr>
            <w:tcW w:w="3742" w:type="dxa"/>
          </w:tcPr>
          <w:p>
            <w:pPr>
              <w:pStyle w:val="Compact"/>
              <w:jc w:val="left"/>
            </w:pPr>
            <w:r>
              <w:rPr>
                <w:sz w:val="18"/>
              </w:rPr>
              <w:t xml:space="preserve">H9. Corrección de defectos y resultados documentados</w:t>
            </w:r>
          </w:p>
        </w:tc>
        <w:tc>
          <w:tcPr>
            <w:tcW w:w="2302" w:type="dxa"/>
          </w:tcPr>
          <w:p>
            <w:pPr>
              <w:pStyle w:val="Compact"/>
              <w:jc w:val="left"/>
            </w:pPr>
            <w:r>
              <w:rPr>
                <w:sz w:val="18"/>
              </w:rPr>
              <w:t xml:space="preserve">6 de diciembre</w:t>
            </w:r>
          </w:p>
        </w:tc>
        <w:tc>
          <w:tcPr>
            <w:tcW w:w="2794" w:type="dxa"/>
          </w:tcPr>
          <w:p>
            <w:pPr>
              <w:pStyle w:val="Compact"/>
              <w:jc w:val="left"/>
            </w:pPr>
            <w:r>
              <w:rPr>
                <w:sz w:val="18"/>
              </w:rPr>
              <w:t xml:space="preserve">Sin iniciar</w:t>
            </w:r>
          </w:p>
        </w:tc>
      </w:tr>
      <w:tr>
        <w:trPr>
          <w:cantSplit/>
        </w:trPr>
        <w:tc>
          <w:tcPr>
            <w:tcW w:w="3742" w:type="dxa"/>
          </w:tcPr>
          <w:p>
            <w:pPr>
              <w:pStyle w:val="Compact"/>
              <w:jc w:val="left"/>
            </w:pPr>
            <w:r>
              <w:rPr>
                <w:sz w:val="18"/>
              </w:rPr>
              <w:t xml:space="preserve">H10. Documentación final e Índice Maestro</w:t>
            </w:r>
          </w:p>
        </w:tc>
        <w:tc>
          <w:tcPr>
            <w:tcW w:w="2302" w:type="dxa"/>
          </w:tcPr>
          <w:p>
            <w:pPr>
              <w:pStyle w:val="Compact"/>
              <w:jc w:val="left"/>
            </w:pPr>
            <w:r>
              <w:rPr>
                <w:sz w:val="18"/>
              </w:rPr>
              <w:t xml:space="preserve">10 de diciembre</w:t>
            </w:r>
          </w:p>
        </w:tc>
        <w:tc>
          <w:tcPr>
            <w:tcW w:w="2794" w:type="dxa"/>
          </w:tcPr>
          <w:p>
            <w:pPr>
              <w:pStyle w:val="Compact"/>
              <w:jc w:val="left"/>
            </w:pPr>
            <w:r>
              <w:rPr>
                <w:sz w:val="18"/>
              </w:rPr>
              <w:t xml:space="preserve">Sin iniciar</w:t>
            </w:r>
          </w:p>
        </w:tc>
      </w:tr>
      <w:tr>
        <w:trPr>
          <w:cantSplit/>
        </w:trPr>
        <w:tc>
          <w:tcPr>
            <w:tcW w:w="3742" w:type="dxa"/>
          </w:tcPr>
          <w:p>
            <w:pPr>
              <w:pStyle w:val="Compact"/>
              <w:jc w:val="left"/>
            </w:pPr>
            <w:r>
              <w:rPr>
                <w:sz w:val="18"/>
              </w:rPr>
              <w:t xml:space="preserve">H11. Entrega y presentación final</w:t>
            </w:r>
          </w:p>
        </w:tc>
        <w:tc>
          <w:tcPr>
            <w:tcW w:w="2302" w:type="dxa"/>
          </w:tcPr>
          <w:p>
            <w:pPr>
              <w:pStyle w:val="Compact"/>
              <w:jc w:val="left"/>
            </w:pPr>
            <w:r>
              <w:rPr>
                <w:sz w:val="18"/>
              </w:rPr>
              <w:t xml:space="preserve">7 al 13 de diciembre</w:t>
            </w:r>
          </w:p>
        </w:tc>
        <w:tc>
          <w:tcPr>
            <w:tcW w:w="2794" w:type="dxa"/>
          </w:tcPr>
          <w:p>
            <w:pPr>
              <w:pStyle w:val="Compact"/>
              <w:jc w:val="left"/>
            </w:pPr>
            <w:r>
              <w:rPr>
                <w:sz w:val="18"/>
              </w:rPr>
              <w:t xml:space="preserve">Sin iniciar</w:t>
            </w:r>
          </w:p>
        </w:tc>
      </w:tr>
    </w:tbl>
    <w:bookmarkEnd w:id="32"/>
    <w:bookmarkStart w:id="34" w:name="fechas-contra-la-realidad"/>
    <w:p>
      <w:pPr>
        <w:pStyle w:val="Heading2"/>
      </w:pPr>
      <w:r>
        <w:t xml:space="preserve">Fechas contra la realidad</w:t>
      </w:r>
    </w:p>
    <w:p>
      <w:pPr>
        <w:pStyle w:val="FirstParagraph"/>
        <w:spacing w:line="360" w:lineRule="auto" w:before="160" w:after="0"/>
        <w:ind w:firstLine="709"/>
        <w:jc w:val="both"/>
      </w:pPr>
      <w:r>
        <w:rPr>
          <w:sz w:val="22"/>
        </w:rPr>
        <w:t xml:space="preserve">Fechas oficiales de las fases: Fase 1 de la S1 a la S4, Fase 2 de la S5 a la S15 (7 de septiembre al 22 de noviembre) y Fase 3 de la S16 a la S18 (23 de noviembre al 13 de diciembre).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07"/>
        <w:gridCol w:w="3289"/>
        <w:gridCol w:w="2942"/>
      </w:tblGrid>
      <w:tr>
        <w:trPr>
          <w:tblHeader w:val="true"/>
          <w:cantSplit/>
        </w:trPr>
        <w:tc>
          <w:tcPr>
            <w:tcW w:w="2607" w:type="dxa"/>
            <w:shd w:val="clear" w:color="auto" w:fill="D9E2F3"/>
          </w:tcPr>
          <w:p>
            <w:pPr>
              <w:pStyle w:val="Compact"/>
              <w:jc w:val="left"/>
            </w:pPr>
            <w:r>
              <w:rPr>
                <w:b/>
                <w:sz w:val="18"/>
              </w:rPr>
              <w:t xml:space="preserve">Ventana</w:t>
            </w:r>
          </w:p>
        </w:tc>
        <w:tc>
          <w:tcPr>
            <w:tcW w:w="3289" w:type="dxa"/>
            <w:shd w:val="clear" w:color="auto" w:fill="D9E2F3"/>
          </w:tcPr>
          <w:p>
            <w:pPr>
              <w:pStyle w:val="Compact"/>
              <w:jc w:val="left"/>
            </w:pPr>
            <w:r>
              <w:rPr>
                <w:b/>
                <w:sz w:val="18"/>
              </w:rPr>
              <w:t xml:space="preserve">Qué debería estar</w:t>
            </w:r>
          </w:p>
        </w:tc>
        <w:tc>
          <w:tcPr>
            <w:tcW w:w="2942" w:type="dxa"/>
            <w:shd w:val="clear" w:color="auto" w:fill="D9E2F3"/>
          </w:tcPr>
          <w:p>
            <w:pPr>
              <w:pStyle w:val="Compact"/>
              <w:jc w:val="left"/>
            </w:pPr>
            <w:r>
              <w:rPr>
                <w:b/>
                <w:sz w:val="18"/>
              </w:rPr>
              <w:t xml:space="preserve">Qué hay hoy</w:t>
            </w:r>
          </w:p>
        </w:tc>
      </w:tr>
      <w:tr>
        <w:trPr>
          <w:cantSplit/>
        </w:trPr>
        <w:tc>
          <w:tcPr>
            <w:tcW w:w="2607" w:type="dxa"/>
          </w:tcPr>
          <w:p>
            <w:pPr>
              <w:pStyle w:val="Compact"/>
              <w:jc w:val="left"/>
            </w:pPr>
            <w:r>
              <w:rPr>
                <w:sz w:val="18"/>
              </w:rPr>
              <w:t xml:space="preserve">Hasta el 25 de octubre (S11)</w:t>
            </w:r>
          </w:p>
        </w:tc>
        <w:tc>
          <w:tcPr>
            <w:tcW w:w="3289" w:type="dxa"/>
          </w:tcPr>
          <w:p>
            <w:pPr>
              <w:pStyle w:val="Compact"/>
              <w:jc w:val="left"/>
            </w:pPr>
            <w:r>
              <w:rPr>
                <w:sz w:val="18"/>
              </w:rPr>
              <w:t xml:space="preserve">Activos, cuentas y roles, monitoreo, firmware, integración con Zabbix</w:t>
            </w:r>
          </w:p>
        </w:tc>
        <w:tc>
          <w:tcPr>
            <w:tcW w:w="2942" w:type="dxa"/>
          </w:tcPr>
          <w:p>
            <w:pPr>
              <w:pStyle w:val="Compact"/>
              <w:jc w:val="left"/>
            </w:pPr>
            <w:r>
              <w:rPr>
                <w:sz w:val="18"/>
              </w:rPr>
              <w:t xml:space="preserve">Todo en código salvo el firmware</w:t>
            </w:r>
          </w:p>
        </w:tc>
      </w:tr>
      <w:tr>
        <w:trPr>
          <w:cantSplit/>
        </w:trPr>
        <w:tc>
          <w:tcPr>
            <w:tcW w:w="2607" w:type="dxa"/>
          </w:tcPr>
          <w:p>
            <w:pPr>
              <w:pStyle w:val="Compact"/>
              <w:jc w:val="left"/>
            </w:pPr>
            <w:r>
              <w:rPr>
                <w:sz w:val="18"/>
              </w:rPr>
              <w:t xml:space="preserve">19 de octubre al 8 de noviembre (S11 a S13)</w:t>
            </w:r>
          </w:p>
        </w:tc>
        <w:tc>
          <w:tcPr>
            <w:tcW w:w="3289" w:type="dxa"/>
          </w:tcPr>
          <w:p>
            <w:pPr>
              <w:pStyle w:val="Compact"/>
              <w:jc w:val="left"/>
            </w:pPr>
            <w:r>
              <w:rPr>
                <w:sz w:val="18"/>
              </w:rPr>
              <w:t xml:space="preserve">Alertas con SMTP, lector de huellas, Forms y Power Automate, aprobación en Teams</w:t>
            </w:r>
          </w:p>
        </w:tc>
        <w:tc>
          <w:tcPr>
            <w:tcW w:w="2942" w:type="dxa"/>
          </w:tcPr>
          <w:p>
            <w:pPr>
              <w:pStyle w:val="Compact"/>
              <w:jc w:val="left"/>
            </w:pPr>
            <w:r>
              <w:rPr>
                <w:sz w:val="18"/>
              </w:rPr>
              <w:t xml:space="preserve">Alertas, lector e intervenciones en código; Forms, Power Automate y Teams sin verificar</w:t>
            </w:r>
          </w:p>
        </w:tc>
      </w:tr>
      <w:tr>
        <w:trPr>
          <w:cantSplit/>
        </w:trPr>
        <w:tc>
          <w:tcPr>
            <w:tcW w:w="2607" w:type="dxa"/>
          </w:tcPr>
          <w:p>
            <w:pPr>
              <w:pStyle w:val="Compact"/>
              <w:jc w:val="left"/>
            </w:pPr>
            <w:r>
              <w:rPr>
                <w:sz w:val="18"/>
              </w:rPr>
              <w:t xml:space="preserve">26 de octubre al 15 de noviembre (S12 a S14)</w:t>
            </w:r>
          </w:p>
        </w:tc>
        <w:tc>
          <w:tcPr>
            <w:tcW w:w="3289" w:type="dxa"/>
          </w:tcPr>
          <w:p>
            <w:pPr>
              <w:pStyle w:val="Compact"/>
              <w:jc w:val="left"/>
            </w:pPr>
            <w:r>
              <w:rPr>
                <w:sz w:val="18"/>
              </w:rPr>
              <w:t xml:space="preserve">App móvil y datos para Power BI</w:t>
            </w:r>
          </w:p>
        </w:tc>
        <w:tc>
          <w:tcPr>
            <w:tcW w:w="2942" w:type="dxa"/>
          </w:tcPr>
          <w:p>
            <w:pPr>
              <w:pStyle w:val="Compact"/>
              <w:jc w:val="left"/>
            </w:pPr>
            <w:r>
              <w:rPr>
                <w:sz w:val="18"/>
              </w:rPr>
              <w:t xml:space="preserve">Móvil en código; Power BI sin código</w:t>
            </w:r>
          </w:p>
        </w:tc>
      </w:tr>
      <w:tr>
        <w:trPr>
          <w:cantSplit/>
        </w:trPr>
        <w:tc>
          <w:tcPr>
            <w:tcW w:w="2607" w:type="dxa"/>
          </w:tcPr>
          <w:p>
            <w:pPr>
              <w:pStyle w:val="Compact"/>
              <w:jc w:val="left"/>
            </w:pPr>
            <w:r>
              <w:rPr>
                <w:sz w:val="18"/>
              </w:rPr>
              <w:t xml:space="preserve">16 de noviembre en adelante</w:t>
            </w:r>
          </w:p>
        </w:tc>
        <w:tc>
          <w:tcPr>
            <w:tcW w:w="3289" w:type="dxa"/>
          </w:tcPr>
          <w:p>
            <w:pPr>
              <w:pStyle w:val="Compact"/>
              <w:jc w:val="left"/>
            </w:pPr>
            <w:r>
              <w:rPr>
                <w:sz w:val="18"/>
              </w:rPr>
              <w:t xml:space="preserve">Pruebas funcionales, de integración, SQL injection y SonarQube</w:t>
            </w:r>
          </w:p>
        </w:tc>
        <w:tc>
          <w:tcPr>
            <w:tcW w:w="2942" w:type="dxa"/>
          </w:tcPr>
          <w:p>
            <w:pPr>
              <w:pStyle w:val="Compact"/>
              <w:jc w:val="left"/>
            </w:pPr>
            <w:r>
              <w:rPr>
                <w:sz w:val="18"/>
              </w:rPr>
              <w:t xml:space="preserve">Sin pruebas ejecutadas ni integración continua</w:t>
            </w:r>
          </w:p>
        </w:tc>
      </w:tr>
    </w:tbl>
    <w:p>
      <w:pPr>
        <w:pStyle w:val="BodyText"/>
        <w:spacing w:line="360" w:lineRule="auto" w:before="160" w:after="0"/>
        <w:ind w:firstLine="709"/>
        <w:jc w:val="both"/>
      </w:pPr>
      <w:r>
        <w:rPr>
          <w:sz w:val="22"/>
        </w:rPr>
        <w:t xml:space="preserve">Varias tareas de pruebas del tablero empiezan el 16 de noviembre y pertenecen a la Fase 3 en Notion, aunque la Fase 3 oficial empieza el 23 de noviembre. Hay que moverlas (D-04).</w:t>
      </w:r>
    </w:p>
    <w:bookmarkStart w:id="33" w:name="ritmo-y-proyección"/>
    <w:p>
      <w:pPr>
        <w:pStyle w:val="Heading3"/>
      </w:pPr>
      <w:r>
        <w:t xml:space="preserve">Ritmo y proyección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624"/>
        <w:gridCol w:w="4214"/>
      </w:tblGrid>
      <w:tr>
        <w:trPr>
          <w:tblHeader w:val="true"/>
          <w:cantSplit/>
        </w:trPr>
        <w:tc>
          <w:tcPr>
            <w:tcW w:w="4624" w:type="dxa"/>
            <w:shd w:val="clear" w:color="auto" w:fill="D9E2F3"/>
          </w:tcPr>
          <w:p>
            <w:pPr>
              <w:pStyle w:val="Compact"/>
              <w:jc w:val="left"/>
            </w:pPr>
            <w:r>
              <w:rPr>
                <w:b/>
                <w:sz w:val="18"/>
              </w:rPr>
              <w:t xml:space="preserve">Dato</w:t>
            </w:r>
          </w:p>
        </w:tc>
        <w:tc>
          <w:tcPr>
            <w:tcW w:w="4214" w:type="dxa"/>
            <w:shd w:val="clear" w:color="auto" w:fill="D9E2F3"/>
          </w:tcPr>
          <w:p>
            <w:pPr>
              <w:pStyle w:val="Compact"/>
              <w:jc w:val="left"/>
            </w:pPr>
            <w:r>
              <w:rPr>
                <w:b/>
                <w:sz w:val="18"/>
              </w:rPr>
              <w:t xml:space="preserve">Valor</w:t>
            </w:r>
          </w:p>
        </w:tc>
      </w:tr>
      <w:tr>
        <w:trPr>
          <w:cantSplit/>
        </w:trPr>
        <w:tc>
          <w:tcPr>
            <w:tcW w:w="4624" w:type="dxa"/>
          </w:tcPr>
          <w:p>
            <w:pPr>
              <w:pStyle w:val="Compact"/>
              <w:jc w:val="left"/>
            </w:pPr>
            <w:r>
              <w:rPr>
                <w:sz w:val="18"/>
              </w:rPr>
              <w:t xml:space="preserve">Inicio del desarrollo</w:t>
            </w:r>
          </w:p>
        </w:tc>
        <w:tc>
          <w:tcPr>
            <w:tcW w:w="4214" w:type="dxa"/>
          </w:tcPr>
          <w:p>
            <w:pPr>
              <w:pStyle w:val="Compact"/>
              <w:jc w:val="left"/>
            </w:pPr>
            <w:r>
              <w:rPr>
                <w:sz w:val="18"/>
              </w:rPr>
              <w:t xml:space="preserve">21 de septiembre (S7)</w:t>
            </w:r>
          </w:p>
        </w:tc>
      </w:tr>
      <w:tr>
        <w:trPr>
          <w:cantSplit/>
        </w:trPr>
        <w:tc>
          <w:tcPr>
            <w:tcW w:w="4624" w:type="dxa"/>
          </w:tcPr>
          <w:p>
            <w:pPr>
              <w:pStyle w:val="Compact"/>
              <w:jc w:val="left"/>
            </w:pPr>
            <w:r>
              <w:rPr>
                <w:sz w:val="18"/>
              </w:rPr>
              <w:t xml:space="preserve">Requerimientos con código</w:t>
            </w:r>
          </w:p>
        </w:tc>
        <w:tc>
          <w:tcPr>
            <w:tcW w:w="4214" w:type="dxa"/>
          </w:tcPr>
          <w:p>
            <w:pPr>
              <w:pStyle w:val="Compact"/>
              <w:jc w:val="left"/>
            </w:pPr>
            <w:r>
              <w:rPr>
                <w:sz w:val="18"/>
              </w:rPr>
              <w:t xml:space="preserve">31 en 5 semanas (S7 a S11), unos 6 por semana</w:t>
            </w:r>
          </w:p>
        </w:tc>
      </w:tr>
      <w:tr>
        <w:trPr>
          <w:cantSplit/>
        </w:trPr>
        <w:tc>
          <w:tcPr>
            <w:tcW w:w="4624" w:type="dxa"/>
          </w:tcPr>
          <w:p>
            <w:pPr>
              <w:pStyle w:val="Compact"/>
              <w:jc w:val="left"/>
            </w:pPr>
            <w:r>
              <w:rPr>
                <w:sz w:val="18"/>
              </w:rPr>
              <w:t xml:space="preserve">Ritmo desde el corte anterior</w:t>
            </w:r>
          </w:p>
        </w:tc>
        <w:tc>
          <w:tcPr>
            <w:tcW w:w="4214" w:type="dxa"/>
          </w:tcPr>
          <w:p>
            <w:pPr>
              <w:pStyle w:val="Compact"/>
              <w:jc w:val="left"/>
            </w:pPr>
            <w:r>
              <w:rPr>
                <w:sz w:val="18"/>
              </w:rPr>
              <w:t xml:space="preserve">10 requerimientos en 9 días</w:t>
            </w:r>
          </w:p>
        </w:tc>
      </w:tr>
      <w:tr>
        <w:trPr>
          <w:cantSplit/>
        </w:trPr>
        <w:tc>
          <w:tcPr>
            <w:tcW w:w="4624" w:type="dxa"/>
          </w:tcPr>
          <w:p>
            <w:pPr>
              <w:pStyle w:val="Compact"/>
              <w:jc w:val="left"/>
            </w:pPr>
            <w:r>
              <w:rPr>
                <w:sz w:val="18"/>
              </w:rPr>
              <w:t xml:space="preserve">Pendientes (parciales y sin código)</w:t>
            </w:r>
          </w:p>
        </w:tc>
        <w:tc>
          <w:tcPr>
            <w:tcW w:w="4214" w:type="dxa"/>
          </w:tcPr>
          <w:p>
            <w:pPr>
              <w:pStyle w:val="Compact"/>
              <w:jc w:val="left"/>
            </w:pPr>
            <w:r>
              <w:rPr>
                <w:sz w:val="18"/>
              </w:rPr>
              <w:t xml:space="preserve">5, de los cuales 4 son Must</w:t>
            </w:r>
          </w:p>
        </w:tc>
      </w:tr>
      <w:tr>
        <w:trPr>
          <w:cantSplit/>
        </w:trPr>
        <w:tc>
          <w:tcPr>
            <w:tcW w:w="4624" w:type="dxa"/>
          </w:tcPr>
          <w:p>
            <w:pPr>
              <w:pStyle w:val="Compact"/>
              <w:jc w:val="left"/>
            </w:pPr>
            <w:r>
              <w:rPr>
                <w:sz w:val="18"/>
              </w:rPr>
              <w:t xml:space="preserve">Semanas hasta el fin de la Fase 2 (22 de noviembre)</w:t>
            </w:r>
          </w:p>
        </w:tc>
        <w:tc>
          <w:tcPr>
            <w:tcW w:w="4214" w:type="dxa"/>
          </w:tcPr>
          <w:p>
            <w:pPr>
              <w:pStyle w:val="Compact"/>
              <w:jc w:val="left"/>
            </w:pPr>
            <w:r>
              <w:rPr>
                <w:sz w:val="18"/>
              </w:rPr>
              <w:t xml:space="preserve">3 después de esta</w:t>
            </w:r>
          </w:p>
        </w:tc>
      </w:tr>
      <w:tr>
        <w:trPr>
          <w:cantSplit/>
        </w:trPr>
        <w:tc>
          <w:tcPr>
            <w:tcW w:w="4624" w:type="dxa"/>
          </w:tcPr>
          <w:p>
            <w:pPr>
              <w:pStyle w:val="Compact"/>
              <w:jc w:val="left"/>
            </w:pPr>
            <w:r>
              <w:rPr>
                <w:sz w:val="18"/>
              </w:rPr>
              <w:t xml:space="preserve">Semanas hasta el 13 de diciembre</w:t>
            </w:r>
          </w:p>
        </w:tc>
        <w:tc>
          <w:tcPr>
            <w:tcW w:w="4214" w:type="dxa"/>
          </w:tcPr>
          <w:p>
            <w:pPr>
              <w:pStyle w:val="Compact"/>
              <w:jc w:val="left"/>
            </w:pPr>
            <w:r>
              <w:rPr>
                <w:sz w:val="18"/>
              </w:rPr>
              <w:t xml:space="preserve">6 después de esta</w:t>
            </w:r>
          </w:p>
        </w:tc>
      </w:tr>
    </w:tbl>
    <w:p>
      <w:pPr>
        <w:pStyle w:val="BodyText"/>
        <w:spacing w:line="360" w:lineRule="auto" w:before="160" w:after="0"/>
        <w:ind w:firstLine="709"/>
        <w:jc w:val="both"/>
      </w:pPr>
      <w:r>
        <w:rPr>
          <w:sz w:val="22"/>
        </w:rPr>
        <w:t xml:space="preserve">Con el ritmo observado, los 5 pendientes tomarían menos de una semana si dependieran solo de código propio. No es así: 3 dependen de cuentas y flujos de Microsoft, y los 2 de Power BI no han empezado. Lo que más pesa en el plan ya no es construir sino probar: quedan 199 casos sin ejecutar, el firmware y la integración continua sin código, y 6 semanas para todo eso.</w:t>
      </w:r>
    </w:p>
    <w:bookmarkEnd w:id="33"/>
    <w:bookmarkEnd w:id="34"/>
    <w:bookmarkStart w:id="38" w:name="riesgos-y-ajustes"/>
    <w:p>
      <w:pPr>
        <w:pStyle w:val="Heading2"/>
      </w:pPr>
      <w:r>
        <w:t xml:space="preserve">Riesgos y ajustes</w:t>
      </w:r>
    </w:p>
    <w:p>
      <w:pPr>
        <w:pStyle w:val="FirstParagraph"/>
        <w:spacing w:line="360" w:lineRule="auto" w:before="160" w:after="0"/>
        <w:ind w:firstLine="709"/>
        <w:jc w:val="both"/>
      </w:pPr>
      <w:r>
        <w:rPr>
          <w:sz w:val="22"/>
        </w:rPr>
        <w:t xml:space="preserve">Estado de los riesgos de SICMA-PRY al corte.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513"/>
        <w:gridCol w:w="1533"/>
        <w:gridCol w:w="3792"/>
      </w:tblGrid>
      <w:tr>
        <w:trPr>
          <w:tblHeader w:val="true"/>
          <w:cantSplit/>
        </w:trPr>
        <w:tc>
          <w:tcPr>
            <w:tcW w:w="3513" w:type="dxa"/>
            <w:shd w:val="clear" w:color="auto" w:fill="D9E2F3"/>
          </w:tcPr>
          <w:p>
            <w:pPr>
              <w:pStyle w:val="Compact"/>
              <w:jc w:val="left"/>
            </w:pPr>
            <w:r>
              <w:rPr>
                <w:b/>
                <w:sz w:val="18"/>
              </w:rPr>
              <w:t xml:space="preserve">Riesgo</w:t>
            </w:r>
          </w:p>
        </w:tc>
        <w:tc>
          <w:tcPr>
            <w:tcW w:w="1533" w:type="dxa"/>
            <w:shd w:val="clear" w:color="auto" w:fill="D9E2F3"/>
          </w:tcPr>
          <w:p>
            <w:pPr>
              <w:pStyle w:val="Compact"/>
              <w:jc w:val="left"/>
            </w:pPr>
            <w:r>
              <w:rPr>
                <w:b/>
                <w:sz w:val="18"/>
              </w:rPr>
              <w:t xml:space="preserve">Estado</w:t>
            </w:r>
          </w:p>
        </w:tc>
        <w:tc>
          <w:tcPr>
            <w:tcW w:w="3792" w:type="dxa"/>
            <w:shd w:val="clear" w:color="auto" w:fill="D9E2F3"/>
          </w:tcPr>
          <w:p>
            <w:pPr>
              <w:pStyle w:val="Compact"/>
              <w:jc w:val="left"/>
            </w:pPr>
            <w:r>
              <w:rPr>
                <w:b/>
                <w:sz w:val="18"/>
              </w:rPr>
              <w:t xml:space="preserve">Cambio</w:t>
            </w:r>
          </w:p>
        </w:tc>
      </w:tr>
      <w:tr>
        <w:trPr>
          <w:cantSplit/>
        </w:trPr>
        <w:tc>
          <w:tcPr>
            <w:tcW w:w="3513" w:type="dxa"/>
          </w:tcPr>
          <w:p>
            <w:pPr>
              <w:pStyle w:val="Compact"/>
              <w:jc w:val="left"/>
            </w:pPr>
            <w:r>
              <w:rPr>
                <w:sz w:val="18"/>
              </w:rPr>
              <w:t xml:space="preserve">R-01. El ritmo no alcanza para los 36 requerimientos</w:t>
            </w:r>
          </w:p>
        </w:tc>
        <w:tc>
          <w:tcPr>
            <w:tcW w:w="1533" w:type="dxa"/>
          </w:tcPr>
          <w:p>
            <w:pPr>
              <w:pStyle w:val="Compact"/>
              <w:jc w:val="left"/>
            </w:pPr>
            <w:r>
              <w:rPr>
                <w:sz w:val="18"/>
              </w:rPr>
              <w:t xml:space="preserve">Baja</w:t>
            </w:r>
          </w:p>
        </w:tc>
        <w:tc>
          <w:tcPr>
            <w:tcW w:w="3792" w:type="dxa"/>
          </w:tcPr>
          <w:p>
            <w:pPr>
              <w:pStyle w:val="Compact"/>
              <w:jc w:val="left"/>
            </w:pPr>
            <w:r>
              <w:rPr>
                <w:sz w:val="18"/>
              </w:rPr>
              <w:t xml:space="preserve">Quedan 5 pendientes y el ritmo es de unos 6 por semana</w:t>
            </w:r>
          </w:p>
        </w:tc>
      </w:tr>
      <w:tr>
        <w:trPr>
          <w:cantSplit/>
        </w:trPr>
        <w:tc>
          <w:tcPr>
            <w:tcW w:w="3513" w:type="dxa"/>
          </w:tcPr>
          <w:p>
            <w:pPr>
              <w:pStyle w:val="Compact"/>
              <w:jc w:val="left"/>
            </w:pPr>
            <w:r>
              <w:rPr>
                <w:sz w:val="18"/>
              </w:rPr>
              <w:t xml:space="preserve">R-02. Una integración externa no está disponible a tiempo</w:t>
            </w:r>
          </w:p>
        </w:tc>
        <w:tc>
          <w:tcPr>
            <w:tcW w:w="1533" w:type="dxa"/>
          </w:tcPr>
          <w:p>
            <w:pPr>
              <w:pStyle w:val="Compact"/>
              <w:jc w:val="left"/>
            </w:pPr>
            <w:r>
              <w:rPr>
                <w:sz w:val="18"/>
              </w:rPr>
              <w:t xml:space="preserve">Se mantiene</w:t>
            </w:r>
          </w:p>
        </w:tc>
        <w:tc>
          <w:tcPr>
            <w:tcW w:w="3792" w:type="dxa"/>
          </w:tcPr>
          <w:p>
            <w:pPr>
              <w:pStyle w:val="Compact"/>
              <w:jc w:val="left"/>
            </w:pPr>
            <w:r>
              <w:rPr>
                <w:sz w:val="18"/>
              </w:rPr>
              <w:t xml:space="preserve">Es la causa de los 3 Must parciales; confirmar las cuentas de Microsoft 365 esta semana</w:t>
            </w:r>
          </w:p>
        </w:tc>
      </w:tr>
      <w:tr>
        <w:trPr>
          <w:cantSplit/>
        </w:trPr>
        <w:tc>
          <w:tcPr>
            <w:tcW w:w="3513" w:type="dxa"/>
          </w:tcPr>
          <w:p>
            <w:pPr>
              <w:pStyle w:val="Compact"/>
              <w:jc w:val="left"/>
            </w:pPr>
            <w:r>
              <w:rPr>
                <w:sz w:val="18"/>
              </w:rPr>
              <w:t xml:space="preserve">R-07. Las pruebas empiezan tarde por falta de integración continua</w:t>
            </w:r>
          </w:p>
        </w:tc>
        <w:tc>
          <w:tcPr>
            <w:tcW w:w="1533" w:type="dxa"/>
          </w:tcPr>
          <w:p>
            <w:pPr>
              <w:pStyle w:val="Compact"/>
              <w:jc w:val="left"/>
            </w:pPr>
            <w:r>
              <w:rPr>
                <w:sz w:val="18"/>
              </w:rPr>
              <w:t xml:space="preserve">Se mantiene</w:t>
            </w:r>
          </w:p>
        </w:tc>
        <w:tc>
          <w:tcPr>
            <w:tcW w:w="3792" w:type="dxa"/>
          </w:tcPr>
          <w:p>
            <w:pPr>
              <w:pStyle w:val="Compact"/>
              <w:jc w:val="left"/>
            </w:pPr>
            <w:r>
              <w:rPr>
                <w:sz w:val="18"/>
              </w:rPr>
              <w:t xml:space="preserve">Sin</w:t>
            </w:r>
            <w:r>
              <w:rPr>
                <w:sz w:val="18"/>
              </w:rPr>
              <w:t xml:space="preserve"> </w:t>
            </w:r>
            <w:r>
              <w:rPr>
                <w:rStyle w:val="VerbatimChar"/>
                <w:sz w:val="18"/>
              </w:rPr>
              <w:t xml:space="preserve">.github</w:t>
            </w:r>
            <w:r>
              <w:rPr>
                <w:sz w:val="18"/>
              </w:rPr>
              <w:t xml:space="preserve"> </w:t>
            </w:r>
            <w:r>
              <w:rPr>
                <w:sz w:val="18"/>
              </w:rPr>
              <w:t xml:space="preserve">ni SonarQube; la ventana de la tarea venció el 18 de octubre</w:t>
            </w:r>
          </w:p>
        </w:tc>
      </w:tr>
      <w:tr>
        <w:trPr>
          <w:cantSplit/>
        </w:trPr>
        <w:tc>
          <w:tcPr>
            <w:tcW w:w="3513" w:type="dxa"/>
          </w:tcPr>
          <w:p>
            <w:pPr>
              <w:pStyle w:val="Compact"/>
              <w:jc w:val="left"/>
            </w:pPr>
            <w:r>
              <w:rPr>
                <w:sz w:val="18"/>
              </w:rPr>
              <w:t xml:space="preserve">R-08. La documentación contradice al código</w:t>
            </w:r>
          </w:p>
        </w:tc>
        <w:tc>
          <w:tcPr>
            <w:tcW w:w="1533" w:type="dxa"/>
          </w:tcPr>
          <w:p>
            <w:pPr>
              <w:pStyle w:val="Compact"/>
              <w:jc w:val="left"/>
            </w:pPr>
            <w:r>
              <w:rPr>
                <w:sz w:val="18"/>
              </w:rPr>
              <w:t xml:space="preserve">Baja</w:t>
            </w:r>
          </w:p>
        </w:tc>
        <w:tc>
          <w:tcPr>
            <w:tcW w:w="3792" w:type="dxa"/>
          </w:tcPr>
          <w:p>
            <w:pPr>
              <w:pStyle w:val="Compact"/>
              <w:jc w:val="left"/>
            </w:pPr>
            <w:r>
              <w:rPr>
                <w:sz w:val="18"/>
              </w:rPr>
              <w:t xml:space="preserve">Los 16 documentos se alinearon con el código del 25 de octubre; sigue la política de 10 caracteres</w:t>
            </w:r>
          </w:p>
        </w:tc>
      </w:tr>
      <w:tr>
        <w:trPr>
          <w:cantSplit/>
        </w:trPr>
        <w:tc>
          <w:tcPr>
            <w:tcW w:w="3513" w:type="dxa"/>
          </w:tcPr>
          <w:p>
            <w:pPr>
              <w:pStyle w:val="Compact"/>
              <w:jc w:val="left"/>
            </w:pPr>
            <w:r>
              <w:rPr>
                <w:sz w:val="18"/>
              </w:rPr>
              <w:t xml:space="preserve">R-09. La documentación se concentra al final</w:t>
            </w:r>
          </w:p>
        </w:tc>
        <w:tc>
          <w:tcPr>
            <w:tcW w:w="1533" w:type="dxa"/>
          </w:tcPr>
          <w:p>
            <w:pPr>
              <w:pStyle w:val="Compact"/>
              <w:jc w:val="left"/>
            </w:pPr>
            <w:r>
              <w:rPr>
                <w:sz w:val="18"/>
              </w:rPr>
              <w:t xml:space="preserve">Baja</w:t>
            </w:r>
          </w:p>
        </w:tc>
        <w:tc>
          <w:tcPr>
            <w:tcW w:w="3792" w:type="dxa"/>
          </w:tcPr>
          <w:p>
            <w:pPr>
              <w:pStyle w:val="Compact"/>
              <w:jc w:val="left"/>
            </w:pPr>
            <w:r>
              <w:rPr>
                <w:sz w:val="18"/>
              </w:rPr>
              <w:t xml:space="preserve">16 documentos vigentes en la semana 12</w:t>
            </w:r>
          </w:p>
        </w:tc>
      </w:tr>
      <w:tr>
        <w:trPr>
          <w:cantSplit/>
        </w:trPr>
        <w:tc>
          <w:tcPr>
            <w:tcW w:w="3513" w:type="dxa"/>
          </w:tcPr>
          <w:p>
            <w:pPr>
              <w:pStyle w:val="Compact"/>
              <w:jc w:val="left"/>
            </w:pPr>
            <w:r>
              <w:rPr>
                <w:sz w:val="18"/>
              </w:rPr>
              <w:t xml:space="preserve">R-13. El código no tiene pruebas ejecutadas</w:t>
            </w:r>
          </w:p>
        </w:tc>
        <w:tc>
          <w:tcPr>
            <w:tcW w:w="1533" w:type="dxa"/>
          </w:tcPr>
          <w:p>
            <w:pPr>
              <w:pStyle w:val="Compact"/>
              <w:jc w:val="left"/>
            </w:pPr>
            <w:r>
              <w:rPr>
                <w:sz w:val="18"/>
              </w:rPr>
              <w:t xml:space="preserve">Alta</w:t>
            </w:r>
          </w:p>
        </w:tc>
        <w:tc>
          <w:tcPr>
            <w:tcW w:w="3792" w:type="dxa"/>
          </w:tcPr>
          <w:p>
            <w:pPr>
              <w:pStyle w:val="Compact"/>
              <w:jc w:val="left"/>
            </w:pPr>
            <w:r>
              <w:rPr>
                <w:sz w:val="18"/>
              </w:rPr>
              <w:t xml:space="preserve">128 pruebas escritas sin ejecutar y 199 casos de SICMA-CPR; ejecutar las automáticas esta semana</w:t>
            </w:r>
          </w:p>
        </w:tc>
      </w:tr>
      <w:tr>
        <w:trPr>
          <w:cantSplit/>
        </w:trPr>
        <w:tc>
          <w:tcPr>
            <w:tcW w:w="3513" w:type="dxa"/>
          </w:tcPr>
          <w:p>
            <w:pPr>
              <w:pStyle w:val="Compact"/>
              <w:jc w:val="left"/>
            </w:pPr>
            <w:r>
              <w:rPr>
                <w:sz w:val="18"/>
              </w:rPr>
              <w:t xml:space="preserve">R-14. El repositorio incluye</w:t>
            </w:r>
            <w:r>
              <w:rPr>
                <w:sz w:val="18"/>
              </w:rPr>
              <w:t xml:space="preserve"> </w:t>
            </w:r>
            <w:r>
              <w:rPr>
                <w:rStyle w:val="VerbatimChar"/>
                <w:sz w:val="18"/>
              </w:rPr>
              <w:t xml:space="preserve">node_modules</w:t>
            </w:r>
            <w:r>
              <w:rPr>
                <w:sz w:val="18"/>
              </w:rPr>
              <w:t xml:space="preserve"> </w:t>
            </w:r>
            <w:r>
              <w:rPr>
                <w:sz w:val="18"/>
              </w:rPr>
              <w:t xml:space="preserve">y</w:t>
            </w:r>
            <w:r>
              <w:rPr>
                <w:sz w:val="18"/>
              </w:rPr>
              <w:t xml:space="preserve"> </w:t>
            </w:r>
            <w:r>
              <w:rPr>
                <w:rStyle w:val="VerbatimChar"/>
                <w:sz w:val="18"/>
              </w:rPr>
              <w:t xml:space="preserve">__pycache__</w:t>
            </w:r>
          </w:p>
        </w:tc>
        <w:tc>
          <w:tcPr>
            <w:tcW w:w="1533" w:type="dxa"/>
          </w:tcPr>
          <w:p>
            <w:pPr>
              <w:pStyle w:val="Compact"/>
              <w:jc w:val="left"/>
            </w:pPr>
            <w:r>
              <w:rPr>
                <w:sz w:val="18"/>
              </w:rPr>
              <w:t xml:space="preserve">Cerrado</w:t>
            </w:r>
          </w:p>
        </w:tc>
        <w:tc>
          <w:tcPr>
            <w:tcW w:w="3792" w:type="dxa"/>
          </w:tcPr>
          <w:p>
            <w:pPr>
              <w:pStyle w:val="Compact"/>
              <w:jc w:val="left"/>
            </w:pPr>
            <w:r>
              <w:rPr>
                <w:rStyle w:val="VerbatimChar"/>
                <w:sz w:val="18"/>
              </w:rPr>
              <w:t xml:space="preserve">.gitignore</w:t>
            </w:r>
            <w:r>
              <w:rPr>
                <w:sz w:val="18"/>
              </w:rPr>
              <w:t xml:space="preserve"> </w:t>
            </w:r>
            <w:r>
              <w:rPr>
                <w:sz w:val="18"/>
              </w:rPr>
              <w:t xml:space="preserve">los excluye y no hay archivos generados versionados</w:t>
            </w:r>
          </w:p>
        </w:tc>
      </w:tr>
      <w:tr>
        <w:trPr>
          <w:cantSplit/>
        </w:trPr>
        <w:tc>
          <w:tcPr>
            <w:tcW w:w="3513" w:type="dxa"/>
          </w:tcPr>
          <w:p>
            <w:pPr>
              <w:pStyle w:val="Compact"/>
              <w:jc w:val="left"/>
            </w:pPr>
            <w:r>
              <w:rPr>
                <w:sz w:val="18"/>
              </w:rPr>
              <w:t xml:space="preserve">Nuevo R-15. El firmware del sensor no está en el repositorio</w:t>
            </w:r>
          </w:p>
        </w:tc>
        <w:tc>
          <w:tcPr>
            <w:tcW w:w="1533" w:type="dxa"/>
          </w:tcPr>
          <w:p>
            <w:pPr>
              <w:pStyle w:val="Compact"/>
              <w:jc w:val="left"/>
            </w:pPr>
            <w:r>
              <w:rPr>
                <w:sz w:val="18"/>
              </w:rPr>
              <w:t xml:space="preserve">Alta</w:t>
            </w:r>
          </w:p>
        </w:tc>
        <w:tc>
          <w:tcPr>
            <w:tcW w:w="3792" w:type="dxa"/>
          </w:tcPr>
          <w:p>
            <w:pPr>
              <w:pStyle w:val="Compact"/>
              <w:jc w:val="left"/>
            </w:pPr>
            <w:r>
              <w:rPr>
                <w:sz w:val="18"/>
              </w:rPr>
              <w:t xml:space="preserve">Sin él no se puede probar la ingesta de punta a punta (RNF-DES-02, RF-AMB-01)</w:t>
            </w:r>
          </w:p>
        </w:tc>
      </w:tr>
      <w:tr>
        <w:trPr>
          <w:cantSplit/>
        </w:trPr>
        <w:tc>
          <w:tcPr>
            <w:tcW w:w="3513" w:type="dxa"/>
          </w:tcPr>
          <w:p>
            <w:pPr>
              <w:pStyle w:val="Compact"/>
              <w:jc w:val="left"/>
            </w:pPr>
            <w:r>
              <w:rPr>
                <w:sz w:val="18"/>
              </w:rPr>
              <w:t xml:space="preserve">Nuevo R-16. El lector SecuGen no se ha probado con hardware</w:t>
            </w:r>
          </w:p>
        </w:tc>
        <w:tc>
          <w:tcPr>
            <w:tcW w:w="1533" w:type="dxa"/>
          </w:tcPr>
          <w:p>
            <w:pPr>
              <w:pStyle w:val="Compact"/>
              <w:jc w:val="left"/>
            </w:pPr>
            <w:r>
              <w:rPr>
                <w:sz w:val="18"/>
              </w:rPr>
              <w:t xml:space="preserve">Media</w:t>
            </w:r>
          </w:p>
        </w:tc>
        <w:tc>
          <w:tcPr>
            <w:tcW w:w="3792" w:type="dxa"/>
          </w:tcPr>
          <w:p>
            <w:pPr>
              <w:pStyle w:val="Compact"/>
              <w:jc w:val="left"/>
            </w:pPr>
            <w:r>
              <w:rPr>
                <w:sz w:val="18"/>
              </w:rPr>
              <w:t xml:space="preserve">Probar el agente con el lector físico antes del 8 de noviembre</w:t>
            </w:r>
          </w:p>
        </w:tc>
      </w:tr>
    </w:tbl>
    <w:bookmarkStart w:id="35" w:name="Xa957f0edc140b5459b6aeec20f2439a33b86028"/>
    <w:p>
      <w:pPr>
        <w:pStyle w:val="Heading3"/>
      </w:pPr>
      <w:r>
        <w:t xml:space="preserve">Factores que han facilitado y dificultado el plan</w:t>
      </w:r>
    </w:p>
    <w:p>
      <w:pPr>
        <w:pStyle w:val="FirstParagraph"/>
        <w:spacing w:line="360" w:lineRule="auto" w:before="160" w:after="0"/>
        <w:ind w:firstLine="709"/>
        <w:jc w:val="both"/>
      </w:pPr>
      <w:r>
        <w:rPr>
          <w:sz w:val="22"/>
        </w:rPr>
        <w:t xml:space="preserve">Han facilitado: la distribución de roles, el uso de GitHub, el diseño cerrado antes del desarrollo y la especificación OpenAPI, que ordena el trabajo entre backend y frontend. Han dificultado: las integraciones que dependen de cuentas y equipos externos, las diferencias entre documentos y código que se descubren tarde, y un tablero que se actualiza con atraso.</w:t>
      </w:r>
    </w:p>
    <w:bookmarkEnd w:id="35"/>
    <w:bookmarkStart w:id="36" w:name="actividades-no-iniciadas-o-retrasadas"/>
    <w:p>
      <w:pPr>
        <w:pStyle w:val="Heading3"/>
      </w:pPr>
      <w:r>
        <w:t xml:space="preserve">Actividades no iniciadas o retrasadas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39"/>
        <w:gridCol w:w="1366"/>
        <w:gridCol w:w="2562"/>
        <w:gridCol w:w="2971"/>
      </w:tblGrid>
      <w:tr>
        <w:trPr>
          <w:tblHeader w:val="true"/>
          <w:cantSplit/>
        </w:trPr>
        <w:tc>
          <w:tcPr>
            <w:tcW w:w="1939" w:type="dxa"/>
            <w:shd w:val="clear" w:color="auto" w:fill="D9E2F3"/>
          </w:tcPr>
          <w:p>
            <w:pPr>
              <w:pStyle w:val="Compact"/>
              <w:jc w:val="left"/>
            </w:pPr>
            <w:r>
              <w:rPr>
                <w:b/>
                <w:sz w:val="18"/>
              </w:rPr>
              <w:t xml:space="preserve">Actividad</w:t>
            </w:r>
          </w:p>
        </w:tc>
        <w:tc>
          <w:tcPr>
            <w:tcW w:w="1366" w:type="dxa"/>
            <w:shd w:val="clear" w:color="auto" w:fill="D9E2F3"/>
          </w:tcPr>
          <w:p>
            <w:pPr>
              <w:pStyle w:val="Compact"/>
              <w:jc w:val="left"/>
            </w:pPr>
            <w:r>
              <w:rPr>
                <w:b/>
                <w:sz w:val="18"/>
              </w:rPr>
              <w:t xml:space="preserve">Responsable</w:t>
            </w:r>
          </w:p>
        </w:tc>
        <w:tc>
          <w:tcPr>
            <w:tcW w:w="2562" w:type="dxa"/>
            <w:shd w:val="clear" w:color="auto" w:fill="D9E2F3"/>
          </w:tcPr>
          <w:p>
            <w:pPr>
              <w:pStyle w:val="Compact"/>
              <w:jc w:val="left"/>
            </w:pPr>
            <w:r>
              <w:rPr>
                <w:b/>
                <w:sz w:val="18"/>
              </w:rPr>
              <w:t xml:space="preserve">Situación</w:t>
            </w:r>
          </w:p>
        </w:tc>
        <w:tc>
          <w:tcPr>
            <w:tcW w:w="2971" w:type="dxa"/>
            <w:shd w:val="clear" w:color="auto" w:fill="D9E2F3"/>
          </w:tcPr>
          <w:p>
            <w:pPr>
              <w:pStyle w:val="Compact"/>
              <w:jc w:val="left"/>
            </w:pPr>
            <w:r>
              <w:rPr>
                <w:b/>
                <w:sz w:val="18"/>
              </w:rPr>
              <w:t xml:space="preserve">Motivo y estrategia</w:t>
            </w:r>
          </w:p>
        </w:tc>
      </w:tr>
      <w:tr>
        <w:trPr>
          <w:cantSplit/>
        </w:trPr>
        <w:tc>
          <w:tcPr>
            <w:tcW w:w="1939" w:type="dxa"/>
          </w:tcPr>
          <w:p>
            <w:pPr>
              <w:pStyle w:val="Compact"/>
              <w:jc w:val="left"/>
            </w:pPr>
            <w:r>
              <w:rPr>
                <w:sz w:val="18"/>
              </w:rPr>
              <w:t xml:space="preserve">Firmware ESP32-S3 con DHT22</w:t>
            </w:r>
          </w:p>
        </w:tc>
        <w:tc>
          <w:tcPr>
            <w:tcW w:w="1366" w:type="dxa"/>
          </w:tcPr>
          <w:p>
            <w:pPr>
              <w:pStyle w:val="Compact"/>
              <w:jc w:val="left"/>
            </w:pPr>
            <w:r>
              <w:rPr>
                <w:sz w:val="18"/>
              </w:rPr>
              <w:t xml:space="preserve">Álvaro</w:t>
            </w:r>
          </w:p>
        </w:tc>
        <w:tc>
          <w:tcPr>
            <w:tcW w:w="2562" w:type="dxa"/>
          </w:tcPr>
          <w:p>
            <w:pPr>
              <w:pStyle w:val="Compact"/>
              <w:jc w:val="left"/>
            </w:pPr>
            <w:r>
              <w:rPr>
                <w:sz w:val="18"/>
              </w:rPr>
              <w:t xml:space="preserve">Sin código en el repositorio; ventana terminada el 25 de octubre</w:t>
            </w:r>
          </w:p>
        </w:tc>
        <w:tc>
          <w:tcPr>
            <w:tcW w:w="2971" w:type="dxa"/>
          </w:tcPr>
          <w:p>
            <w:pPr>
              <w:pStyle w:val="Compact"/>
              <w:jc w:val="left"/>
            </w:pPr>
            <w:r>
              <w:rPr>
                <w:sz w:val="18"/>
              </w:rPr>
              <w:t xml:space="preserve">Motivo por confirmar con el responsable. Subir el firmware si existe fuera del repositorio, o escribirlo esta semana con un simulador de lecturas</w:t>
            </w:r>
          </w:p>
        </w:tc>
      </w:tr>
      <w:tr>
        <w:trPr>
          <w:cantSplit/>
        </w:trPr>
        <w:tc>
          <w:tcPr>
            <w:tcW w:w="1939" w:type="dxa"/>
          </w:tcPr>
          <w:p>
            <w:pPr>
              <w:pStyle w:val="Compact"/>
              <w:jc w:val="left"/>
            </w:pPr>
            <w:r>
              <w:rPr>
                <w:sz w:val="18"/>
              </w:rPr>
              <w:t xml:space="preserve">Integración continua y SonarQube</w:t>
            </w:r>
          </w:p>
        </w:tc>
        <w:tc>
          <w:tcPr>
            <w:tcW w:w="1366" w:type="dxa"/>
          </w:tcPr>
          <w:p>
            <w:pPr>
              <w:pStyle w:val="Compact"/>
              <w:jc w:val="left"/>
            </w:pPr>
            <w:r>
              <w:rPr>
                <w:sz w:val="18"/>
              </w:rPr>
              <w:t xml:space="preserve">Álvaro</w:t>
            </w:r>
          </w:p>
        </w:tc>
        <w:tc>
          <w:tcPr>
            <w:tcW w:w="2562" w:type="dxa"/>
          </w:tcPr>
          <w:p>
            <w:pPr>
              <w:pStyle w:val="Compact"/>
              <w:jc w:val="left"/>
            </w:pPr>
            <w:r>
              <w:rPr>
                <w:sz w:val="18"/>
              </w:rPr>
              <w:t xml:space="preserve">Sin código; ventana vencida el 18 de octubre</w:t>
            </w:r>
          </w:p>
        </w:tc>
        <w:tc>
          <w:tcPr>
            <w:tcW w:w="2971" w:type="dxa"/>
          </w:tcPr>
          <w:p>
            <w:pPr>
              <w:pStyle w:val="Compact"/>
              <w:jc w:val="left"/>
            </w:pPr>
            <w:r>
              <w:rPr>
                <w:sz w:val="18"/>
              </w:rPr>
              <w:t xml:space="preserve">Motivo por confirmar. Montar GitHub Actions con las 128 pruebas</w:t>
            </w:r>
          </w:p>
        </w:tc>
      </w:tr>
      <w:tr>
        <w:trPr>
          <w:cantSplit/>
        </w:trPr>
        <w:tc>
          <w:tcPr>
            <w:tcW w:w="1939" w:type="dxa"/>
          </w:tcPr>
          <w:p>
            <w:pPr>
              <w:pStyle w:val="Compact"/>
              <w:jc w:val="left"/>
            </w:pPr>
            <w:r>
              <w:rPr>
                <w:sz w:val="18"/>
              </w:rPr>
              <w:t xml:space="preserve">Endurecimiento de seguridad</w:t>
            </w:r>
          </w:p>
        </w:tc>
        <w:tc>
          <w:tcPr>
            <w:tcW w:w="1366" w:type="dxa"/>
          </w:tcPr>
          <w:p>
            <w:pPr>
              <w:pStyle w:val="Compact"/>
              <w:jc w:val="left"/>
            </w:pPr>
            <w:r>
              <w:rPr>
                <w:sz w:val="18"/>
              </w:rPr>
              <w:t xml:space="preserve">Álvaro</w:t>
            </w:r>
          </w:p>
        </w:tc>
        <w:tc>
          <w:tcPr>
            <w:tcW w:w="2562" w:type="dxa"/>
          </w:tcPr>
          <w:p>
            <w:pPr>
              <w:pStyle w:val="Compact"/>
              <w:jc w:val="left"/>
            </w:pPr>
            <w:r>
              <w:rPr>
                <w:sz w:val="18"/>
              </w:rPr>
              <w:t xml:space="preserve">Sin evidencia; ventana desde el 12 de octubre</w:t>
            </w:r>
          </w:p>
        </w:tc>
        <w:tc>
          <w:tcPr>
            <w:tcW w:w="2971" w:type="dxa"/>
          </w:tcPr>
          <w:p>
            <w:pPr>
              <w:pStyle w:val="Compact"/>
              <w:jc w:val="left"/>
            </w:pPr>
            <w:r>
              <w:rPr>
                <w:sz w:val="18"/>
              </w:rPr>
              <w:t xml:space="preserve">Entregar evidencia o un informe de lo aplicado antes del 8 de noviembre</w:t>
            </w:r>
          </w:p>
        </w:tc>
      </w:tr>
      <w:tr>
        <w:trPr>
          <w:cantSplit/>
        </w:trPr>
        <w:tc>
          <w:tcPr>
            <w:tcW w:w="1939" w:type="dxa"/>
          </w:tcPr>
          <w:p>
            <w:pPr>
              <w:pStyle w:val="Compact"/>
              <w:jc w:val="left"/>
            </w:pPr>
            <w:r>
              <w:rPr>
                <w:sz w:val="18"/>
              </w:rPr>
              <w:t xml:space="preserve">Forms, Power Automate, Teams y calendario</w:t>
            </w:r>
          </w:p>
        </w:tc>
        <w:tc>
          <w:tcPr>
            <w:tcW w:w="1366" w:type="dxa"/>
          </w:tcPr>
          <w:p>
            <w:pPr>
              <w:pStyle w:val="Compact"/>
              <w:jc w:val="left"/>
            </w:pPr>
            <w:r>
              <w:rPr>
                <w:sz w:val="18"/>
              </w:rPr>
              <w:t xml:space="preserve">Fidel y Álvaro</w:t>
            </w:r>
          </w:p>
        </w:tc>
        <w:tc>
          <w:tcPr>
            <w:tcW w:w="2562" w:type="dxa"/>
          </w:tcPr>
          <w:p>
            <w:pPr>
              <w:pStyle w:val="Compact"/>
              <w:jc w:val="left"/>
            </w:pPr>
            <w:r>
              <w:rPr>
                <w:sz w:val="18"/>
              </w:rPr>
              <w:t xml:space="preserve">SICMA ya recibe y envía por correo; faltan el formulario, los flujos y el calendario</w:t>
            </w:r>
          </w:p>
        </w:tc>
        <w:tc>
          <w:tcPr>
            <w:tcW w:w="2971" w:type="dxa"/>
          </w:tcPr>
          <w:p>
            <w:pPr>
              <w:pStyle w:val="Compact"/>
              <w:jc w:val="left"/>
            </w:pPr>
            <w:r>
              <w:rPr>
                <w:sz w:val="18"/>
              </w:rPr>
              <w:t xml:space="preserve">Confirmar las cuentas de Microsoft 365 (D-13 de SICMA-PRY) y construir los flujos con el formato de mensaje de SICMA-API</w:t>
            </w:r>
          </w:p>
        </w:tc>
      </w:tr>
      <w:tr>
        <w:trPr>
          <w:cantSplit/>
        </w:trPr>
        <w:tc>
          <w:tcPr>
            <w:tcW w:w="1939" w:type="dxa"/>
          </w:tcPr>
          <w:p>
            <w:pPr>
              <w:pStyle w:val="Compact"/>
              <w:jc w:val="left"/>
            </w:pPr>
            <w:r>
              <w:rPr>
                <w:sz w:val="18"/>
              </w:rPr>
              <w:t xml:space="preserve">Power BI</w:t>
            </w:r>
          </w:p>
        </w:tc>
        <w:tc>
          <w:tcPr>
            <w:tcW w:w="1366" w:type="dxa"/>
          </w:tcPr>
          <w:p>
            <w:pPr>
              <w:pStyle w:val="Compact"/>
              <w:jc w:val="left"/>
            </w:pPr>
            <w:r>
              <w:rPr>
                <w:sz w:val="18"/>
              </w:rPr>
              <w:t xml:space="preserve">Fidel</w:t>
            </w:r>
          </w:p>
        </w:tc>
        <w:tc>
          <w:tcPr>
            <w:tcW w:w="2562" w:type="dxa"/>
          </w:tcPr>
          <w:p>
            <w:pPr>
              <w:pStyle w:val="Compact"/>
              <w:jc w:val="left"/>
            </w:pPr>
            <w:r>
              <w:rPr>
                <w:sz w:val="18"/>
              </w:rPr>
              <w:t xml:space="preserve">Sin código; ventana desde el 26 de octubre</w:t>
            </w:r>
          </w:p>
        </w:tc>
        <w:tc>
          <w:tcPr>
            <w:tcW w:w="2971" w:type="dxa"/>
          </w:tcPr>
          <w:p>
            <w:pPr>
              <w:pStyle w:val="Compact"/>
              <w:jc w:val="left"/>
            </w:pPr>
            <w:r>
              <w:rPr>
                <w:sz w:val="18"/>
              </w:rPr>
              <w:t xml:space="preserve">Definir las vistas de datos y decidir si Power BI lee la API o una exportación</w:t>
            </w:r>
          </w:p>
        </w:tc>
      </w:tr>
      <w:tr>
        <w:trPr>
          <w:cantSplit/>
        </w:trPr>
        <w:tc>
          <w:tcPr>
            <w:tcW w:w="1939" w:type="dxa"/>
          </w:tcPr>
          <w:p>
            <w:pPr>
              <w:pStyle w:val="Compact"/>
              <w:jc w:val="left"/>
            </w:pPr>
            <w:r>
              <w:rPr>
                <w:sz w:val="18"/>
              </w:rPr>
              <w:t xml:space="preserve">Ejecución de las pruebas</w:t>
            </w:r>
          </w:p>
        </w:tc>
        <w:tc>
          <w:tcPr>
            <w:tcW w:w="1366" w:type="dxa"/>
          </w:tcPr>
          <w:p>
            <w:pPr>
              <w:pStyle w:val="Compact"/>
              <w:jc w:val="left"/>
            </w:pPr>
            <w:r>
              <w:rPr>
                <w:sz w:val="18"/>
              </w:rPr>
              <w:t xml:space="preserve">Claudio y Álvaro</w:t>
            </w:r>
          </w:p>
        </w:tc>
        <w:tc>
          <w:tcPr>
            <w:tcW w:w="2562" w:type="dxa"/>
          </w:tcPr>
          <w:p>
            <w:pPr>
              <w:pStyle w:val="Compact"/>
              <w:jc w:val="left"/>
            </w:pPr>
            <w:r>
              <w:rPr>
                <w:sz w:val="18"/>
              </w:rPr>
              <w:t xml:space="preserve">Sin ejecutar; empieza el 16 de noviembre</w:t>
            </w:r>
          </w:p>
        </w:tc>
        <w:tc>
          <w:tcPr>
            <w:tcW w:w="2971" w:type="dxa"/>
          </w:tcPr>
          <w:p>
            <w:pPr>
              <w:pStyle w:val="Compact"/>
              <w:jc w:val="left"/>
            </w:pPr>
            <w:r>
              <w:rPr>
                <w:sz w:val="18"/>
              </w:rPr>
              <w:t xml:space="preserve">Ejecutar antes las pruebas automáticas y dejar los resultados para el final del proyecto, por decisión del equipo</w:t>
            </w:r>
          </w:p>
        </w:tc>
      </w:tr>
    </w:tbl>
    <w:bookmarkEnd w:id="36"/>
    <w:bookmarkStart w:id="37" w:name="ajustes-propuestos"/>
    <w:p>
      <w:pPr>
        <w:pStyle w:val="Heading3"/>
      </w:pPr>
      <w:r>
        <w:t xml:space="preserve">Ajustes propuestos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648"/>
        <w:gridCol w:w="4190"/>
      </w:tblGrid>
      <w:tr>
        <w:trPr>
          <w:tblHeader w:val="true"/>
          <w:cantSplit/>
        </w:trPr>
        <w:tc>
          <w:tcPr>
            <w:tcW w:w="4648" w:type="dxa"/>
            <w:shd w:val="clear" w:color="auto" w:fill="D9E2F3"/>
          </w:tcPr>
          <w:p>
            <w:pPr>
              <w:pStyle w:val="Compact"/>
              <w:jc w:val="left"/>
            </w:pPr>
            <w:r>
              <w:rPr>
                <w:b/>
                <w:sz w:val="18"/>
              </w:rPr>
              <w:t xml:space="preserve">Ajuste</w:t>
            </w:r>
          </w:p>
        </w:tc>
        <w:tc>
          <w:tcPr>
            <w:tcW w:w="4190" w:type="dxa"/>
            <w:shd w:val="clear" w:color="auto" w:fill="D9E2F3"/>
          </w:tcPr>
          <w:p>
            <w:pPr>
              <w:pStyle w:val="Compact"/>
              <w:jc w:val="left"/>
            </w:pPr>
            <w:r>
              <w:rPr>
                <w:b/>
                <w:sz w:val="18"/>
              </w:rPr>
              <w:t xml:space="preserve">Para qué</w:t>
            </w:r>
          </w:p>
        </w:tc>
      </w:tr>
      <w:tr>
        <w:trPr>
          <w:cantSplit/>
        </w:trPr>
        <w:tc>
          <w:tcPr>
            <w:tcW w:w="4648" w:type="dxa"/>
          </w:tcPr>
          <w:p>
            <w:pPr>
              <w:pStyle w:val="Compact"/>
              <w:jc w:val="left"/>
            </w:pPr>
            <w:r>
              <w:rPr>
                <w:sz w:val="18"/>
              </w:rPr>
              <w:t xml:space="preserve">Actualizar el Kanban con la tabla de este documento</w:t>
            </w:r>
          </w:p>
        </w:tc>
        <w:tc>
          <w:tcPr>
            <w:tcW w:w="4190" w:type="dxa"/>
          </w:tcPr>
          <w:p>
            <w:pPr>
              <w:pStyle w:val="Compact"/>
              <w:jc w:val="left"/>
            </w:pPr>
            <w:r>
              <w:rPr>
                <w:sz w:val="18"/>
              </w:rPr>
              <w:t xml:space="preserve">Que el tablero deje de contradecir al código</w:t>
            </w:r>
          </w:p>
        </w:tc>
      </w:tr>
      <w:tr>
        <w:trPr>
          <w:cantSplit/>
        </w:trPr>
        <w:tc>
          <w:tcPr>
            <w:tcW w:w="4648" w:type="dxa"/>
          </w:tcPr>
          <w:p>
            <w:pPr>
              <w:pStyle w:val="Compact"/>
              <w:jc w:val="left"/>
            </w:pPr>
            <w:r>
              <w:rPr>
                <w:sz w:val="18"/>
              </w:rPr>
              <w:t xml:space="preserve">Ejecutar las 128 pruebas existentes y subirlas a integración continua</w:t>
            </w:r>
          </w:p>
        </w:tc>
        <w:tc>
          <w:tcPr>
            <w:tcW w:w="4190" w:type="dxa"/>
          </w:tcPr>
          <w:p>
            <w:pPr>
              <w:pStyle w:val="Compact"/>
              <w:jc w:val="left"/>
            </w:pPr>
            <w:r>
              <w:rPr>
                <w:sz w:val="18"/>
              </w:rPr>
              <w:t xml:space="preserve">Pasar de código escrito a código probado</w:t>
            </w:r>
          </w:p>
        </w:tc>
      </w:tr>
      <w:tr>
        <w:trPr>
          <w:cantSplit/>
        </w:trPr>
        <w:tc>
          <w:tcPr>
            <w:tcW w:w="4648" w:type="dxa"/>
          </w:tcPr>
          <w:p>
            <w:pPr>
              <w:pStyle w:val="Compact"/>
              <w:jc w:val="left"/>
            </w:pPr>
            <w:r>
              <w:rPr>
                <w:sz w:val="18"/>
              </w:rPr>
              <w:t xml:space="preserve">Subir el firmware o escribir un simulador de lecturas</w:t>
            </w:r>
          </w:p>
        </w:tc>
        <w:tc>
          <w:tcPr>
            <w:tcW w:w="4190" w:type="dxa"/>
          </w:tcPr>
          <w:p>
            <w:pPr>
              <w:pStyle w:val="Compact"/>
              <w:jc w:val="left"/>
            </w:pPr>
            <w:r>
              <w:rPr>
                <w:sz w:val="18"/>
              </w:rPr>
              <w:t xml:space="preserve">Poder probar la ingesta completa</w:t>
            </w:r>
          </w:p>
        </w:tc>
      </w:tr>
      <w:tr>
        <w:trPr>
          <w:cantSplit/>
        </w:trPr>
        <w:tc>
          <w:tcPr>
            <w:tcW w:w="4648" w:type="dxa"/>
          </w:tcPr>
          <w:p>
            <w:pPr>
              <w:pStyle w:val="Compact"/>
              <w:jc w:val="left"/>
            </w:pPr>
            <w:r>
              <w:rPr>
                <w:sz w:val="18"/>
              </w:rPr>
              <w:t xml:space="preserve">Probar el agente con el lector SecuGen físico</w:t>
            </w:r>
          </w:p>
        </w:tc>
        <w:tc>
          <w:tcPr>
            <w:tcW w:w="4190" w:type="dxa"/>
          </w:tcPr>
          <w:p>
            <w:pPr>
              <w:pStyle w:val="Compact"/>
              <w:jc w:val="left"/>
            </w:pPr>
            <w:r>
              <w:rPr>
                <w:sz w:val="18"/>
              </w:rPr>
              <w:t xml:space="preserve">Cerrar RF-ACC-01 y RF-ACC-02 con evidencia</w:t>
            </w:r>
          </w:p>
        </w:tc>
      </w:tr>
      <w:tr>
        <w:trPr>
          <w:cantSplit/>
        </w:trPr>
        <w:tc>
          <w:tcPr>
            <w:tcW w:w="4648" w:type="dxa"/>
          </w:tcPr>
          <w:p>
            <w:pPr>
              <w:pStyle w:val="Compact"/>
              <w:jc w:val="left"/>
            </w:pPr>
            <w:r>
              <w:rPr>
                <w:sz w:val="18"/>
              </w:rPr>
              <w:t xml:space="preserve">Confirmar las cuentas de Microsoft 365</w:t>
            </w:r>
          </w:p>
        </w:tc>
        <w:tc>
          <w:tcPr>
            <w:tcW w:w="4190" w:type="dxa"/>
          </w:tcPr>
          <w:p>
            <w:pPr>
              <w:pStyle w:val="Compact"/>
              <w:jc w:val="left"/>
            </w:pPr>
            <w:r>
              <w:rPr>
                <w:sz w:val="18"/>
              </w:rPr>
              <w:t xml:space="preserve">Destrabar RF-INT-01, RF-INT-03 y RF-INT-05</w:t>
            </w:r>
          </w:p>
        </w:tc>
      </w:tr>
      <w:tr>
        <w:trPr>
          <w:cantSplit/>
        </w:trPr>
        <w:tc>
          <w:tcPr>
            <w:tcW w:w="4648" w:type="dxa"/>
          </w:tcPr>
          <w:p>
            <w:pPr>
              <w:pStyle w:val="Compact"/>
              <w:jc w:val="left"/>
            </w:pPr>
            <w:r>
              <w:rPr>
                <w:sz w:val="18"/>
              </w:rPr>
              <w:t xml:space="preserve">Alinear las fechas de las tareas de pruebas con la Fase 3 oficial</w:t>
            </w:r>
          </w:p>
        </w:tc>
        <w:tc>
          <w:tcPr>
            <w:tcW w:w="4190" w:type="dxa"/>
          </w:tcPr>
          <w:p>
            <w:pPr>
              <w:pStyle w:val="Compact"/>
              <w:jc w:val="left"/>
            </w:pPr>
            <w:r>
              <w:rPr>
                <w:sz w:val="18"/>
              </w:rPr>
              <w:t xml:space="preserve">Evitar tareas de la Fase 3 que empiezan en la Fase 2</w:t>
            </w:r>
          </w:p>
        </w:tc>
      </w:tr>
      <w:tr>
        <w:trPr>
          <w:cantSplit/>
        </w:trPr>
        <w:tc>
          <w:tcPr>
            <w:tcW w:w="4648" w:type="dxa"/>
          </w:tcPr>
          <w:p>
            <w:pPr>
              <w:pStyle w:val="Compact"/>
              <w:jc w:val="left"/>
            </w:pPr>
            <w:r>
              <w:rPr>
                <w:sz w:val="18"/>
              </w:rPr>
              <w:t xml:space="preserve">Subir la política de contraseña a 10 caracteres con complejidad</w:t>
            </w:r>
          </w:p>
        </w:tc>
        <w:tc>
          <w:tcPr>
            <w:tcW w:w="4190" w:type="dxa"/>
          </w:tcPr>
          <w:p>
            <w:pPr>
              <w:pStyle w:val="Compact"/>
              <w:jc w:val="left"/>
            </w:pPr>
            <w:r>
              <w:rPr>
                <w:sz w:val="18"/>
              </w:rPr>
              <w:t xml:space="preserve">Cerrar RNF-SEG-03 antes del primer ciclo de pruebas</w:t>
            </w:r>
          </w:p>
        </w:tc>
      </w:tr>
    </w:tbl>
    <w:bookmarkEnd w:id="37"/>
    <w:bookmarkEnd w:id="38"/>
    <w:bookmarkStart w:id="39" w:name="trazabilidad"/>
    <w:p>
      <w:pPr>
        <w:pStyle w:val="Heading2"/>
      </w:pPr>
      <w:r>
        <w:t xml:space="preserve">Trazabilidad</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699"/>
        <w:gridCol w:w="5139"/>
      </w:tblGrid>
      <w:tr>
        <w:trPr>
          <w:tblHeader w:val="true"/>
          <w:cantSplit/>
        </w:trPr>
        <w:tc>
          <w:tcPr>
            <w:tcW w:w="3699" w:type="dxa"/>
            <w:shd w:val="clear" w:color="auto" w:fill="D9E2F3"/>
          </w:tcPr>
          <w:p>
            <w:pPr>
              <w:pStyle w:val="Compact"/>
              <w:jc w:val="left"/>
            </w:pPr>
            <w:r>
              <w:rPr>
                <w:b/>
                <w:sz w:val="18"/>
              </w:rPr>
              <w:t xml:space="preserve">Origen</w:t>
            </w:r>
          </w:p>
        </w:tc>
        <w:tc>
          <w:tcPr>
            <w:tcW w:w="5139" w:type="dxa"/>
            <w:shd w:val="clear" w:color="auto" w:fill="D9E2F3"/>
          </w:tcPr>
          <w:p>
            <w:pPr>
              <w:pStyle w:val="Compact"/>
              <w:jc w:val="left"/>
            </w:pPr>
            <w:r>
              <w:rPr>
                <w:b/>
                <w:sz w:val="18"/>
              </w:rPr>
              <w:t xml:space="preserve">Se usa en este documento</w:t>
            </w:r>
          </w:p>
        </w:tc>
      </w:tr>
      <w:tr>
        <w:trPr>
          <w:cantSplit/>
        </w:trPr>
        <w:tc>
          <w:tcPr>
            <w:tcW w:w="3699" w:type="dxa"/>
          </w:tcPr>
          <w:p>
            <w:pPr>
              <w:pStyle w:val="Compact"/>
              <w:jc w:val="left"/>
            </w:pPr>
            <w:r>
              <w:rPr>
                <w:sz w:val="18"/>
              </w:rPr>
              <w:t xml:space="preserve">SICMA-REQ v1.1</w:t>
            </w:r>
          </w:p>
        </w:tc>
        <w:tc>
          <w:tcPr>
            <w:tcW w:w="5139" w:type="dxa"/>
          </w:tcPr>
          <w:p>
            <w:pPr>
              <w:pStyle w:val="Compact"/>
              <w:jc w:val="left"/>
            </w:pPr>
            <w:r>
              <w:rPr>
                <w:sz w:val="18"/>
              </w:rPr>
              <w:t xml:space="preserve">Lista de 36 RF y 20 RNF, y prioridades</w:t>
            </w:r>
          </w:p>
        </w:tc>
      </w:tr>
      <w:tr>
        <w:trPr>
          <w:cantSplit/>
        </w:trPr>
        <w:tc>
          <w:tcPr>
            <w:tcW w:w="3699" w:type="dxa"/>
          </w:tcPr>
          <w:p>
            <w:pPr>
              <w:pStyle w:val="Compact"/>
              <w:jc w:val="left"/>
            </w:pPr>
            <w:r>
              <w:rPr>
                <w:sz w:val="18"/>
              </w:rPr>
              <w:t xml:space="preserve">SICMA-CLA v1.1</w:t>
            </w:r>
          </w:p>
        </w:tc>
        <w:tc>
          <w:tcPr>
            <w:tcW w:w="5139" w:type="dxa"/>
          </w:tcPr>
          <w:p>
            <w:pPr>
              <w:pStyle w:val="Compact"/>
              <w:jc w:val="left"/>
            </w:pPr>
            <w:r>
              <w:rPr>
                <w:sz w:val="18"/>
              </w:rPr>
              <w:t xml:space="preserve">Valores de referencia de bloqueo, contraseña y sesión</w:t>
            </w:r>
          </w:p>
        </w:tc>
      </w:tr>
      <w:tr>
        <w:trPr>
          <w:cantSplit/>
        </w:trPr>
        <w:tc>
          <w:tcPr>
            <w:tcW w:w="3699" w:type="dxa"/>
          </w:tcPr>
          <w:p>
            <w:pPr>
              <w:pStyle w:val="Compact"/>
              <w:jc w:val="left"/>
            </w:pPr>
            <w:r>
              <w:rPr>
                <w:sz w:val="18"/>
              </w:rPr>
              <w:t xml:space="preserve">SICMA-PLP v1.1 y SICMA-CPR v1.1</w:t>
            </w:r>
          </w:p>
        </w:tc>
        <w:tc>
          <w:tcPr>
            <w:tcW w:w="5139" w:type="dxa"/>
          </w:tcPr>
          <w:p>
            <w:pPr>
              <w:pStyle w:val="Compact"/>
              <w:jc w:val="left"/>
            </w:pPr>
            <w:r>
              <w:rPr>
                <w:sz w:val="18"/>
              </w:rPr>
              <w:t xml:space="preserve">Casos de prueba y calendario de pruebas</w:t>
            </w:r>
          </w:p>
        </w:tc>
      </w:tr>
      <w:tr>
        <w:trPr>
          <w:cantSplit/>
        </w:trPr>
        <w:tc>
          <w:tcPr>
            <w:tcW w:w="3699" w:type="dxa"/>
          </w:tcPr>
          <w:p>
            <w:pPr>
              <w:pStyle w:val="Compact"/>
              <w:jc w:val="left"/>
            </w:pPr>
            <w:r>
              <w:rPr>
                <w:sz w:val="18"/>
              </w:rPr>
              <w:t xml:space="preserve">SICMA-PRY v1.2</w:t>
            </w:r>
          </w:p>
        </w:tc>
        <w:tc>
          <w:tcPr>
            <w:tcW w:w="5139" w:type="dxa"/>
          </w:tcPr>
          <w:p>
            <w:pPr>
              <w:pStyle w:val="Compact"/>
              <w:jc w:val="left"/>
            </w:pPr>
            <w:r>
              <w:rPr>
                <w:sz w:val="18"/>
              </w:rPr>
              <w:t xml:space="preserve">Actividades, hitos, riesgos e indicadores</w:t>
            </w:r>
          </w:p>
        </w:tc>
      </w:tr>
      <w:tr>
        <w:trPr>
          <w:cantSplit/>
        </w:trPr>
        <w:tc>
          <w:tcPr>
            <w:tcW w:w="3699" w:type="dxa"/>
          </w:tcPr>
          <w:p>
            <w:pPr>
              <w:pStyle w:val="Compact"/>
              <w:jc w:val="left"/>
            </w:pPr>
            <w:r>
              <w:rPr>
                <w:sz w:val="18"/>
              </w:rPr>
              <w:t xml:space="preserve">Kanban de Notion</w:t>
            </w:r>
          </w:p>
        </w:tc>
        <w:tc>
          <w:tcPr>
            <w:tcW w:w="5139" w:type="dxa"/>
          </w:tcPr>
          <w:p>
            <w:pPr>
              <w:pStyle w:val="Compact"/>
              <w:jc w:val="left"/>
            </w:pPr>
            <w:r>
              <w:rPr>
                <w:sz w:val="18"/>
              </w:rPr>
              <w:t xml:space="preserve">Estados y fechas de las 54 tareas</w:t>
            </w:r>
          </w:p>
        </w:tc>
      </w:tr>
      <w:tr>
        <w:trPr>
          <w:cantSplit/>
        </w:trPr>
        <w:tc>
          <w:tcPr>
            <w:tcW w:w="3699" w:type="dxa"/>
          </w:tcPr>
          <w:p>
            <w:pPr>
              <w:pStyle w:val="Compact"/>
              <w:jc w:val="left"/>
            </w:pPr>
            <w:r>
              <w:rPr>
                <w:sz w:val="18"/>
              </w:rPr>
              <w:t xml:space="preserve">Repositorio</w:t>
            </w:r>
            <w:r>
              <w:rPr>
                <w:sz w:val="18"/>
              </w:rPr>
              <w:t xml:space="preserve"> </w:t>
            </w:r>
            <w:r>
              <w:rPr>
                <w:rStyle w:val="VerbatimChar"/>
                <w:sz w:val="18"/>
              </w:rPr>
              <w:t xml:space="preserve">Software</w:t>
            </w:r>
          </w:p>
        </w:tc>
        <w:tc>
          <w:tcPr>
            <w:tcW w:w="5139" w:type="dxa"/>
          </w:tcPr>
          <w:p>
            <w:pPr>
              <w:pStyle w:val="Compact"/>
              <w:jc w:val="left"/>
            </w:pPr>
            <w:r>
              <w:rPr>
                <w:sz w:val="18"/>
              </w:rPr>
              <w:t xml:space="preserve">Evidencia del código</w:t>
            </w:r>
          </w:p>
        </w:tc>
      </w:tr>
    </w:tbl>
    <w:bookmarkEnd w:id="39"/>
    <w:bookmarkStart w:id="40" w:name="supuestos-y-pendientes"/>
    <w:p>
      <w:pPr>
        <w:pStyle w:val="Heading2"/>
      </w:pPr>
      <w:r>
        <w:t xml:space="preserve">Supuestos y pendientes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34"/>
        <w:gridCol w:w="2042"/>
        <w:gridCol w:w="3872"/>
        <w:gridCol w:w="1590"/>
      </w:tblGrid>
      <w:tr>
        <w:trPr>
          <w:tblHeader w:val="true"/>
          <w:cantSplit/>
        </w:trPr>
        <w:tc>
          <w:tcPr>
            <w:tcW w:w="1334" w:type="dxa"/>
            <w:shd w:val="clear" w:color="auto" w:fill="D9E2F3"/>
          </w:tcPr>
          <w:p>
            <w:pPr>
              <w:pStyle w:val="Compact"/>
              <w:jc w:val="left"/>
            </w:pPr>
            <w:r>
              <w:rPr>
                <w:b/>
                <w:sz w:val="18"/>
              </w:rPr>
              <w:t xml:space="preserve">ID</w:t>
            </w:r>
          </w:p>
        </w:tc>
        <w:tc>
          <w:tcPr>
            <w:tcW w:w="2042" w:type="dxa"/>
            <w:shd w:val="clear" w:color="auto" w:fill="D9E2F3"/>
          </w:tcPr>
          <w:p>
            <w:pPr>
              <w:pStyle w:val="Compact"/>
              <w:jc w:val="left"/>
            </w:pPr>
            <w:r>
              <w:rPr>
                <w:b/>
                <w:sz w:val="18"/>
              </w:rPr>
              <w:t xml:space="preserve">Tema</w:t>
            </w:r>
          </w:p>
        </w:tc>
        <w:tc>
          <w:tcPr>
            <w:tcW w:w="3872" w:type="dxa"/>
            <w:shd w:val="clear" w:color="auto" w:fill="D9E2F3"/>
          </w:tcPr>
          <w:p>
            <w:pPr>
              <w:pStyle w:val="Compact"/>
              <w:jc w:val="left"/>
            </w:pPr>
            <w:r>
              <w:rPr>
                <w:b/>
                <w:sz w:val="18"/>
              </w:rPr>
              <w:t xml:space="preserve">Supuesto o pendiente</w:t>
            </w:r>
          </w:p>
        </w:tc>
        <w:tc>
          <w:tcPr>
            <w:tcW w:w="1590" w:type="dxa"/>
            <w:shd w:val="clear" w:color="auto" w:fill="D9E2F3"/>
          </w:tcPr>
          <w:p>
            <w:pPr>
              <w:pStyle w:val="Compact"/>
              <w:jc w:val="left"/>
            </w:pPr>
            <w:r>
              <w:rPr>
                <w:b/>
                <w:sz w:val="18"/>
              </w:rPr>
              <w:t xml:space="preserve">Estado</w:t>
            </w:r>
          </w:p>
        </w:tc>
      </w:tr>
      <w:tr>
        <w:trPr>
          <w:cantSplit/>
        </w:trPr>
        <w:tc>
          <w:tcPr>
            <w:tcW w:w="1334" w:type="dxa"/>
          </w:tcPr>
          <w:p>
            <w:pPr>
              <w:pStyle w:val="Compact"/>
              <w:jc w:val="left"/>
            </w:pPr>
            <w:r>
              <w:rPr>
                <w:sz w:val="18"/>
              </w:rPr>
              <w:t xml:space="preserve">D-01</w:t>
            </w:r>
          </w:p>
        </w:tc>
        <w:tc>
          <w:tcPr>
            <w:tcW w:w="2042" w:type="dxa"/>
          </w:tcPr>
          <w:p>
            <w:pPr>
              <w:pStyle w:val="Compact"/>
              <w:jc w:val="left"/>
            </w:pPr>
            <w:r>
              <w:rPr>
                <w:sz w:val="18"/>
              </w:rPr>
              <w:t xml:space="preserve">Verificación</w:t>
            </w:r>
          </w:p>
        </w:tc>
        <w:tc>
          <w:tcPr>
            <w:tcW w:w="3872" w:type="dxa"/>
          </w:tcPr>
          <w:p>
            <w:pPr>
              <w:pStyle w:val="Compact"/>
              <w:jc w:val="left"/>
            </w:pPr>
            <w:r>
              <w:rPr>
                <w:sz w:val="18"/>
              </w:rPr>
              <w:t xml:space="preserve">Este estado sale de leer el código, sin ejecutarlo. Falta probar cada requerimiento marcado Hecho</w:t>
            </w:r>
          </w:p>
        </w:tc>
        <w:tc>
          <w:tcPr>
            <w:tcW w:w="1590" w:type="dxa"/>
          </w:tcPr>
          <w:p>
            <w:pPr>
              <w:pStyle w:val="Compact"/>
              <w:jc w:val="left"/>
            </w:pPr>
            <w:r>
              <w:rPr>
                <w:sz w:val="18"/>
              </w:rPr>
              <w:t xml:space="preserve">Abierto</w:t>
            </w:r>
          </w:p>
        </w:tc>
      </w:tr>
      <w:tr>
        <w:trPr>
          <w:cantSplit/>
        </w:trPr>
        <w:tc>
          <w:tcPr>
            <w:tcW w:w="1334" w:type="dxa"/>
          </w:tcPr>
          <w:p>
            <w:pPr>
              <w:pStyle w:val="Compact"/>
              <w:jc w:val="left"/>
            </w:pPr>
            <w:r>
              <w:rPr>
                <w:sz w:val="18"/>
              </w:rPr>
              <w:t xml:space="preserve">D-02</w:t>
            </w:r>
          </w:p>
        </w:tc>
        <w:tc>
          <w:tcPr>
            <w:tcW w:w="2042" w:type="dxa"/>
          </w:tcPr>
          <w:p>
            <w:pPr>
              <w:pStyle w:val="Compact"/>
              <w:jc w:val="left"/>
            </w:pPr>
            <w:r>
              <w:rPr>
                <w:sz w:val="18"/>
              </w:rPr>
              <w:t xml:space="preserve">Infraestructura</w:t>
            </w:r>
          </w:p>
        </w:tc>
        <w:tc>
          <w:tcPr>
            <w:tcW w:w="3872" w:type="dxa"/>
          </w:tcPr>
          <w:p>
            <w:pPr>
              <w:pStyle w:val="Compact"/>
              <w:jc w:val="left"/>
            </w:pPr>
            <w:r>
              <w:rPr>
                <w:sz w:val="18"/>
              </w:rPr>
              <w:t xml:space="preserve">El estado del clúster, el despliegue y la configuración de Zabbix no se pueden verificar desde el código</w:t>
            </w:r>
          </w:p>
        </w:tc>
        <w:tc>
          <w:tcPr>
            <w:tcW w:w="1590" w:type="dxa"/>
          </w:tcPr>
          <w:p>
            <w:pPr>
              <w:pStyle w:val="Compact"/>
              <w:jc w:val="left"/>
            </w:pPr>
            <w:r>
              <w:rPr>
                <w:sz w:val="18"/>
              </w:rPr>
              <w:t xml:space="preserve">Abierto</w:t>
            </w:r>
          </w:p>
        </w:tc>
      </w:tr>
      <w:tr>
        <w:trPr>
          <w:cantSplit/>
        </w:trPr>
        <w:tc>
          <w:tcPr>
            <w:tcW w:w="1334" w:type="dxa"/>
          </w:tcPr>
          <w:p>
            <w:pPr>
              <w:pStyle w:val="Compact"/>
              <w:jc w:val="left"/>
            </w:pPr>
            <w:r>
              <w:rPr>
                <w:sz w:val="18"/>
              </w:rPr>
              <w:t xml:space="preserve">D-03</w:t>
            </w:r>
          </w:p>
        </w:tc>
        <w:tc>
          <w:tcPr>
            <w:tcW w:w="2042" w:type="dxa"/>
          </w:tcPr>
          <w:p>
            <w:pPr>
              <w:pStyle w:val="Compact"/>
              <w:jc w:val="left"/>
            </w:pPr>
            <w:r>
              <w:rPr>
                <w:sz w:val="18"/>
              </w:rPr>
              <w:t xml:space="preserve">Firmware</w:t>
            </w:r>
          </w:p>
        </w:tc>
        <w:tc>
          <w:tcPr>
            <w:tcW w:w="3872" w:type="dxa"/>
          </w:tcPr>
          <w:p>
            <w:pPr>
              <w:pStyle w:val="Compact"/>
              <w:jc w:val="left"/>
            </w:pPr>
            <w:r>
              <w:rPr>
                <w:sz w:val="18"/>
              </w:rPr>
              <w:t xml:space="preserve">El firmware del ESP32 podría existir fuera del repositorio. Si existe, hay que subirlo</w:t>
            </w:r>
          </w:p>
        </w:tc>
        <w:tc>
          <w:tcPr>
            <w:tcW w:w="1590" w:type="dxa"/>
          </w:tcPr>
          <w:p>
            <w:pPr>
              <w:pStyle w:val="Compact"/>
              <w:jc w:val="left"/>
            </w:pPr>
            <w:r>
              <w:rPr>
                <w:sz w:val="18"/>
              </w:rPr>
              <w:t xml:space="preserve">Abierto</w:t>
            </w:r>
          </w:p>
        </w:tc>
      </w:tr>
      <w:tr>
        <w:trPr>
          <w:cantSplit/>
        </w:trPr>
        <w:tc>
          <w:tcPr>
            <w:tcW w:w="1334" w:type="dxa"/>
          </w:tcPr>
          <w:p>
            <w:pPr>
              <w:pStyle w:val="Compact"/>
              <w:jc w:val="left"/>
            </w:pPr>
            <w:r>
              <w:rPr>
                <w:sz w:val="18"/>
              </w:rPr>
              <w:t xml:space="preserve">D-04</w:t>
            </w:r>
          </w:p>
        </w:tc>
        <w:tc>
          <w:tcPr>
            <w:tcW w:w="2042" w:type="dxa"/>
          </w:tcPr>
          <w:p>
            <w:pPr>
              <w:pStyle w:val="Compact"/>
              <w:jc w:val="left"/>
            </w:pPr>
            <w:r>
              <w:rPr>
                <w:sz w:val="18"/>
              </w:rPr>
              <w:t xml:space="preserve">Fechas del tablero</w:t>
            </w:r>
          </w:p>
        </w:tc>
        <w:tc>
          <w:tcPr>
            <w:tcW w:w="3872" w:type="dxa"/>
          </w:tcPr>
          <w:p>
            <w:pPr>
              <w:pStyle w:val="Compact"/>
              <w:jc w:val="left"/>
            </w:pPr>
            <w:r>
              <w:rPr>
                <w:sz w:val="18"/>
              </w:rPr>
              <w:t xml:space="preserve">Las tareas de pruebas empiezan el 16 de noviembre, antes de la Fase 3 oficial, y hay tareas de la Fase 1 con fechas fuera de esa fase</w:t>
            </w:r>
          </w:p>
        </w:tc>
        <w:tc>
          <w:tcPr>
            <w:tcW w:w="1590" w:type="dxa"/>
          </w:tcPr>
          <w:p>
            <w:pPr>
              <w:pStyle w:val="Compact"/>
              <w:jc w:val="left"/>
            </w:pPr>
            <w:r>
              <w:rPr>
                <w:sz w:val="18"/>
              </w:rPr>
              <w:t xml:space="preserve">Abierto</w:t>
            </w:r>
          </w:p>
        </w:tc>
      </w:tr>
      <w:tr>
        <w:trPr>
          <w:cantSplit/>
        </w:trPr>
        <w:tc>
          <w:tcPr>
            <w:tcW w:w="1334" w:type="dxa"/>
          </w:tcPr>
          <w:p>
            <w:pPr>
              <w:pStyle w:val="Compact"/>
              <w:jc w:val="left"/>
            </w:pPr>
            <w:r>
              <w:rPr>
                <w:sz w:val="18"/>
              </w:rPr>
              <w:t xml:space="preserve">D-05</w:t>
            </w:r>
          </w:p>
        </w:tc>
        <w:tc>
          <w:tcPr>
            <w:tcW w:w="2042" w:type="dxa"/>
          </w:tcPr>
          <w:p>
            <w:pPr>
              <w:pStyle w:val="Compact"/>
              <w:jc w:val="left"/>
            </w:pPr>
            <w:r>
              <w:rPr>
                <w:sz w:val="18"/>
              </w:rPr>
              <w:t xml:space="preserve">Peso de los requerimientos</w:t>
            </w:r>
          </w:p>
        </w:tc>
        <w:tc>
          <w:tcPr>
            <w:tcW w:w="3872" w:type="dxa"/>
          </w:tcPr>
          <w:p>
            <w:pPr>
              <w:pStyle w:val="Compact"/>
              <w:jc w:val="left"/>
            </w:pPr>
            <w:r>
              <w:rPr>
                <w:sz w:val="18"/>
              </w:rPr>
              <w:t xml:space="preserve">El ritmo trata cada requerimiento por igual</w:t>
            </w:r>
          </w:p>
        </w:tc>
        <w:tc>
          <w:tcPr>
            <w:tcW w:w="1590" w:type="dxa"/>
          </w:tcPr>
          <w:p>
            <w:pPr>
              <w:pStyle w:val="Compact"/>
              <w:jc w:val="left"/>
            </w:pPr>
            <w:r>
              <w:rPr>
                <w:sz w:val="18"/>
              </w:rPr>
              <w:t xml:space="preserve">Abierto</w:t>
            </w:r>
          </w:p>
        </w:tc>
      </w:tr>
      <w:tr>
        <w:trPr>
          <w:cantSplit/>
        </w:trPr>
        <w:tc>
          <w:tcPr>
            <w:tcW w:w="1334" w:type="dxa"/>
          </w:tcPr>
          <w:p>
            <w:pPr>
              <w:pStyle w:val="Compact"/>
              <w:jc w:val="left"/>
            </w:pPr>
            <w:r>
              <w:rPr>
                <w:sz w:val="18"/>
              </w:rPr>
              <w:t xml:space="preserve">D-06</w:t>
            </w:r>
          </w:p>
        </w:tc>
        <w:tc>
          <w:tcPr>
            <w:tcW w:w="2042" w:type="dxa"/>
          </w:tcPr>
          <w:p>
            <w:pPr>
              <w:pStyle w:val="Compact"/>
              <w:jc w:val="left"/>
            </w:pPr>
            <w:r>
              <w:rPr>
                <w:sz w:val="18"/>
              </w:rPr>
              <w:t xml:space="preserve">Política de contraseña</w:t>
            </w:r>
          </w:p>
        </w:tc>
        <w:tc>
          <w:tcPr>
            <w:tcW w:w="3872" w:type="dxa"/>
          </w:tcPr>
          <w:p>
            <w:pPr>
              <w:pStyle w:val="Compact"/>
              <w:jc w:val="left"/>
            </w:pPr>
            <w:r>
              <w:rPr>
                <w:sz w:val="18"/>
              </w:rPr>
              <w:t xml:space="preserve">Pendiente decidir si se sube el mínimo a 10 caracteres con complejidad (SICMA-CLA lo pide)</w:t>
            </w:r>
          </w:p>
        </w:tc>
        <w:tc>
          <w:tcPr>
            <w:tcW w:w="1590" w:type="dxa"/>
          </w:tcPr>
          <w:p>
            <w:pPr>
              <w:pStyle w:val="Compact"/>
              <w:jc w:val="left"/>
            </w:pPr>
            <w:r>
              <w:rPr>
                <w:sz w:val="18"/>
              </w:rPr>
              <w:t xml:space="preserve">Abierto</w:t>
            </w:r>
          </w:p>
        </w:tc>
      </w:tr>
      <w:tr>
        <w:trPr>
          <w:cantSplit/>
        </w:trPr>
        <w:tc>
          <w:tcPr>
            <w:tcW w:w="1334" w:type="dxa"/>
          </w:tcPr>
          <w:p>
            <w:pPr>
              <w:pStyle w:val="Compact"/>
              <w:jc w:val="left"/>
            </w:pPr>
            <w:r>
              <w:rPr>
                <w:sz w:val="18"/>
              </w:rPr>
              <w:t xml:space="preserve">D-07</w:t>
            </w:r>
          </w:p>
        </w:tc>
        <w:tc>
          <w:tcPr>
            <w:tcW w:w="2042" w:type="dxa"/>
          </w:tcPr>
          <w:p>
            <w:pPr>
              <w:pStyle w:val="Compact"/>
              <w:jc w:val="left"/>
            </w:pPr>
            <w:r>
              <w:rPr>
                <w:sz w:val="18"/>
              </w:rPr>
              <w:t xml:space="preserve">Horas de trabajo</w:t>
            </w:r>
          </w:p>
        </w:tc>
        <w:tc>
          <w:tcPr>
            <w:tcW w:w="3872" w:type="dxa"/>
          </w:tcPr>
          <w:p>
            <w:pPr>
              <w:pStyle w:val="Compact"/>
              <w:jc w:val="left"/>
            </w:pPr>
            <w:r>
              <w:rPr>
                <w:sz w:val="18"/>
              </w:rPr>
              <w:t xml:space="preserve">No hay registro de horas por integrante contra las 810 horas de SICMA-PRY. No se informan horas en este documento</w:t>
            </w:r>
          </w:p>
        </w:tc>
        <w:tc>
          <w:tcPr>
            <w:tcW w:w="1590" w:type="dxa"/>
          </w:tcPr>
          <w:p>
            <w:pPr>
              <w:pStyle w:val="Compact"/>
              <w:jc w:val="left"/>
            </w:pPr>
            <w:r>
              <w:rPr>
                <w:sz w:val="18"/>
              </w:rPr>
              <w:t xml:space="preserve">Abierto</w:t>
            </w:r>
          </w:p>
        </w:tc>
      </w:tr>
      <w:tr>
        <w:trPr>
          <w:cantSplit/>
        </w:trPr>
        <w:tc>
          <w:tcPr>
            <w:tcW w:w="1334" w:type="dxa"/>
          </w:tcPr>
          <w:p>
            <w:pPr>
              <w:pStyle w:val="Compact"/>
              <w:jc w:val="left"/>
            </w:pPr>
            <w:r>
              <w:rPr>
                <w:sz w:val="18"/>
              </w:rPr>
              <w:t xml:space="preserve">D-08</w:t>
            </w:r>
          </w:p>
        </w:tc>
        <w:tc>
          <w:tcPr>
            <w:tcW w:w="2042" w:type="dxa"/>
          </w:tcPr>
          <w:p>
            <w:pPr>
              <w:pStyle w:val="Compact"/>
              <w:jc w:val="left"/>
            </w:pPr>
            <w:r>
              <w:rPr>
                <w:sz w:val="18"/>
              </w:rPr>
              <w:t xml:space="preserve">Repositorio</w:t>
            </w:r>
          </w:p>
        </w:tc>
        <w:tc>
          <w:tcPr>
            <w:tcW w:w="3872" w:type="dxa"/>
          </w:tcPr>
          <w:p>
            <w:pPr>
              <w:pStyle w:val="Compact"/>
              <w:jc w:val="left"/>
            </w:pPr>
            <w:r>
              <w:rPr>
                <w:sz w:val="18"/>
              </w:rPr>
              <w:t xml:space="preserve">Quitar</w:t>
            </w:r>
            <w:r>
              <w:rPr>
                <w:sz w:val="18"/>
              </w:rPr>
              <w:t xml:space="preserve"> </w:t>
            </w:r>
            <w:r>
              <w:rPr>
                <w:rStyle w:val="VerbatimChar"/>
                <w:sz w:val="18"/>
              </w:rPr>
              <w:t xml:space="preserve">node_modules</w:t>
            </w:r>
            <w:r>
              <w:rPr>
                <w:sz w:val="18"/>
              </w:rPr>
              <w:t xml:space="preserve"> </w:t>
            </w:r>
            <w:r>
              <w:rPr>
                <w:sz w:val="18"/>
              </w:rPr>
              <w:t xml:space="preserve">y</w:t>
            </w:r>
            <w:r>
              <w:rPr>
                <w:sz w:val="18"/>
              </w:rPr>
              <w:t xml:space="preserve"> </w:t>
            </w:r>
            <w:r>
              <w:rPr>
                <w:rStyle w:val="VerbatimChar"/>
                <w:sz w:val="18"/>
              </w:rPr>
              <w:t xml:space="preserve">__pycache__</w:t>
            </w:r>
            <w:r>
              <w:rPr>
                <w:sz w:val="18"/>
              </w:rPr>
              <w:t xml:space="preserve"> </w:t>
            </w:r>
            <w:r>
              <w:rPr>
                <w:sz w:val="18"/>
              </w:rPr>
              <w:t xml:space="preserve">del control de versiones</w:t>
            </w:r>
          </w:p>
        </w:tc>
        <w:tc>
          <w:tcPr>
            <w:tcW w:w="1590" w:type="dxa"/>
          </w:tcPr>
          <w:p>
            <w:pPr>
              <w:pStyle w:val="Compact"/>
              <w:jc w:val="left"/>
            </w:pPr>
            <w:r>
              <w:rPr>
                <w:sz w:val="18"/>
              </w:rPr>
              <w:t xml:space="preserve">Resuelto</w:t>
            </w:r>
          </w:p>
        </w:tc>
      </w:tr>
      <w:tr>
        <w:trPr>
          <w:cantSplit/>
        </w:trPr>
        <w:tc>
          <w:tcPr>
            <w:tcW w:w="1334" w:type="dxa"/>
          </w:tcPr>
          <w:p>
            <w:pPr>
              <w:pStyle w:val="Compact"/>
              <w:jc w:val="left"/>
            </w:pPr>
            <w:r>
              <w:rPr>
                <w:sz w:val="18"/>
              </w:rPr>
              <w:t xml:space="preserve">D-09</w:t>
            </w:r>
          </w:p>
        </w:tc>
        <w:tc>
          <w:tcPr>
            <w:tcW w:w="2042" w:type="dxa"/>
          </w:tcPr>
          <w:p>
            <w:pPr>
              <w:pStyle w:val="Compact"/>
              <w:jc w:val="left"/>
            </w:pPr>
            <w:r>
              <w:rPr>
                <w:sz w:val="18"/>
              </w:rPr>
              <w:t xml:space="preserve">Actas</w:t>
            </w:r>
          </w:p>
        </w:tc>
        <w:tc>
          <w:tcPr>
            <w:tcW w:w="3872" w:type="dxa"/>
          </w:tcPr>
          <w:p>
            <w:pPr>
              <w:pStyle w:val="Compact"/>
              <w:jc w:val="left"/>
            </w:pPr>
            <w:r>
              <w:rPr>
                <w:sz w:val="18"/>
              </w:rPr>
              <w:t xml:space="preserve">Las actas reales siguen pendientes; este documento no usa las actas actuales</w:t>
            </w:r>
          </w:p>
        </w:tc>
        <w:tc>
          <w:tcPr>
            <w:tcW w:w="1590" w:type="dxa"/>
          </w:tcPr>
          <w:p>
            <w:pPr>
              <w:pStyle w:val="Compact"/>
              <w:jc w:val="left"/>
            </w:pPr>
            <w:r>
              <w:rPr>
                <w:sz w:val="18"/>
              </w:rPr>
              <w:t xml:space="preserve">Abierto</w:t>
            </w:r>
          </w:p>
        </w:tc>
      </w:tr>
      <w:tr>
        <w:trPr>
          <w:cantSplit/>
        </w:trPr>
        <w:tc>
          <w:tcPr>
            <w:tcW w:w="1334" w:type="dxa"/>
          </w:tcPr>
          <w:p>
            <w:pPr>
              <w:pStyle w:val="Compact"/>
              <w:jc w:val="left"/>
            </w:pPr>
            <w:r>
              <w:rPr>
                <w:sz w:val="18"/>
              </w:rPr>
              <w:t xml:space="preserve">D-10</w:t>
            </w:r>
          </w:p>
        </w:tc>
        <w:tc>
          <w:tcPr>
            <w:tcW w:w="2042" w:type="dxa"/>
          </w:tcPr>
          <w:p>
            <w:pPr>
              <w:pStyle w:val="Compact"/>
              <w:jc w:val="left"/>
            </w:pPr>
            <w:r>
              <w:rPr>
                <w:sz w:val="18"/>
              </w:rPr>
              <w:t xml:space="preserve">Rama</w:t>
            </w:r>
          </w:p>
        </w:tc>
        <w:tc>
          <w:tcPr>
            <w:tcW w:w="3872" w:type="dxa"/>
          </w:tcPr>
          <w:p>
            <w:pPr>
              <w:pStyle w:val="Compact"/>
              <w:jc w:val="left"/>
            </w:pPr>
            <w:r>
              <w:rPr>
                <w:sz w:val="18"/>
              </w:rPr>
              <w:t xml:space="preserve">Se revisó la rama</w:t>
            </w:r>
            <w:r>
              <w:rPr>
                <w:sz w:val="18"/>
              </w:rPr>
              <w:t xml:space="preserve"> </w:t>
            </w:r>
            <w:r>
              <w:rPr>
                <w:rStyle w:val="VerbatimChar"/>
                <w:sz w:val="18"/>
              </w:rPr>
              <w:t xml:space="preserve">main</w:t>
            </w:r>
            <w:r>
              <w:rPr>
                <w:sz w:val="18"/>
              </w:rPr>
              <w:t xml:space="preserve"> </w:t>
            </w:r>
            <w:r>
              <w:rPr>
                <w:sz w:val="18"/>
              </w:rPr>
              <w:t xml:space="preserve">hasta el commit del 25 de octubre</w:t>
            </w:r>
          </w:p>
        </w:tc>
        <w:tc>
          <w:tcPr>
            <w:tcW w:w="1590" w:type="dxa"/>
          </w:tcPr>
          <w:p>
            <w:pPr>
              <w:pStyle w:val="Compact"/>
              <w:jc w:val="left"/>
            </w:pPr>
            <w:r>
              <w:rPr>
                <w:sz w:val="18"/>
              </w:rPr>
              <w:t xml:space="preserve">Resuelto</w:t>
            </w:r>
          </w:p>
        </w:tc>
      </w:tr>
      <w:tr>
        <w:trPr>
          <w:cantSplit/>
        </w:trPr>
        <w:tc>
          <w:tcPr>
            <w:tcW w:w="1334" w:type="dxa"/>
          </w:tcPr>
          <w:p>
            <w:pPr>
              <w:pStyle w:val="Compact"/>
              <w:jc w:val="left"/>
            </w:pPr>
            <w:r>
              <w:rPr>
                <w:sz w:val="18"/>
              </w:rPr>
              <w:t xml:space="preserve">D-11</w:t>
            </w:r>
          </w:p>
        </w:tc>
        <w:tc>
          <w:tcPr>
            <w:tcW w:w="2042" w:type="dxa"/>
          </w:tcPr>
          <w:p>
            <w:pPr>
              <w:pStyle w:val="Compact"/>
              <w:jc w:val="left"/>
            </w:pPr>
            <w:r>
              <w:rPr>
                <w:sz w:val="18"/>
              </w:rPr>
              <w:t xml:space="preserve">Alcance de requerimientos</w:t>
            </w:r>
          </w:p>
        </w:tc>
        <w:tc>
          <w:tcPr>
            <w:tcW w:w="3872" w:type="dxa"/>
          </w:tcPr>
          <w:p>
            <w:pPr>
              <w:pStyle w:val="Compact"/>
              <w:jc w:val="left"/>
            </w:pPr>
            <w:r>
              <w:rPr>
                <w:sz w:val="18"/>
              </w:rPr>
              <w:t xml:space="preserve">Decidir si el personal externo y la gestión de alertas llevan requerimientos propios; cambiaría los conteos de este documento y de SICMA-REQ</w:t>
            </w:r>
          </w:p>
        </w:tc>
        <w:tc>
          <w:tcPr>
            <w:tcW w:w="1590" w:type="dxa"/>
          </w:tcPr>
          <w:p>
            <w:pPr>
              <w:pStyle w:val="Compact"/>
              <w:jc w:val="left"/>
            </w:pPr>
            <w:r>
              <w:rPr>
                <w:sz w:val="18"/>
              </w:rPr>
              <w:t xml:space="preserve">Abierto</w:t>
            </w:r>
          </w:p>
        </w:tc>
      </w:tr>
      <w:tr>
        <w:trPr>
          <w:cantSplit/>
        </w:trPr>
        <w:tc>
          <w:tcPr>
            <w:tcW w:w="1334" w:type="dxa"/>
          </w:tcPr>
          <w:p>
            <w:pPr>
              <w:pStyle w:val="Compact"/>
              <w:jc w:val="left"/>
            </w:pPr>
            <w:r>
              <w:rPr>
                <w:sz w:val="18"/>
              </w:rPr>
              <w:t xml:space="preserve">D-12</w:t>
            </w:r>
          </w:p>
        </w:tc>
        <w:tc>
          <w:tcPr>
            <w:tcW w:w="2042" w:type="dxa"/>
          </w:tcPr>
          <w:p>
            <w:pPr>
              <w:pStyle w:val="Compact"/>
              <w:jc w:val="left"/>
            </w:pPr>
            <w:r>
              <w:rPr>
                <w:sz w:val="18"/>
              </w:rPr>
              <w:t xml:space="preserve">Resultados de pruebas</w:t>
            </w:r>
          </w:p>
        </w:tc>
        <w:tc>
          <w:tcPr>
            <w:tcW w:w="3872" w:type="dxa"/>
          </w:tcPr>
          <w:p>
            <w:pPr>
              <w:pStyle w:val="Compact"/>
              <w:jc w:val="left"/>
            </w:pPr>
            <w:r>
              <w:rPr>
                <w:sz w:val="18"/>
              </w:rPr>
              <w:t xml:space="preserve">Los resultados se documentan al final del proyecto, por decisión del equipo</w:t>
            </w:r>
          </w:p>
        </w:tc>
        <w:tc>
          <w:tcPr>
            <w:tcW w:w="1590" w:type="dxa"/>
          </w:tcPr>
          <w:p>
            <w:pPr>
              <w:pStyle w:val="Compact"/>
              <w:jc w:val="left"/>
            </w:pPr>
            <w:r>
              <w:rPr>
                <w:sz w:val="18"/>
              </w:rPr>
              <w:t xml:space="preserve">Aceptado</w:t>
            </w:r>
          </w:p>
        </w:tc>
      </w:tr>
    </w:tbl>
    <w:bookmarkEnd w:id="40"/>
    <w:bookmarkStart w:id="41" w:name="glosario-y-referencias"/>
    <w:p>
      <w:pPr>
        <w:pStyle w:val="Heading2"/>
      </w:pPr>
      <w:r>
        <w:t>Glosario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833"/>
        <w:gridCol w:w="6005"/>
      </w:tblGrid>
      <w:tr>
        <w:trPr>
          <w:tblHeader w:val="true"/>
          <w:cantSplit/>
        </w:trPr>
        <w:tc>
          <w:tcPr>
            <w:tcW w:w="2833" w:type="dxa"/>
            <w:shd w:val="clear" w:color="auto" w:fill="D9E2F3"/>
          </w:tcPr>
          <w:p>
            <w:pPr>
              <w:pStyle w:val="Compact"/>
              <w:jc w:val="left"/>
            </w:pPr>
            <w:r>
              <w:rPr>
                <w:b/>
                <w:sz w:val="18"/>
              </w:rPr>
              <w:t xml:space="preserve">Término</w:t>
            </w:r>
          </w:p>
        </w:tc>
        <w:tc>
          <w:tcPr>
            <w:tcW w:w="6005" w:type="dxa"/>
            <w:shd w:val="clear" w:color="auto" w:fill="D9E2F3"/>
          </w:tcPr>
          <w:p>
            <w:pPr>
              <w:pStyle w:val="Compact"/>
              <w:jc w:val="left"/>
            </w:pPr>
            <w:r>
              <w:rPr>
                <w:b/>
                <w:sz w:val="18"/>
              </w:rPr>
              <w:t xml:space="preserve">Definición</w:t>
            </w:r>
          </w:p>
        </w:tc>
      </w:tr>
      <w:tr>
        <w:trPr>
          <w:cantSplit/>
        </w:trPr>
        <w:tc>
          <w:tcPr>
            <w:tcW w:w="2833" w:type="dxa"/>
          </w:tcPr>
          <w:p>
            <w:pPr>
              <w:pStyle w:val="Compact"/>
              <w:jc w:val="left"/>
            </w:pPr>
            <w:r>
              <w:rPr>
                <w:sz w:val="18"/>
              </w:rPr>
              <w:t xml:space="preserve">Hecho</w:t>
            </w:r>
          </w:p>
        </w:tc>
        <w:tc>
          <w:tcPr>
            <w:tcW w:w="6005" w:type="dxa"/>
          </w:tcPr>
          <w:p>
            <w:pPr>
              <w:pStyle w:val="Compact"/>
              <w:jc w:val="left"/>
            </w:pPr>
            <w:r>
              <w:rPr>
                <w:sz w:val="18"/>
              </w:rPr>
              <w:t xml:space="preserve">Hay código que cumple el requerimiento</w:t>
            </w:r>
          </w:p>
        </w:tc>
      </w:tr>
      <w:tr>
        <w:trPr>
          <w:cantSplit/>
        </w:trPr>
        <w:tc>
          <w:tcPr>
            <w:tcW w:w="2833" w:type="dxa"/>
          </w:tcPr>
          <w:p>
            <w:pPr>
              <w:pStyle w:val="Compact"/>
              <w:jc w:val="left"/>
            </w:pPr>
            <w:r>
              <w:rPr>
                <w:sz w:val="18"/>
              </w:rPr>
              <w:t xml:space="preserve">Parcial</w:t>
            </w:r>
          </w:p>
        </w:tc>
        <w:tc>
          <w:tcPr>
            <w:tcW w:w="6005" w:type="dxa"/>
          </w:tcPr>
          <w:p>
            <w:pPr>
              <w:pStyle w:val="Compact"/>
              <w:jc w:val="left"/>
            </w:pPr>
            <w:r>
              <w:rPr>
                <w:sz w:val="18"/>
              </w:rPr>
              <w:t xml:space="preserve">Hay la parte de SICMA, pero falta una pieza externa que lo completa</w:t>
            </w:r>
          </w:p>
        </w:tc>
      </w:tr>
      <w:tr>
        <w:trPr>
          <w:cantSplit/>
        </w:trPr>
        <w:tc>
          <w:tcPr>
            <w:tcW w:w="2833" w:type="dxa"/>
          </w:tcPr>
          <w:p>
            <w:pPr>
              <w:pStyle w:val="Compact"/>
              <w:jc w:val="left"/>
            </w:pPr>
            <w:r>
              <w:rPr>
                <w:sz w:val="18"/>
              </w:rPr>
              <w:t xml:space="preserve">Datos simulados</w:t>
            </w:r>
          </w:p>
        </w:tc>
        <w:tc>
          <w:tcPr>
            <w:tcW w:w="6005" w:type="dxa"/>
          </w:tcPr>
          <w:p>
            <w:pPr>
              <w:pStyle w:val="Compact"/>
              <w:jc w:val="left"/>
            </w:pPr>
            <w:r>
              <w:rPr>
                <w:sz w:val="18"/>
              </w:rPr>
              <w:t xml:space="preserve">Datos fijos del frontend que reemplazan a la API en el modo de demostración</w:t>
            </w:r>
          </w:p>
        </w:tc>
      </w:tr>
      <w:tr>
        <w:trPr>
          <w:cantSplit/>
        </w:trPr>
        <w:tc>
          <w:tcPr>
            <w:tcW w:w="2833" w:type="dxa"/>
          </w:tcPr>
          <w:p>
            <w:pPr>
              <w:pStyle w:val="Compact"/>
              <w:jc w:val="left"/>
            </w:pPr>
            <w:r>
              <w:rPr>
                <w:sz w:val="18"/>
              </w:rPr>
              <w:t xml:space="preserve">Ritmo</w:t>
            </w:r>
          </w:p>
        </w:tc>
        <w:tc>
          <w:tcPr>
            <w:tcW w:w="6005" w:type="dxa"/>
          </w:tcPr>
          <w:p>
            <w:pPr>
              <w:pStyle w:val="Compact"/>
              <w:jc w:val="left"/>
            </w:pPr>
            <w:r>
              <w:rPr>
                <w:sz w:val="18"/>
              </w:rPr>
              <w:t xml:space="preserve">Requerimientos con código por semana desde el inicio del desarrollo</w:t>
            </w:r>
          </w:p>
        </w:tc>
      </w:tr>
      <w:tr>
        <w:trPr>
          <w:cantSplit/>
        </w:trPr>
        <w:tc>
          <w:tcPr>
            <w:tcW w:w="2833" w:type="dxa"/>
          </w:tcPr>
          <w:p>
            <w:pPr>
              <w:pStyle w:val="Compact"/>
              <w:jc w:val="left"/>
            </w:pPr>
            <w:r>
              <w:rPr>
                <w:sz w:val="18"/>
              </w:rPr>
              <w:t xml:space="preserve">Corte de avance</w:t>
            </w:r>
          </w:p>
        </w:tc>
        <w:tc>
          <w:tcPr>
            <w:tcW w:w="6005" w:type="dxa"/>
          </w:tcPr>
          <w:p>
            <w:pPr>
              <w:pStyle w:val="Compact"/>
              <w:jc w:val="left"/>
            </w:pPr>
            <w:r>
              <w:rPr>
                <w:sz w:val="18"/>
              </w:rPr>
              <w:t xml:space="preserve">Fecha en que se mide el avance contra el plan</w:t>
            </w:r>
          </w:p>
        </w:tc>
      </w:tr>
      <w:tr>
        <w:trPr>
          <w:cantSplit/>
        </w:trPr>
        <w:tc>
          <w:tcPr>
            <w:tcW w:w="2833" w:type="dxa"/>
          </w:tcPr>
          <w:p>
            <w:pPr>
              <w:pStyle w:val="Compact"/>
              <w:jc w:val="left"/>
            </w:pPr>
            <w:r>
              <w:rPr>
                <w:sz w:val="18"/>
              </w:rPr>
              <w:t xml:space="preserve">Webhook</w:t>
            </w:r>
          </w:p>
        </w:tc>
        <w:tc>
          <w:tcPr>
            <w:tcW w:w="6005" w:type="dxa"/>
          </w:tcPr>
          <w:p>
            <w:pPr>
              <w:pStyle w:val="Compact"/>
              <w:jc w:val="left"/>
            </w:pPr>
            <w:r>
              <w:rPr>
                <w:sz w:val="18"/>
              </w:rPr>
              <w:t xml:space="preserve">Aviso que un sistema envía a otro por HTTP cuando ocurre un evento</w:t>
            </w:r>
          </w:p>
        </w:tc>
      </w:tr>
      <w:tr>
        <w:trPr>
          <w:cantSplit/>
        </w:trPr>
        <w:tc>
          <w:tcPr>
            <w:tcW w:w="2833" w:type="dxa"/>
          </w:tcPr>
          <w:p>
            <w:pPr>
              <w:pStyle w:val="Compact"/>
              <w:jc w:val="left"/>
            </w:pPr>
            <w:r>
              <w:rPr>
                <w:sz w:val="18"/>
              </w:rPr>
              <w:t xml:space="preserve">Router</w:t>
            </w:r>
          </w:p>
        </w:tc>
        <w:tc>
          <w:tcPr>
            <w:tcW w:w="6005" w:type="dxa"/>
          </w:tcPr>
          <w:p>
            <w:pPr>
              <w:pStyle w:val="Compact"/>
              <w:jc w:val="left"/>
            </w:pPr>
            <w:r>
              <w:rPr>
                <w:sz w:val="18"/>
              </w:rPr>
              <w:t xml:space="preserve">Componente de MySQL InnoDB Cluster que redirige las conexiones al nodo primario</w:t>
            </w:r>
          </w:p>
        </w:tc>
      </w:tr>
      <w:tr>
        <w:trPr>
          <w:cantSplit/>
        </w:trPr>
        <w:tc>
          <w:tcPr>
            <w:tcW w:w="2833" w:type="dxa"/>
          </w:tcPr>
          <w:p>
            <w:pPr>
              <w:pStyle w:val="Compact"/>
              <w:jc w:val="left"/>
            </w:pPr>
            <w:r>
              <w:rPr>
                <w:sz w:val="18"/>
              </w:rPr>
              <w:t xml:space="preserve">Agente del lector</w:t>
            </w:r>
          </w:p>
        </w:tc>
        <w:tc>
          <w:tcPr>
            <w:tcW w:w="6005" w:type="dxa"/>
          </w:tcPr>
          <w:p>
            <w:pPr>
              <w:pStyle w:val="Compact"/>
              <w:jc w:val="left"/>
            </w:pPr>
            <w:r>
              <w:rPr>
                <w:sz w:val="18"/>
              </w:rPr>
              <w:t xml:space="preserve">Programa que corre en el PC del lector SecuGen y habla con la API de SICMA</w:t>
            </w:r>
          </w:p>
        </w:tc>
      </w:tr>
    </w:tbl>
    <w:p>
      <w:pPr>
        <w:pStyle w:val="Heading2"/>
        <w:pageBreakBefore/>
      </w:pPr>
      <w:r>
        <w:t>Referencias</w:t>
      </w:r>
    </w:p>
    <w:p>
      <w:pPr>
        <w:pStyle w:val="BodyText"/>
        <w:keepNext/>
        <w:spacing w:line="360" w:lineRule="auto" w:before="160" w:after="0"/>
        <w:ind w:firstLine="709"/>
        <w:jc w:val="both"/>
      </w:pPr>
      <w:r>
        <w:rPr>
          <w:b/>
          <w:sz w:val="22"/>
        </w:rPr>
        <w:t>Documentos del proyecto</w:t>
      </w:r>
    </w:p>
    <w:p>
      <w:pPr>
        <w:pStyle w:val="Compact"/>
        <w:spacing w:after="60"/>
        <w:ind w:left="510" w:hanging="510"/>
      </w:pPr>
      <w:r>
        <w:rPr>
          <w:b w:val="0"/>
        </w:rPr>
        <w:t>[1] Equipo SICMA. Formato Universal de documentos SICMA. 2026.</w:t>
      </w:r>
    </w:p>
    <w:p>
      <w:pPr>
        <w:pStyle w:val="Compact"/>
        <w:spacing w:after="60"/>
        <w:ind w:left="510" w:hanging="510"/>
      </w:pPr>
      <w:r>
        <w:rPr>
          <w:b w:val="0"/>
        </w:rPr>
        <w:t>[2] SICMA-REQ v1.1. Requerimientos. Equipo SICMA, 2026-10-26.</w:t>
      </w:r>
    </w:p>
    <w:p>
      <w:pPr>
        <w:pStyle w:val="Compact"/>
        <w:spacing w:after="60"/>
        <w:ind w:left="510" w:hanging="510"/>
      </w:pPr>
      <w:r>
        <w:rPr>
          <w:b w:val="0"/>
        </w:rPr>
        <w:t>[3] SICMA-CUS v1.1. Casos de Uso. Equipo SICMA, 2026-10-26.</w:t>
      </w:r>
    </w:p>
    <w:p>
      <w:pPr>
        <w:pStyle w:val="Compact"/>
        <w:spacing w:after="60"/>
        <w:ind w:left="510" w:hanging="510"/>
      </w:pPr>
      <w:r>
        <w:rPr>
          <w:b w:val="0"/>
        </w:rPr>
        <w:t>[4] SICMA-CLA v1.1. Diagrama de Clases. Equipo SICMA, 2026-10-26.</w:t>
      </w:r>
    </w:p>
    <w:p>
      <w:pPr>
        <w:pStyle w:val="Compact"/>
        <w:spacing w:after="60"/>
        <w:ind w:left="510" w:hanging="510"/>
      </w:pPr>
      <w:r>
        <w:rPr>
          <w:b w:val="0"/>
        </w:rPr>
        <w:t>[5] SICMA-ACT v1.1. Diagramas de Actividad. Equipo SICMA, 2026-10-26.</w:t>
      </w:r>
    </w:p>
    <w:p>
      <w:pPr>
        <w:pStyle w:val="Compact"/>
        <w:spacing w:after="60"/>
        <w:ind w:left="510" w:hanging="510"/>
      </w:pPr>
      <w:r>
        <w:rPr>
          <w:b w:val="0"/>
        </w:rPr>
        <w:t>[6] SICMA-BDD v1.1. Modelo de Base de Datos. Equipo SICMA, 2026-10-26.</w:t>
      </w:r>
    </w:p>
    <w:p>
      <w:pPr>
        <w:pStyle w:val="Compact"/>
        <w:spacing w:after="60"/>
        <w:ind w:left="510" w:hanging="510"/>
      </w:pPr>
      <w:r>
        <w:rPr>
          <w:b w:val="0"/>
        </w:rPr>
        <w:t>[7] SICMA-MCK v1.1. Mockups. Equipo SICMA, 2026-10-26.</w:t>
      </w:r>
    </w:p>
    <w:p>
      <w:pPr>
        <w:pStyle w:val="Compact"/>
        <w:spacing w:after="60"/>
        <w:ind w:left="510" w:hanging="510"/>
      </w:pPr>
      <w:r>
        <w:rPr>
          <w:b w:val="0"/>
        </w:rPr>
        <w:t>[8] SICMA-PLP v1.1. Plan de Pruebas. Equipo SICMA, 2026-10-26.</w:t>
      </w:r>
    </w:p>
    <w:p>
      <w:pPr>
        <w:pStyle w:val="Compact"/>
        <w:spacing w:after="60"/>
        <w:ind w:left="510" w:hanging="510"/>
      </w:pPr>
      <w:r>
        <w:rPr>
          <w:b w:val="0"/>
        </w:rPr>
        <w:t>[9] SICMA-CPR v1.1. Casos de Prueba. Equipo SICMA, 2026-10-26.</w:t>
      </w:r>
    </w:p>
    <w:p>
      <w:pPr>
        <w:pStyle w:val="Compact"/>
        <w:spacing w:after="60"/>
        <w:ind w:left="510" w:hanging="510"/>
      </w:pPr>
      <w:r>
        <w:rPr>
          <w:b w:val="0"/>
        </w:rPr>
        <w:t>[10] SICMA-PRY v1.2. Plan del Proyecto. Equipo SICMA, 2026-10-26.</w:t>
      </w:r>
    </w:p>
    <w:p>
      <w:pPr>
        <w:pStyle w:val="Compact"/>
        <w:spacing w:after="60"/>
        <w:ind w:left="510" w:hanging="510"/>
      </w:pPr>
      <w:r>
        <w:rPr>
          <w:b w:val="0"/>
        </w:rPr>
        <w:t>[11] SICMA-RCF v1.1. Resolución de Conflictos. Equipo SICMA, 2026-10-26.</w:t>
      </w:r>
    </w:p>
    <w:p>
      <w:pPr>
        <w:pStyle w:val="Compact"/>
        <w:spacing w:after="60"/>
        <w:ind w:left="510" w:hanging="510"/>
      </w:pPr>
      <w:r>
        <w:rPr>
          <w:b w:val="0"/>
        </w:rPr>
        <w:t>[12] SICMA-STK v1.2. Stakeholders. Equipo SICMA, 2026-10-26.</w:t>
      </w:r>
    </w:p>
    <w:p>
      <w:pPr>
        <w:pStyle w:val="Compact"/>
        <w:spacing w:after="60"/>
        <w:ind w:left="510" w:hanging="510"/>
      </w:pPr>
      <w:r>
        <w:rPr>
          <w:b w:val="0"/>
        </w:rPr>
        <w:t>[13] SICMA-BMK v1.1. Benchmarking y Estado del Arte. Equipo SICMA, 2026-10-26.</w:t>
      </w:r>
    </w:p>
    <w:p>
      <w:pPr>
        <w:pStyle w:val="Compact"/>
        <w:spacing w:after="60"/>
        <w:ind w:left="510" w:hanging="510"/>
      </w:pPr>
      <w:r>
        <w:rPr>
          <w:b w:val="0"/>
        </w:rPr>
        <w:t>[14] SICMA-ESO v1.1. Impacto Ético, Social y Sostenibilidad. Equipo SICMA, 2026-10-26.</w:t>
      </w:r>
    </w:p>
    <w:p>
      <w:pPr>
        <w:pStyle w:val="Compact"/>
        <w:spacing w:after="60"/>
        <w:ind w:left="510" w:hanging="510"/>
      </w:pPr>
      <w:r>
        <w:rPr>
          <w:b w:val="0"/>
        </w:rPr>
        <w:t>[15] SICMA-ARQ v1.0. Arquitectura del Sistema. Equipo SICMA, 2026-10-26.</w:t>
      </w:r>
    </w:p>
    <w:p>
      <w:pPr>
        <w:pStyle w:val="Compact"/>
        <w:spacing w:after="60"/>
        <w:ind w:left="510" w:hanging="510"/>
      </w:pPr>
      <w:r>
        <w:rPr>
          <w:b w:val="0"/>
        </w:rPr>
        <w:t>[16] SICMA-API v1.0. API de SICMA. Equipo SICMA, 2026-10-26.</w:t>
      </w:r>
    </w:p>
    <w:p>
      <w:pPr>
        <w:pStyle w:val="Compact"/>
        <w:spacing w:after="60"/>
        <w:ind w:left="510" w:hanging="510"/>
      </w:pPr>
      <w:r>
        <w:rPr>
          <w:b w:val="0"/>
        </w:rPr>
        <w:t>[17] Equipo SICMA. Página de SICMA en Notion y sus bases de Fases, Tareas y Requerimientos.</w:t>
      </w:r>
    </w:p>
    <w:p>
      <w:pPr>
        <w:pStyle w:val="Compact"/>
        <w:spacing w:after="60"/>
        <w:ind w:left="510" w:hanging="510"/>
      </w:pPr>
      <w:r>
        <w:rPr>
          <w:b w:val="0"/>
        </w:rPr>
        <w:t>[18] Equipo SICMA. Repositorio del proyecto, https://github.com/AlvaroGonbri/Capstone (carpetas Software y Fase 2).</w:t>
      </w:r>
    </w:p>
    <w:p>
      <w:pPr>
        <w:pStyle w:val="BodyText"/>
        <w:keepNext/>
        <w:spacing w:line="360" w:lineRule="auto" w:before="160" w:after="0"/>
        <w:ind w:firstLine="709"/>
        <w:jc w:val="both"/>
      </w:pPr>
      <w:r>
        <w:rPr>
          <w:b/>
          <w:sz w:val="22"/>
        </w:rPr>
        <w:t>Normas y fuentes externas</w:t>
      </w:r>
    </w:p>
    <w:p>
      <w:pPr>
        <w:pStyle w:val="Compact"/>
        <w:spacing w:after="60"/>
        <w:ind w:left="510" w:hanging="510"/>
      </w:pPr>
      <w:r>
        <w:rPr>
          <w:b w:val="0"/>
        </w:rPr>
        <w:t>[19] ISO/IEC/IEEE 29148:2018. Systems and software engineering, Life cycle processes, Requirements engineering.</w:t>
      </w:r>
    </w:p>
    <w:p>
      <w:pPr>
        <w:pStyle w:val="Compact"/>
        <w:spacing w:after="60"/>
        <w:ind w:left="510" w:hanging="510"/>
      </w:pPr>
      <w:r>
        <w:rPr>
          <w:b w:val="0"/>
        </w:rPr>
        <w:t>[20] ISO/IEC 25010:2011. Systems and software engineering, Systems and software Quality Requirements and Evaluation (SQuaRE), System and software quality models.</w:t>
      </w:r>
    </w:p>
    <w:bookmarkEnd w:id="41"/>
    <w:bookmarkStart w:id="43" w:name="anexos"/>
    <w:p>
      <w:pPr>
        <w:pStyle w:val="Heading2"/>
        <w:pageBreakBefore/>
      </w:pPr>
      <w:r>
        <w:t xml:space="preserve">Anexos</w:t>
      </w:r>
    </w:p>
    <w:bookmarkStart w:id="42" w:name="Xa99f7a1df9dfa8b9fa6a4e885c3bc16127e8568"/>
    <w:p>
      <w:pPr>
        <w:pStyle w:val="Heading3"/>
      </w:pPr>
      <w:r>
        <w:t xml:space="preserve">Anexo A. Operaciones de la API por módulo</w:t>
      </w:r>
    </w:p>
    <w:p>
      <w:pPr>
        <w:pStyle w:val="FirstParagraph"/>
        <w:spacing w:line="360" w:lineRule="auto" w:before="160" w:after="0"/>
        <w:ind w:firstLine="709"/>
        <w:jc w:val="both"/>
      </w:pPr>
      <w:r>
        <w:rPr>
          <w:sz w:val="22"/>
        </w:rPr>
        <w:t xml:space="preserve">La lista completa de rutas, roles, errores y ejemplos está en SICMA-API y en el archivo</w:t>
      </w:r>
      <w:r>
        <w:rPr>
          <w:sz w:val="22"/>
        </w:rPr>
        <w:t xml:space="preserve"> </w:t>
      </w:r>
      <w:r>
        <w:rPr>
          <w:rStyle w:val="VerbatimChar"/>
          <w:sz w:val="22"/>
        </w:rPr>
        <w:t xml:space="preserve">openapi.yaml</w:t>
      </w:r>
      <w:r>
        <w:rPr>
          <w:sz w:val="22"/>
        </w:rPr>
        <w:t xml:space="preserve">. Este anexo resume cuántas operaciones tiene cada módulo.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5376"/>
        <w:gridCol w:w="3462"/>
      </w:tblGrid>
      <w:tr>
        <w:trPr>
          <w:tblHeader w:val="true"/>
          <w:cantSplit/>
        </w:trPr>
        <w:tc>
          <w:tcPr>
            <w:tcW w:w="5376" w:type="dxa"/>
            <w:shd w:val="clear" w:color="auto" w:fill="D9E2F3"/>
          </w:tcPr>
          <w:p>
            <w:pPr>
              <w:pStyle w:val="Compact"/>
              <w:jc w:val="left"/>
            </w:pPr>
            <w:r>
              <w:rPr>
                <w:b/>
                <w:sz w:val="18"/>
              </w:rPr>
              <w:t xml:space="preserve">Módulo</w:t>
            </w:r>
          </w:p>
        </w:tc>
        <w:tc>
          <w:tcPr>
            <w:tcW w:w="3462" w:type="dxa"/>
            <w:shd w:val="clear" w:color="auto" w:fill="D9E2F3"/>
          </w:tcPr>
          <w:p>
            <w:pPr>
              <w:pStyle w:val="Compact"/>
              <w:jc w:val="left"/>
            </w:pPr>
            <w:r>
              <w:rPr>
                <w:b/>
                <w:sz w:val="18"/>
              </w:rPr>
              <w:t xml:space="preserve">Operaciones</w:t>
            </w:r>
          </w:p>
        </w:tc>
      </w:tr>
      <w:tr>
        <w:trPr>
          <w:cantSplit/>
        </w:trPr>
        <w:tc>
          <w:tcPr>
            <w:tcW w:w="5376" w:type="dxa"/>
          </w:tcPr>
          <w:p>
            <w:pPr>
              <w:pStyle w:val="Compact"/>
              <w:jc w:val="left"/>
            </w:pPr>
            <w:r>
              <w:rPr>
                <w:sz w:val="18"/>
              </w:rPr>
              <w:t xml:space="preserve">Control de acceso</w:t>
            </w:r>
          </w:p>
        </w:tc>
        <w:tc>
          <w:tcPr>
            <w:tcW w:w="3462" w:type="dxa"/>
          </w:tcPr>
          <w:p>
            <w:pPr>
              <w:pStyle w:val="Compact"/>
              <w:jc w:val="left"/>
            </w:pPr>
            <w:r>
              <w:rPr>
                <w:sz w:val="18"/>
              </w:rPr>
              <w:t xml:space="preserve">21</w:t>
            </w:r>
          </w:p>
        </w:tc>
      </w:tr>
      <w:tr>
        <w:trPr>
          <w:cantSplit/>
        </w:trPr>
        <w:tc>
          <w:tcPr>
            <w:tcW w:w="5376" w:type="dxa"/>
          </w:tcPr>
          <w:p>
            <w:pPr>
              <w:pStyle w:val="Compact"/>
              <w:jc w:val="left"/>
            </w:pPr>
            <w:r>
              <w:rPr>
                <w:sz w:val="18"/>
              </w:rPr>
              <w:t xml:space="preserve">Autenticación</w:t>
            </w:r>
          </w:p>
        </w:tc>
        <w:tc>
          <w:tcPr>
            <w:tcW w:w="3462" w:type="dxa"/>
          </w:tcPr>
          <w:p>
            <w:pPr>
              <w:pStyle w:val="Compact"/>
              <w:jc w:val="left"/>
            </w:pPr>
            <w:r>
              <w:rPr>
                <w:sz w:val="18"/>
              </w:rPr>
              <w:t xml:space="preserve">14</w:t>
            </w:r>
          </w:p>
        </w:tc>
      </w:tr>
      <w:tr>
        <w:trPr>
          <w:cantSplit/>
        </w:trPr>
        <w:tc>
          <w:tcPr>
            <w:tcW w:w="5376" w:type="dxa"/>
          </w:tcPr>
          <w:p>
            <w:pPr>
              <w:pStyle w:val="Compact"/>
              <w:jc w:val="left"/>
            </w:pPr>
            <w:r>
              <w:rPr>
                <w:sz w:val="18"/>
              </w:rPr>
              <w:t xml:space="preserve">Monitoreo ambiental</w:t>
            </w:r>
          </w:p>
        </w:tc>
        <w:tc>
          <w:tcPr>
            <w:tcW w:w="3462" w:type="dxa"/>
          </w:tcPr>
          <w:p>
            <w:pPr>
              <w:pStyle w:val="Compact"/>
              <w:jc w:val="left"/>
            </w:pPr>
            <w:r>
              <w:rPr>
                <w:sz w:val="18"/>
              </w:rPr>
              <w:t xml:space="preserve">13</w:t>
            </w:r>
          </w:p>
        </w:tc>
      </w:tr>
      <w:tr>
        <w:trPr>
          <w:cantSplit/>
        </w:trPr>
        <w:tc>
          <w:tcPr>
            <w:tcW w:w="5376" w:type="dxa"/>
          </w:tcPr>
          <w:p>
            <w:pPr>
              <w:pStyle w:val="Compact"/>
              <w:jc w:val="left"/>
            </w:pPr>
            <w:r>
              <w:rPr>
                <w:sz w:val="18"/>
              </w:rPr>
              <w:t xml:space="preserve">Inventario</w:t>
            </w:r>
          </w:p>
        </w:tc>
        <w:tc>
          <w:tcPr>
            <w:tcW w:w="3462" w:type="dxa"/>
          </w:tcPr>
          <w:p>
            <w:pPr>
              <w:pStyle w:val="Compact"/>
              <w:jc w:val="left"/>
            </w:pPr>
            <w:r>
              <w:rPr>
                <w:sz w:val="18"/>
              </w:rPr>
              <w:t xml:space="preserve">12</w:t>
            </w:r>
          </w:p>
        </w:tc>
      </w:tr>
      <w:tr>
        <w:trPr>
          <w:cantSplit/>
        </w:trPr>
        <w:tc>
          <w:tcPr>
            <w:tcW w:w="5376" w:type="dxa"/>
          </w:tcPr>
          <w:p>
            <w:pPr>
              <w:pStyle w:val="Compact"/>
              <w:jc w:val="left"/>
            </w:pPr>
            <w:r>
              <w:rPr>
                <w:sz w:val="18"/>
              </w:rPr>
              <w:t xml:space="preserve">Intervenciones</w:t>
            </w:r>
          </w:p>
        </w:tc>
        <w:tc>
          <w:tcPr>
            <w:tcW w:w="3462" w:type="dxa"/>
          </w:tcPr>
          <w:p>
            <w:pPr>
              <w:pStyle w:val="Compact"/>
              <w:jc w:val="left"/>
            </w:pPr>
            <w:r>
              <w:rPr>
                <w:sz w:val="18"/>
              </w:rPr>
              <w:t xml:space="preserve">9</w:t>
            </w:r>
          </w:p>
        </w:tc>
      </w:tr>
      <w:tr>
        <w:trPr>
          <w:cantSplit/>
        </w:trPr>
        <w:tc>
          <w:tcPr>
            <w:tcW w:w="5376" w:type="dxa"/>
          </w:tcPr>
          <w:p>
            <w:pPr>
              <w:pStyle w:val="Compact"/>
              <w:jc w:val="left"/>
            </w:pPr>
            <w:r>
              <w:rPr>
                <w:sz w:val="18"/>
              </w:rPr>
              <w:t xml:space="preserve">Agente del lector</w:t>
            </w:r>
          </w:p>
        </w:tc>
        <w:tc>
          <w:tcPr>
            <w:tcW w:w="3462" w:type="dxa"/>
          </w:tcPr>
          <w:p>
            <w:pPr>
              <w:pStyle w:val="Compact"/>
              <w:jc w:val="left"/>
            </w:pPr>
            <w:r>
              <w:rPr>
                <w:sz w:val="18"/>
              </w:rPr>
              <w:t xml:space="preserve">9</w:t>
            </w:r>
          </w:p>
        </w:tc>
      </w:tr>
      <w:tr>
        <w:trPr>
          <w:cantSplit/>
        </w:trPr>
        <w:tc>
          <w:tcPr>
            <w:tcW w:w="5376" w:type="dxa"/>
          </w:tcPr>
          <w:p>
            <w:pPr>
              <w:pStyle w:val="Compact"/>
              <w:jc w:val="left"/>
            </w:pPr>
            <w:r>
              <w:rPr>
                <w:sz w:val="18"/>
              </w:rPr>
              <w:t xml:space="preserve">Infraestructura</w:t>
            </w:r>
          </w:p>
        </w:tc>
        <w:tc>
          <w:tcPr>
            <w:tcW w:w="3462" w:type="dxa"/>
          </w:tcPr>
          <w:p>
            <w:pPr>
              <w:pStyle w:val="Compact"/>
              <w:jc w:val="left"/>
            </w:pPr>
            <w:r>
              <w:rPr>
                <w:sz w:val="18"/>
              </w:rPr>
              <w:t xml:space="preserve">6</w:t>
            </w:r>
          </w:p>
        </w:tc>
      </w:tr>
      <w:tr>
        <w:trPr>
          <w:cantSplit/>
        </w:trPr>
        <w:tc>
          <w:tcPr>
            <w:tcW w:w="5376" w:type="dxa"/>
          </w:tcPr>
          <w:p>
            <w:pPr>
              <w:pStyle w:val="Compact"/>
              <w:jc w:val="left"/>
            </w:pPr>
            <w:r>
              <w:rPr>
                <w:sz w:val="18"/>
              </w:rPr>
              <w:t xml:space="preserve">Alertas</w:t>
            </w:r>
          </w:p>
        </w:tc>
        <w:tc>
          <w:tcPr>
            <w:tcW w:w="3462" w:type="dxa"/>
          </w:tcPr>
          <w:p>
            <w:pPr>
              <w:pStyle w:val="Compact"/>
              <w:jc w:val="left"/>
            </w:pPr>
            <w:r>
              <w:rPr>
                <w:sz w:val="18"/>
              </w:rPr>
              <w:t xml:space="preserve">5</w:t>
            </w:r>
          </w:p>
        </w:tc>
      </w:tr>
      <w:tr>
        <w:trPr>
          <w:cantSplit/>
        </w:trPr>
        <w:tc>
          <w:tcPr>
            <w:tcW w:w="5376" w:type="dxa"/>
          </w:tcPr>
          <w:p>
            <w:pPr>
              <w:pStyle w:val="Compact"/>
              <w:jc w:val="left"/>
            </w:pPr>
            <w:r>
              <w:rPr>
                <w:bCs/>
                <w:b/>
                <w:sz w:val="18"/>
              </w:rPr>
              <w:t xml:space="preserve">Total</w:t>
            </w:r>
          </w:p>
        </w:tc>
        <w:tc>
          <w:tcPr>
            <w:tcW w:w="3462" w:type="dxa"/>
          </w:tcPr>
          <w:p>
            <w:pPr>
              <w:pStyle w:val="Compact"/>
              <w:jc w:val="left"/>
            </w:pPr>
            <w:r>
              <w:rPr>
                <w:bCs/>
                <w:b/>
                <w:sz w:val="18"/>
              </w:rPr>
              <w:t xml:space="preserve">89</w:t>
            </w:r>
          </w:p>
        </w:tc>
      </w:tr>
    </w:tbl>
    <w:bookmarkEnd w:id="42"/>
    <w:bookmarkEnd w:id="43"/>
    <w:sectPr>
      <w:footerReference w:type="default" r:id="rId9"/>
      <w:pgSz w:w="12240" w:h="15840"/>
      <w:pgMar w:left="1701" w:right="1701" w:top="1701" w:bottom="1701" w:header="850" w:footer="96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t xml:space="preserve">SICMA-EAV · Versión 1.1 · Página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r>
      <w:rPr>
        <w:color w:val="595959"/>
        <w:sz w:val="17"/>
      </w:rPr>
      <w:t xml:space="preserve"> de </w:t>
    </w:r>
    <w:r>
      <w:rPr>
        <w:color w:val="595959"/>
        <w:sz w:val="17"/>
      </w:rPr>
      <w:fldChar w:fldCharType="begin"/>
    </w:r>
    <w:r>
      <w:rPr>
        <w:color w:val="595959"/>
        <w:sz w:val="17"/>
      </w:rPr>
      <w:instrText xml:space="preserve"> NUMPAGES </w:instrText>
    </w:r>
    <w:r>
      <w:rPr>
        <w:color w:val="595959"/>
        <w:sz w:val="17"/>
      </w:rPr>
      <w:fldChar w:fldCharType="separate"/>
    </w:r>
    <w:r>
      <w:rPr>
        <w:color w:val="595959"/>
        <w:sz w:val="17"/>
      </w:rPr>
      <w:t>1</w:t>
    </w:r>
    <w:r>
      <w:rPr>
        <w:color w:val="595959"/>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s-CL"/>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s-CL" w:val="es-CL"/>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Primer párrafo"/>
    <w:basedOn w:val="BodyText"/>
    <w:next w:val="BodyText"/>
    <w:qFormat/>
    <w:rPr>
      <w:rFonts w:ascii="Calibri" w:hAnsi="Calibri" w:cs="Calibri" w:eastAsia="Calibri"/>
      <w:sz w:val="21"/>
    </w:rPr>
  </w:style>
  <w:style w:customStyle="1" w:styleId="Compact" w:type="paragraph">
    <w:name w:val="Compacto"/>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a"/>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Leyenda de tabla"/>
    <w:basedOn w:val="Caption"/>
    <w:pPr>
      <w:keepNext/>
    </w:pPr>
    <w:rPr>
      <w:rFonts w:ascii="Calibri" w:hAnsi="Calibri" w:cs="Calibri" w:eastAsia="Calibri"/>
    </w:rPr>
  </w:style>
  <w:style w:customStyle="1" w:styleId="ImageCaption" w:type="paragraph">
    <w:name w:val="Leyenda de image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Figura con leyenda"/>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Carácter literal"/>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themeColor="accent1" w:themeShade="BF" w:val="365F91"/>
    </w:rPr>
  </w:style>
  <w:style w:type="paragraph" w:customStyle="1" w:styleId="SourceCode">
    <w:name w:val="Código fuent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toc1">
    <w:name w:val="toc 1"/>
    <w:basedOn w:val="Normal"/>
    <w:pPr>
      <w:tabs>
        <w:tab w:pos="8838" w:val="right" w:leader="dot"/>
      </w:tabs>
      <w:spacing w:after="60" w:before="80"/>
      <w:ind w:left="0"/>
    </w:pPr>
    <w:rPr>
      <w:b/>
      <w:sz w:val="20"/>
    </w:rPr>
  </w:style>
  <w:style w:type="paragraph" w:customStyle="1" w:styleId="toc2">
    <w:name w:val="toc 2"/>
    <w:basedOn w:val="Normal"/>
    <w:pPr>
      <w:tabs>
        <w:tab w:pos="8838" w:val="right" w:leader="dot"/>
      </w:tabs>
      <w:spacing w:after="40" w:before="0"/>
      <w:ind w:left="283"/>
    </w:pPr>
    <w:rPr>
      <w:b w:val="0"/>
      <w:sz w:val="20"/>
    </w:rPr>
  </w:style>
  <w:style w:type="paragraph" w:customStyle="1" w:styleId="toc3">
    <w:name w:val="toc 3"/>
    <w:basedOn w:val="Normal"/>
    <w:pPr>
      <w:tabs>
        <w:tab w:pos="8838" w:val="right" w:leader="dot"/>
      </w:tabs>
      <w:spacing w:after="40" w:before="0"/>
      <w:ind w:left="567"/>
    </w:pPr>
    <w:rPr>
      <w:b w:val="0"/>
      <w:sz w:val="20"/>
    </w:rPr>
  </w:style>
  <w:style w:type="paragraph" w:customStyle="1" w:styleId="toc4">
    <w:name w:val="toc 4"/>
    <w:basedOn w:val="Normal"/>
    <w:pPr>
      <w:tabs>
        <w:tab w:pos="8838" w:val="right" w:leader="dot"/>
      </w:tabs>
      <w:spacing w:after="40" w:before="0"/>
      <w:ind w:left="850"/>
    </w:pPr>
    <w:rPr>
      <w:b w:val="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SICMA · Estado de Avance</dc:title>
  <dc:creator/>
  <cp:keywords/>
  <dcterms:created xsi:type="dcterms:W3CDTF">2026-10-26T18:08:02Z</dcterms:created>
  <dcterms:modified xsi:type="dcterms:W3CDTF">2026-10-26T18:08:02Z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2026-10-26</vt:lpwstr>
  </property>
  <property fmtid="{D5CDD505-2E9C-101B-9397-08002B2CF9AE}" pid="3" name="subtitle">
    <vt:lpwstr>SICMA-EAV · Versión 1.1 · Vigente</vt:lpwstr>
  </property>
</Properties>
</file>