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drawing>
          <wp:inline>
            <wp:extent cx="2376000" cy="76838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376000" cy="768385"/>
                    </a:xfrm>
                    <a:prstGeom prst="rect"/>
                  </pic:spPr>
                </pic:pic>
              </a:graphicData>
            </a:graphic>
          </wp:inline>
        </w:drawing>
      </w:r>
    </w:p>
    <w:p>
      <w:pPr>
        <w:spacing w:before="1000" w:after="0"/>
      </w:pPr>
    </w:p>
    <w:p>
      <w:pPr>
        <w:spacing w:before="0" w:after="0"/>
      </w:pPr>
      <w:r>
        <w:rPr>
          <w:b/>
          <w:color w:val="002840"/>
          <w:sz w:val="120"/>
        </w:rPr>
        <w:t>SICMA</w:t>
      </w:r>
    </w:p>
    <w:p>
      <w:pPr>
        <w:spacing w:before="0" w:after="200"/>
      </w:pPr>
      <w:r>
        <w:rPr>
          <w:b w:val="0"/>
          <w:color w:val="5A6672"/>
          <w:sz w:val="32"/>
        </w:rPr>
        <w:t>Sistema Integrado de Control y Monitoreo de Activos</w:t>
      </w:r>
    </w:p>
    <w:p>
      <w:pPr>
        <w:spacing w:before="0" w:after="280"/>
        <w:pBdr>
          <w:bottom w:val="single" w:sz="24" w:space="6" w:color="F8B000"/>
        </w:pBdr>
      </w:pPr>
    </w:p>
    <w:p>
      <w:pPr>
        <w:spacing w:before="120" w:after="120"/>
      </w:pPr>
      <w:r>
        <w:rPr>
          <w:b/>
          <w:color w:val="002840"/>
          <w:sz w:val="60"/>
        </w:rPr>
        <w:t>Plan del Proyecto</w:t>
      </w:r>
    </w:p>
    <w:p>
      <w:pPr>
        <w:spacing w:before="0" w:after="0"/>
      </w:pPr>
      <w:r>
        <w:rPr>
          <w:b/>
          <w:color w:val="002840"/>
          <w:sz w:val="26"/>
        </w:rPr>
        <w:t>SICMA-PRY</w:t>
      </w:r>
    </w:p>
    <w:p>
      <w:pPr>
        <w:spacing w:before="2100" w:after="0"/>
      </w:pPr>
    </w:p>
    <w:tbl>
      <w:tblPr>
        <w:tblW w:type="auto" w:w="0"/>
        <w:tblLayout w:type="fixed"/>
        <w:tblBorders>
          <w:top w:val="single" w:sz="6" w:color="B8C0C8"/>
        </w:tblBorders>
        <w:tblInd w:w="108" w:type="dxa"/>
      </w:tblPr>
      <w:tblGrid>
        <w:gridCol w:w="4365"/>
        <w:gridCol w:w="4365"/>
      </w:tblGrid>
      <w:tr>
        <w:trPr>
          <w:cantSplit/>
        </w:trPr>
        <w:tc>
          <w:tcPr>
            <w:tcW w:type="dxa" w:w="4265"/>
            <w:tcMar>
              <w:top w:w="160" w:type="dxa"/>
              <w:left w:w="0" w:type="dxa"/>
              <w:right w:w="120" w:type="dxa"/>
            </w:tcMar>
          </w:tcPr>
          <w:p>
            <w:pPr>
              <w:spacing w:before="0" w:after="0"/>
            </w:pPr>
            <w:r>
              <w:rPr>
                <w:b/>
                <w:color w:val="5A6672"/>
                <w:sz w:val="17"/>
              </w:rPr>
              <w:t>EQUIPO DEL PROYECTO</w:t>
            </w:r>
          </w:p>
          <w:p>
            <w:pPr>
              <w:spacing w:before="40" w:after="0"/>
            </w:pPr>
            <w:r>
              <w:rPr>
                <w:sz w:val="23"/>
              </w:rPr>
              <w:t>Álvaro Antonio González Briones</w:t>
            </w:r>
          </w:p>
          <w:p>
            <w:pPr>
              <w:spacing w:before="40" w:after="0"/>
            </w:pPr>
            <w:r>
              <w:rPr>
                <w:sz w:val="23"/>
              </w:rPr>
              <w:t>Claudio Alejandro Varas Toro</w:t>
            </w:r>
          </w:p>
          <w:p>
            <w:pPr>
              <w:spacing w:before="40" w:after="0"/>
            </w:pPr>
            <w:r>
              <w:rPr>
                <w:sz w:val="23"/>
              </w:rPr>
              <w:t>Fidel Argenis Rodríguez Prieto</w:t>
            </w:r>
          </w:p>
          <w:p>
            <w:pPr>
              <w:spacing w:before="180" w:after="0"/>
            </w:pPr>
            <w:r>
              <w:rPr>
                <w:b/>
                <w:color w:val="5A6672"/>
                <w:sz w:val="17"/>
              </w:rPr>
              <w:t>DOCENTE</w:t>
            </w:r>
          </w:p>
          <w:p>
            <w:pPr>
              <w:spacing w:before="40" w:after="0"/>
            </w:pPr>
            <w:r>
              <w:rPr>
                <w:sz w:val="23"/>
              </w:rPr>
              <w:t>Luis Bravo</w:t>
            </w:r>
          </w:p>
        </w:tc>
        <w:tc>
          <w:tcPr>
            <w:tcW w:type="dxa" w:w="4265"/>
            <w:tcMar>
              <w:top w:w="160" w:type="dxa"/>
              <w:left w:w="0" w:type="dxa"/>
              <w:right w:w="120" w:type="dxa"/>
            </w:tcMar>
          </w:tcPr>
          <w:p>
            <w:pPr>
              <w:spacing w:before="0" w:after="0"/>
            </w:pPr>
            <w:r>
              <w:rPr>
                <w:b/>
                <w:color w:val="5A6672"/>
                <w:sz w:val="17"/>
              </w:rPr>
              <w:t>FECHA DE LA VERSIÓN</w:t>
            </w:r>
          </w:p>
          <w:p>
            <w:pPr>
              <w:spacing w:before="40" w:after="0"/>
            </w:pPr>
            <w:r>
              <w:rPr>
                <w:sz w:val="23"/>
              </w:rPr>
              <w:t>26 de octubre de 2026</w:t>
            </w:r>
          </w:p>
          <w:p>
            <w:pPr>
              <w:spacing w:before="180" w:after="0"/>
            </w:pPr>
            <w:r>
              <w:rPr>
                <w:b/>
                <w:color w:val="5A6672"/>
                <w:sz w:val="17"/>
              </w:rPr>
              <w:t>CARRERA</w:t>
            </w:r>
          </w:p>
          <w:p>
            <w:pPr>
              <w:spacing w:before="40" w:after="0"/>
            </w:pPr>
            <w:r>
              <w:rPr>
                <w:sz w:val="23"/>
              </w:rPr>
              <w:t>Ingeniería Informática</w:t>
            </w:r>
          </w:p>
          <w:p>
            <w:pPr>
              <w:spacing w:before="180" w:after="0"/>
            </w:pPr>
            <w:r>
              <w:rPr>
                <w:b/>
                <w:color w:val="5A6672"/>
                <w:sz w:val="17"/>
              </w:rPr>
              <w:t>ASIGNATURA</w:t>
            </w:r>
          </w:p>
          <w:p>
            <w:pPr>
              <w:spacing w:before="40" w:after="0"/>
            </w:pPr>
            <w:r>
              <w:rPr>
                <w:sz w:val="23"/>
              </w:rPr>
              <w:t>Portafolio de Título · Proyecto APT</w:t>
            </w:r>
          </w:p>
        </w:tc>
      </w:tr>
    </w:tbl>
    <w:p>
      <w:pPr>
        <w:spacing w:before="520" w:after="0"/>
      </w:pPr>
      <w:r>
        <w:rPr>
          <w:b w:val="0"/>
          <w:color w:val="5A6672"/>
          <w:sz w:val="18"/>
        </w:rPr>
        <w:t>Duoc UC · Escuela de Informática y Telecomunicaciones · Sede Plaza Oeste · Santiago de Chile</w:t>
      </w:r>
    </w:p>
    <w:p>
      <w:pPr>
        <w:pageBreakBefore/>
        <w:spacing w:before="360" w:after="160"/>
      </w:pPr>
      <w:r>
        <w:rPr>
          <w:b/>
          <w:color w:val="002840"/>
          <w:sz w:val="32"/>
        </w:rPr>
        <w:t>Tabla de contenido</w:t>
      </w:r>
    </w:p>
    <w:p>
      <w:pPr>
        <w:pStyle w:val="toc1"/>
      </w:pPr>
      <w:r>
        <w:fldChar w:fldCharType="begin"/>
      </w:r>
      <w:r>
        <w:instrText xml:space="preserve"> TOC \o "2-3" \h \z \u </w:instrText>
      </w:r>
      <w:r>
        <w:fldChar w:fldCharType="separate"/>
      </w:r>
      <w:r>
        <w:t>Control de cambios</w:t>
      </w:r>
      <w:r>
        <w:tab/>
      </w:r>
      <w:r>
        <w:t>4</w:t>
      </w:r>
    </w:p>
    <w:p>
      <w:pPr>
        <w:pStyle w:val="toc1"/>
      </w:pPr>
      <w:r>
        <w:t>Resumen y propósito</w:t>
      </w:r>
      <w:r>
        <w:tab/>
      </w:r>
      <w:r>
        <w:t>4</w:t>
      </w:r>
    </w:p>
    <w:p>
      <w:pPr>
        <w:pStyle w:val="toc1"/>
      </w:pPr>
      <w:r>
        <w:t>Objetivos</w:t>
      </w:r>
      <w:r>
        <w:tab/>
      </w:r>
      <w:r>
        <w:t>5</w:t>
      </w:r>
    </w:p>
    <w:p>
      <w:pPr>
        <w:pStyle w:val="toc2"/>
      </w:pPr>
      <w:r>
        <w:t>Objetivo general</w:t>
      </w:r>
      <w:r>
        <w:tab/>
      </w:r>
      <w:r>
        <w:t>5</w:t>
      </w:r>
    </w:p>
    <w:p>
      <w:pPr>
        <w:pStyle w:val="toc2"/>
      </w:pPr>
      <w:r>
        <w:t>Objetivos específicos</w:t>
      </w:r>
      <w:r>
        <w:tab/>
      </w:r>
      <w:r>
        <w:t>5</w:t>
      </w:r>
    </w:p>
    <w:p>
      <w:pPr>
        <w:pStyle w:val="toc2"/>
      </w:pPr>
      <w:r>
        <w:t>Objetivo SMART</w:t>
      </w:r>
      <w:r>
        <w:tab/>
      </w:r>
      <w:r>
        <w:t>6</w:t>
      </w:r>
    </w:p>
    <w:p>
      <w:pPr>
        <w:pStyle w:val="toc1"/>
      </w:pPr>
      <w:r>
        <w:t>Alcance</w:t>
      </w:r>
      <w:r>
        <w:tab/>
      </w:r>
      <w:r>
        <w:t>6</w:t>
      </w:r>
    </w:p>
    <w:p>
      <w:pPr>
        <w:pStyle w:val="toc2"/>
      </w:pPr>
      <w:r>
        <w:t>Dentro del alcance</w:t>
      </w:r>
      <w:r>
        <w:tab/>
      </w:r>
      <w:r>
        <w:t>6</w:t>
      </w:r>
    </w:p>
    <w:p>
      <w:pPr>
        <w:pStyle w:val="toc2"/>
      </w:pPr>
      <w:r>
        <w:t>Fuera del alcance</w:t>
      </w:r>
      <w:r>
        <w:tab/>
      </w:r>
      <w:r>
        <w:t>6</w:t>
      </w:r>
    </w:p>
    <w:p>
      <w:pPr>
        <w:pStyle w:val="toc1"/>
      </w:pPr>
      <w:r>
        <w:t>Metodología</w:t>
      </w:r>
      <w:r>
        <w:tab/>
      </w:r>
      <w:r>
        <w:t>6</w:t>
      </w:r>
    </w:p>
    <w:p>
      <w:pPr>
        <w:pStyle w:val="toc2"/>
      </w:pPr>
      <w:r>
        <w:t>Kanban</w:t>
      </w:r>
      <w:r>
        <w:tab/>
      </w:r>
      <w:r>
        <w:t>7</w:t>
      </w:r>
    </w:p>
    <w:p>
      <w:pPr>
        <w:pStyle w:val="toc2"/>
      </w:pPr>
      <w:r>
        <w:t>Prácticas de DevOps</w:t>
      </w:r>
      <w:r>
        <w:tab/>
      </w:r>
      <w:r>
        <w:t>7</w:t>
      </w:r>
    </w:p>
    <w:p>
      <w:pPr>
        <w:pStyle w:val="toc2"/>
      </w:pPr>
      <w:r>
        <w:t>Entrega incremental</w:t>
      </w:r>
      <w:r>
        <w:tab/>
      </w:r>
      <w:r>
        <w:t>7</w:t>
      </w:r>
    </w:p>
    <w:p>
      <w:pPr>
        <w:pStyle w:val="toc2"/>
      </w:pPr>
      <w:r>
        <w:t>Definición de terminado</w:t>
      </w:r>
      <w:r>
        <w:tab/>
      </w:r>
      <w:r>
        <w:t>8</w:t>
      </w:r>
    </w:p>
    <w:p>
      <w:pPr>
        <w:pStyle w:val="toc1"/>
      </w:pPr>
      <w:r>
        <w:t>Estructura del trabajo</w:t>
      </w:r>
      <w:r>
        <w:tab/>
      </w:r>
      <w:r>
        <w:t>8</w:t>
      </w:r>
    </w:p>
    <w:p>
      <w:pPr>
        <w:pStyle w:val="toc1"/>
      </w:pPr>
      <w:r>
        <w:t>Calendario</w:t>
      </w:r>
      <w:r>
        <w:tab/>
      </w:r>
      <w:r>
        <w:t>8</w:t>
      </w:r>
    </w:p>
    <w:p>
      <w:pPr>
        <w:pStyle w:val="toc2"/>
      </w:pPr>
      <w:r>
        <w:t>Semanas</w:t>
      </w:r>
      <w:r>
        <w:tab/>
      </w:r>
      <w:r>
        <w:t>8</w:t>
      </w:r>
    </w:p>
    <w:p>
      <w:pPr>
        <w:pStyle w:val="toc2"/>
      </w:pPr>
      <w:r>
        <w:t>Fases</w:t>
      </w:r>
      <w:r>
        <w:tab/>
      </w:r>
      <w:r>
        <w:t>9</w:t>
      </w:r>
    </w:p>
    <w:p>
      <w:pPr>
        <w:pStyle w:val="toc2"/>
      </w:pPr>
      <w:r>
        <w:t>Actividades</w:t>
      </w:r>
      <w:r>
        <w:tab/>
      </w:r>
      <w:r>
        <w:t>9</w:t>
      </w:r>
    </w:p>
    <w:p>
      <w:pPr>
        <w:pStyle w:val="toc2"/>
      </w:pPr>
      <w:r>
        <w:t>Hitos</w:t>
      </w:r>
      <w:r>
        <w:tab/>
      </w:r>
      <w:r>
        <w:t>10</w:t>
      </w:r>
    </w:p>
    <w:p>
      <w:pPr>
        <w:pStyle w:val="toc1"/>
      </w:pPr>
      <w:r>
        <w:t>Equipo y roles</w:t>
      </w:r>
      <w:r>
        <w:tab/>
      </w:r>
      <w:r>
        <w:t>10</w:t>
      </w:r>
    </w:p>
    <w:p>
      <w:pPr>
        <w:pStyle w:val="toc2"/>
      </w:pPr>
      <w:r>
        <w:t>Roles de las pruebas</w:t>
      </w:r>
      <w:r>
        <w:tab/>
      </w:r>
      <w:r>
        <w:t>10</w:t>
      </w:r>
    </w:p>
    <w:p>
      <w:pPr>
        <w:pStyle w:val="toc2"/>
      </w:pPr>
      <w:r>
        <w:t>Matriz RACI</w:t>
      </w:r>
      <w:r>
        <w:tab/>
      </w:r>
      <w:r>
        <w:t>11</w:t>
      </w:r>
    </w:p>
    <w:p>
      <w:pPr>
        <w:pStyle w:val="toc2"/>
      </w:pPr>
      <w:r>
        <w:t>Actores del sistema</w:t>
      </w:r>
      <w:r>
        <w:tab/>
      </w:r>
      <w:r>
        <w:t>11</w:t>
      </w:r>
    </w:p>
    <w:p>
      <w:pPr>
        <w:pStyle w:val="toc1"/>
      </w:pPr>
      <w:r>
        <w:t>Esfuerzo y recursos</w:t>
      </w:r>
      <w:r>
        <w:tab/>
      </w:r>
      <w:r>
        <w:t>11</w:t>
      </w:r>
    </w:p>
    <w:p>
      <w:pPr>
        <w:pStyle w:val="toc2"/>
      </w:pPr>
      <w:r>
        <w:t>Capacidad</w:t>
      </w:r>
      <w:r>
        <w:tab/>
      </w:r>
      <w:r>
        <w:t>11</w:t>
      </w:r>
    </w:p>
    <w:p>
      <w:pPr>
        <w:pStyle w:val="toc2"/>
      </w:pPr>
      <w:r>
        <w:t>Recursos disponibles</w:t>
      </w:r>
      <w:r>
        <w:tab/>
      </w:r>
      <w:r>
        <w:t>12</w:t>
      </w:r>
    </w:p>
    <w:p>
      <w:pPr>
        <w:pStyle w:val="toc1"/>
      </w:pPr>
      <w:r>
        <w:t>Entregables y evidencias</w:t>
      </w:r>
      <w:r>
        <w:tab/>
      </w:r>
      <w:r>
        <w:t>12</w:t>
      </w:r>
    </w:p>
    <w:p>
      <w:pPr>
        <w:pStyle w:val="toc2"/>
      </w:pPr>
      <w:r>
        <w:t>Evidencias de la guía de la Fase 1</w:t>
      </w:r>
      <w:r>
        <w:tab/>
      </w:r>
      <w:r>
        <w:t>12</w:t>
      </w:r>
    </w:p>
    <w:p>
      <w:pPr>
        <w:pStyle w:val="toc2"/>
      </w:pPr>
      <w:r>
        <w:t>Documentos del proyecto</w:t>
      </w:r>
      <w:r>
        <w:tab/>
      </w:r>
      <w:r>
        <w:t>12</w:t>
      </w:r>
    </w:p>
    <w:p>
      <w:pPr>
        <w:pStyle w:val="toc1"/>
      </w:pPr>
      <w:r>
        <w:t>Riesgos</w:t>
      </w:r>
      <w:r>
        <w:tab/>
      </w:r>
      <w:r>
        <w:t>13</w:t>
      </w:r>
    </w:p>
    <w:p>
      <w:pPr>
        <w:pStyle w:val="toc1"/>
      </w:pPr>
      <w:r>
        <w:t>Calidad y pruebas</w:t>
      </w:r>
      <w:r>
        <w:tab/>
      </w:r>
      <w:r>
        <w:t>14</w:t>
      </w:r>
    </w:p>
    <w:p>
      <w:pPr>
        <w:pStyle w:val="toc1"/>
      </w:pPr>
      <w:r>
        <w:t>Comunicación y seguimiento</w:t>
      </w:r>
      <w:r>
        <w:tab/>
      </w:r>
      <w:r>
        <w:t>14</w:t>
      </w:r>
    </w:p>
    <w:p>
      <w:pPr>
        <w:pStyle w:val="toc2"/>
      </w:pPr>
      <w:r>
        <w:t>Indicadores de seguimiento</w:t>
      </w:r>
      <w:r>
        <w:tab/>
      </w:r>
      <w:r>
        <w:t>15</w:t>
      </w:r>
    </w:p>
    <w:p>
      <w:pPr>
        <w:pStyle w:val="toc2"/>
      </w:pPr>
      <w:r>
        <w:t>Indicadores de negocio</w:t>
      </w:r>
      <w:r>
        <w:tab/>
      </w:r>
      <w:r>
        <w:t>15</w:t>
      </w:r>
    </w:p>
    <w:p>
      <w:pPr>
        <w:pStyle w:val="toc1"/>
      </w:pPr>
      <w:r>
        <w:t>Gestión de cambios</w:t>
      </w:r>
      <w:r>
        <w:tab/>
      </w:r>
      <w:r>
        <w:t>16</w:t>
      </w:r>
    </w:p>
    <w:p>
      <w:pPr>
        <w:pStyle w:val="toc1"/>
      </w:pPr>
      <w:r>
        <w:t>Costos y beneficios</w:t>
      </w:r>
      <w:r>
        <w:tab/>
      </w:r>
      <w:r>
        <w:t>16</w:t>
      </w:r>
    </w:p>
    <w:p>
      <w:pPr>
        <w:pStyle w:val="toc1"/>
      </w:pPr>
      <w:r>
        <w:t>Situación al 10 de octubre de 2026</w:t>
      </w:r>
      <w:r>
        <w:tab/>
      </w:r>
      <w:r>
        <w:t>16</w:t>
      </w:r>
    </w:p>
    <w:p>
      <w:pPr>
        <w:pStyle w:val="toc2"/>
      </w:pPr>
      <w:r>
        <w:t>Priorización de los Must pendientes</w:t>
      </w:r>
      <w:r>
        <w:tab/>
      </w:r>
      <w:r>
        <w:t>17</w:t>
      </w:r>
    </w:p>
    <w:p>
      <w:pPr>
        <w:pStyle w:val="toc2"/>
      </w:pPr>
      <w:r>
        <w:t>Should opcionales</w:t>
      </w:r>
      <w:r>
        <w:tab/>
      </w:r>
      <w:r>
        <w:t>17</w:t>
      </w:r>
    </w:p>
    <w:p>
      <w:pPr>
        <w:pStyle w:val="toc1"/>
      </w:pPr>
      <w:r>
        <w:t>Trazabilidad</w:t>
      </w:r>
      <w:r>
        <w:tab/>
      </w:r>
      <w:r>
        <w:t>17</w:t>
      </w:r>
    </w:p>
    <w:p>
      <w:pPr>
        <w:pStyle w:val="toc1"/>
      </w:pPr>
      <w:r>
        <w:t>Supuestos y pendientes</w:t>
      </w:r>
      <w:r>
        <w:tab/>
      </w:r>
      <w:r>
        <w:t>18</w:t>
      </w:r>
    </w:p>
    <w:p>
      <w:pPr>
        <w:pStyle w:val="toc1"/>
      </w:pPr>
      <w:r>
        <w:t>Glosario</w:t>
      </w:r>
      <w:r>
        <w:tab/>
      </w:r>
      <w:r>
        <w:t>19</w:t>
      </w:r>
    </w:p>
    <w:p>
      <w:pPr>
        <w:pStyle w:val="toc1"/>
      </w:pPr>
      <w:r>
        <w:t>Referencias</w:t>
      </w:r>
      <w:r>
        <w:tab/>
      </w:r>
      <w:r>
        <w:t>20</w:t>
      </w:r>
    </w:p>
    <w:p>
      <w:pPr>
        <w:pStyle w:val="toc1"/>
      </w:pPr>
      <w:r>
        <w:t>Anexos</w:t>
      </w:r>
      <w:r>
        <w:tab/>
      </w:r>
      <w:r>
        <w:t>21</w:t>
      </w:r>
    </w:p>
    <w:p>
      <w:pPr>
        <w:pStyle w:val="toc2"/>
      </w:pPr>
      <w:r>
        <w:t>Anexo A. Mapa de actividades por semana</w:t>
      </w:r>
      <w:r>
        <w:tab/>
      </w:r>
      <w:r>
        <w:t>21</w:t>
      </w:r>
    </w:p>
    <w:p>
      <w:pPr>
        <w:pStyle w:val="toc2"/>
      </w:pPr>
      <w:r>
        <w:t>Anexo B. Tareas del Kanban por área técnica</w:t>
      </w:r>
      <w:r>
        <w:tab/>
      </w:r>
      <w:r>
        <w:t>21</w:t>
      </w:r>
      <w:r>
        <w:fldChar w:fldCharType="end"/>
      </w:r>
    </w:p>
    <w:bookmarkStart w:id="20" w:name="control-de-cambios"/>
    <w:p>
      <w:pPr>
        <w:pStyle w:val="Heading2"/>
        <w:pageBreakBefore/>
      </w:pPr>
      <w:r>
        <w:t xml:space="preserve">Control de cambios</w:t>
      </w:r>
    </w:p>
    <w:p>
      <w:pPr>
        <w:pStyle w:val="FirstParagraph"/>
        <w:spacing w:line="360" w:lineRule="auto" w:before="160" w:after="0"/>
        <w:ind w:firstLine="709"/>
        <w:jc w:val="both"/>
      </w:pPr>
      <w:r>
        <w:rPr>
          <w:sz w:val="22"/>
        </w:rPr>
        <w:t>Versión vigente 1.2 del documento SICMA-PRY. Agrega la matriz RACI y los indicadores de negocio; el detalle de cada versión está en la tabla de versiones.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504"/>
        <w:gridCol w:w="5334"/>
      </w:tblGrid>
      <w:tr>
        <w:trPr>
          <w:tblHeader w:val="true"/>
          <w:cantSplit/>
        </w:trPr>
        <w:tc>
          <w:tcPr>
            <w:tcW w:w="3504" w:type="dxa"/>
            <w:shd w:val="clear" w:color="auto" w:fill="D9E2F3"/>
          </w:tcPr>
          <w:p>
            <w:pPr>
              <w:pStyle w:val="Compact"/>
              <w:jc w:val="left"/>
            </w:pPr>
            <w:r>
              <w:rPr>
                <w:b/>
                <w:sz w:val="18"/>
              </w:rPr>
              <w:t xml:space="preserve">Campo</w:t>
            </w:r>
          </w:p>
        </w:tc>
        <w:tc>
          <w:tcPr>
            <w:tcW w:w="5334" w:type="dxa"/>
            <w:shd w:val="clear" w:color="auto" w:fill="D9E2F3"/>
          </w:tcPr>
          <w:p>
            <w:pPr>
              <w:pStyle w:val="Compact"/>
              <w:jc w:val="left"/>
            </w:pPr>
            <w:r>
              <w:rPr>
                <w:b/>
                <w:sz w:val="18"/>
              </w:rPr>
              <w:t xml:space="preserve">Valor</w:t>
            </w:r>
          </w:p>
        </w:tc>
      </w:tr>
      <w:tr>
        <w:trPr>
          <w:cantSplit/>
        </w:trPr>
        <w:tc>
          <w:tcPr>
            <w:tcW w:w="3504" w:type="dxa"/>
          </w:tcPr>
          <w:p>
            <w:pPr>
              <w:pStyle w:val="Compact"/>
              <w:jc w:val="left"/>
            </w:pPr>
            <w:r>
              <w:rPr>
                <w:sz w:val="18"/>
              </w:rPr>
              <w:t xml:space="preserve">ID del documento</w:t>
            </w:r>
          </w:p>
        </w:tc>
        <w:tc>
          <w:tcPr>
            <w:tcW w:w="5334" w:type="dxa"/>
          </w:tcPr>
          <w:p>
            <w:pPr>
              <w:pStyle w:val="Compact"/>
              <w:jc w:val="left"/>
            </w:pPr>
            <w:r>
              <w:rPr>
                <w:sz w:val="18"/>
              </w:rPr>
              <w:t xml:space="preserve">SICMA-PRY</w:t>
            </w:r>
          </w:p>
        </w:tc>
      </w:tr>
      <w:tr>
        <w:trPr>
          <w:cantSplit/>
        </w:trPr>
        <w:tc>
          <w:tcPr>
            <w:tcW w:w="3504" w:type="dxa"/>
          </w:tcPr>
          <w:p>
            <w:pPr>
              <w:pStyle w:val="Compact"/>
              <w:jc w:val="left"/>
            </w:pPr>
            <w:r>
              <w:rPr>
                <w:sz w:val="18"/>
              </w:rPr>
              <w:t xml:space="preserve">Versión</w:t>
            </w:r>
          </w:p>
        </w:tc>
        <w:tc>
          <w:tcPr>
            <w:tcW w:w="5334" w:type="dxa"/>
          </w:tcPr>
          <w:p>
            <w:pPr>
              <w:pStyle w:val="Compact"/>
              <w:jc w:val="left"/>
            </w:pPr>
            <w:r>
              <w:rPr>
                <w:sz w:val="18"/>
              </w:rPr>
              <w:t>1.2</w:t>
            </w:r>
          </w:p>
        </w:tc>
      </w:tr>
      <w:tr>
        <w:trPr>
          <w:cantSplit/>
        </w:trPr>
        <w:tc>
          <w:tcPr>
            <w:tcW w:w="3504" w:type="dxa"/>
          </w:tcPr>
          <w:p>
            <w:pPr>
              <w:pStyle w:val="Compact"/>
              <w:jc w:val="left"/>
            </w:pPr>
            <w:r>
              <w:rPr>
                <w:sz w:val="18"/>
              </w:rPr>
              <w:t xml:space="preserve">Estado</w:t>
            </w:r>
          </w:p>
        </w:tc>
        <w:tc>
          <w:tcPr>
            <w:tcW w:w="5334" w:type="dxa"/>
          </w:tcPr>
          <w:p>
            <w:pPr>
              <w:pStyle w:val="Compact"/>
              <w:jc w:val="left"/>
            </w:pPr>
            <w:r>
              <w:rPr>
                <w:sz w:val="18"/>
              </w:rPr>
              <w:t>Vigente</w:t>
            </w:r>
          </w:p>
        </w:tc>
      </w:tr>
      <w:tr>
        <w:trPr>
          <w:cantSplit/>
        </w:trPr>
        <w:tc>
          <w:tcPr>
            <w:tcW w:w="3504" w:type="dxa"/>
          </w:tcPr>
          <w:p>
            <w:pPr>
              <w:pStyle w:val="Compact"/>
              <w:jc w:val="left"/>
            </w:pPr>
            <w:r>
              <w:rPr>
                <w:sz w:val="18"/>
              </w:rPr>
              <w:t xml:space="preserve">Fecha</w:t>
            </w:r>
          </w:p>
        </w:tc>
        <w:tc>
          <w:tcPr>
            <w:tcW w:w="5334" w:type="dxa"/>
          </w:tcPr>
          <w:p>
            <w:pPr>
              <w:pStyle w:val="Compact"/>
              <w:jc w:val="left"/>
            </w:pPr>
            <w:r>
              <w:rPr>
                <w:sz w:val="18"/>
              </w:rPr>
              <w:t>2026-10-26</w:t>
            </w:r>
          </w:p>
        </w:tc>
      </w:tr>
      <w:tr>
        <w:trPr>
          <w:cantSplit/>
        </w:trPr>
        <w:tc>
          <w:tcPr>
            <w:tcW w:w="3504" w:type="dxa"/>
          </w:tcPr>
          <w:p>
            <w:pPr>
              <w:pStyle w:val="Compact"/>
              <w:jc w:val="left"/>
            </w:pPr>
            <w:r>
              <w:rPr>
                <w:sz w:val="18"/>
              </w:rPr>
              <w:t xml:space="preserve">Basado en</w:t>
            </w:r>
          </w:p>
        </w:tc>
        <w:tc>
          <w:tcPr>
            <w:tcW w:w="5334" w:type="dxa"/>
          </w:tcPr>
          <w:p>
            <w:pPr>
              <w:pStyle w:val="Compact"/>
              <w:jc w:val="left"/>
            </w:pPr>
            <w:r>
              <w:rPr>
                <w:sz w:val="18"/>
              </w:rPr>
              <w:t>Guía de la Fase 1 (objetivos, metodología, plan de trabajo y carta Gantt), página y bases de datos de SICMA en Notion, SICMA-REQ v1.1, SICMA-PLP v1.1, SICMA-CPR v1.1 y el estado real del código al 10 de octubre (SICMA-EAV v0.1)</w:t>
            </w:r>
          </w:p>
        </w:tc>
      </w:tr>
      <w:tr>
        <w:trPr>
          <w:cantSplit/>
        </w:trPr>
        <w:tc>
          <w:tcPr>
            <w:tcW w:w="3504" w:type="dxa"/>
          </w:tcPr>
          <w:p>
            <w:pPr>
              <w:pStyle w:val="Compact"/>
              <w:jc w:val="left"/>
            </w:pPr>
            <w:r>
              <w:rPr>
                <w:sz w:val="18"/>
              </w:rPr>
              <w:t xml:space="preserve">No se usó</w:t>
            </w:r>
          </w:p>
        </w:tc>
        <w:tc>
          <w:tcPr>
            <w:tcW w:w="5334" w:type="dxa"/>
          </w:tcPr>
          <w:p>
            <w:pPr>
              <w:pStyle w:val="Compact"/>
              <w:jc w:val="left"/>
            </w:pPr>
            <w:r>
              <w:rPr>
                <w:sz w:val="18"/>
              </w:rPr>
              <w:t xml:space="preserve">Las actas de reunión, porque aún no se confirma cuáles son reales</w:t>
            </w:r>
          </w:p>
        </w:tc>
      </w:tr>
    </w:tbl>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72"/>
        <w:gridCol w:w="1237"/>
        <w:gridCol w:w="1502"/>
        <w:gridCol w:w="5127"/>
      </w:tblGrid>
      <w:tr>
        <w:trPr>
          <w:tblHeader w:val="true"/>
          <w:cantSplit/>
        </w:trPr>
        <w:tc>
          <w:tcPr>
            <w:tcW w:w="972" w:type="dxa"/>
            <w:shd w:val="clear" w:color="auto" w:fill="D9E2F3"/>
          </w:tcPr>
          <w:p>
            <w:pPr>
              <w:pStyle w:val="Compact"/>
              <w:jc w:val="left"/>
            </w:pPr>
            <w:r>
              <w:rPr>
                <w:b/>
                <w:sz w:val="18"/>
              </w:rPr>
              <w:t xml:space="preserve">Versión</w:t>
            </w:r>
          </w:p>
        </w:tc>
        <w:tc>
          <w:tcPr>
            <w:tcW w:w="1237" w:type="dxa"/>
            <w:shd w:val="clear" w:color="auto" w:fill="D9E2F3"/>
          </w:tcPr>
          <w:p>
            <w:pPr>
              <w:pStyle w:val="Compact"/>
              <w:jc w:val="left"/>
            </w:pPr>
            <w:r>
              <w:rPr>
                <w:b/>
                <w:sz w:val="18"/>
              </w:rPr>
              <w:t xml:space="preserve">Fecha</w:t>
            </w:r>
          </w:p>
        </w:tc>
        <w:tc>
          <w:tcPr>
            <w:tcW w:w="1502" w:type="dxa"/>
            <w:shd w:val="clear" w:color="auto" w:fill="D9E2F3"/>
          </w:tcPr>
          <w:p>
            <w:pPr>
              <w:pStyle w:val="Compact"/>
              <w:jc w:val="left"/>
            </w:pPr>
            <w:r>
              <w:rPr>
                <w:b/>
                <w:sz w:val="18"/>
              </w:rPr>
              <w:t xml:space="preserve">Autor</w:t>
            </w:r>
          </w:p>
        </w:tc>
        <w:tc>
          <w:tcPr>
            <w:tcW w:w="5127" w:type="dxa"/>
            <w:shd w:val="clear" w:color="auto" w:fill="D9E2F3"/>
          </w:tcPr>
          <w:p>
            <w:pPr>
              <w:pStyle w:val="Compact"/>
              <w:jc w:val="left"/>
            </w:pPr>
            <w:r>
              <w:rPr>
                <w:b/>
                <w:sz w:val="18"/>
              </w:rPr>
              <w:t xml:space="preserve">Cambio</w:t>
            </w:r>
          </w:p>
        </w:tc>
      </w:tr>
      <w:tr>
        <w:trPr>
          <w:cantSplit/>
        </w:trPr>
        <w:tc>
          <w:tcPr>
            <w:tcW w:w="972" w:type="dxa"/>
          </w:tcPr>
          <w:p>
            <w:pPr>
              <w:pStyle w:val="Compact"/>
              <w:jc w:val="left"/>
            </w:pPr>
            <w:r>
              <w:rPr>
                <w:sz w:val="18"/>
              </w:rPr>
              <w:t xml:space="preserve">0.1</w:t>
            </w:r>
          </w:p>
        </w:tc>
        <w:tc>
          <w:tcPr>
            <w:tcW w:w="1237" w:type="dxa"/>
          </w:tcPr>
          <w:p>
            <w:pPr>
              <w:pStyle w:val="Compact"/>
              <w:jc w:val="left"/>
            </w:pPr>
            <w:r>
              <w:rPr>
                <w:sz w:val="18"/>
              </w:rPr>
              <w:t xml:space="preserve">2026-10-17</w:t>
            </w:r>
          </w:p>
        </w:tc>
        <w:tc>
          <w:tcPr>
            <w:tcW w:w="1502" w:type="dxa"/>
          </w:tcPr>
          <w:p>
            <w:pPr>
              <w:pStyle w:val="Compact"/>
              <w:jc w:val="left"/>
            </w:pPr>
            <w:r>
              <w:rPr>
                <w:sz w:val="18"/>
              </w:rPr>
              <w:t xml:space="preserve">Fidel Rodríguez</w:t>
            </w:r>
          </w:p>
        </w:tc>
        <w:tc>
          <w:tcPr>
            <w:tcW w:w="5127" w:type="dxa"/>
          </w:tcPr>
          <w:p>
            <w:pPr>
              <w:pStyle w:val="Compact"/>
              <w:jc w:val="left"/>
            </w:pPr>
            <w:r>
              <w:rPr>
                <w:sz w:val="18"/>
              </w:rPr>
              <w:t xml:space="preserve">Primer borrador del plan del proyecto, escrito desde cero</w:t>
            </w:r>
          </w:p>
        </w:tc>
      </w:tr>
      <w:tr>
        <w:trPr>
          <w:cantSplit/>
        </w:trPr>
        <w:tc>
          <w:tcPr>
            <w:tcW w:w="972" w:type="dxa"/>
          </w:tcPr>
          <w:p>
            <w:pPr>
              <w:pStyle w:val="Compact"/>
              <w:jc w:val="left"/>
            </w:pPr>
            <w:r>
              <w:rPr>
                <w:sz w:val="18"/>
              </w:rPr>
              <w:t xml:space="preserve">0.2</w:t>
            </w:r>
          </w:p>
        </w:tc>
        <w:tc>
          <w:tcPr>
            <w:tcW w:w="1237" w:type="dxa"/>
          </w:tcPr>
          <w:p>
            <w:pPr>
              <w:pStyle w:val="Compact"/>
              <w:jc w:val="left"/>
            </w:pPr>
            <w:r>
              <w:rPr>
                <w:sz w:val="18"/>
              </w:rPr>
              <w:t xml:space="preserve">2026-10-17</w:t>
            </w:r>
          </w:p>
        </w:tc>
        <w:tc>
          <w:tcPr>
            <w:tcW w:w="1502" w:type="dxa"/>
          </w:tcPr>
          <w:p>
            <w:pPr>
              <w:pStyle w:val="Compact"/>
              <w:jc w:val="left"/>
            </w:pPr>
            <w:r>
              <w:rPr>
                <w:sz w:val="18"/>
              </w:rPr>
              <w:t xml:space="preserve">Fidel Rodríguez</w:t>
            </w:r>
          </w:p>
        </w:tc>
        <w:tc>
          <w:tcPr>
            <w:tcW w:w="5127" w:type="dxa"/>
          </w:tcPr>
          <w:p>
            <w:pPr>
              <w:pStyle w:val="Compact"/>
              <w:jc w:val="left"/>
            </w:pPr>
            <w:r>
              <w:rPr>
                <w:sz w:val="18"/>
              </w:rPr>
              <w:t xml:space="preserve">Decisiones del equipo: la carta Gantt de la Fase 1 es la fuente oficial de las fechas de las fases (D-01); 15 horas por integrante (D-03); se priorizan los 25 Must y los Should son opcionales (D-07); el costo-beneficio se mantiene cualitativo (D-02). Se agrega la priorización de los Must pendientes</w:t>
            </w:r>
          </w:p>
        </w:tc>
      </w:tr>
      <w:tr>
        <w:trPr>
          <w:cantSplit/>
        </w:trPr>
        <w:tc>
          <w:tcPr>
            <w:tcW w:w="972" w:type="dxa"/>
          </w:tcPr>
          <w:p>
            <w:pPr>
              <w:pStyle w:val="Compact"/>
              <w:jc w:val="left"/>
            </w:pPr>
            <w:r>
              <w:rPr>
                <w:sz w:val="18"/>
              </w:rPr>
              <w:t>1.0</w:t>
            </w:r>
          </w:p>
        </w:tc>
        <w:tc>
          <w:tcPr>
            <w:tcW w:w="1237" w:type="dxa"/>
          </w:tcPr>
          <w:p>
            <w:pPr>
              <w:pStyle w:val="Compact"/>
              <w:jc w:val="left"/>
            </w:pPr>
            <w:r>
              <w:rPr>
                <w:sz w:val="18"/>
              </w:rPr>
              <w:t>2026-10-17</w:t>
            </w:r>
          </w:p>
        </w:tc>
        <w:tc>
          <w:tcPr>
            <w:tcW w:w="1502" w:type="dxa"/>
          </w:tcPr>
          <w:p>
            <w:pPr>
              <w:pStyle w:val="Compact"/>
              <w:jc w:val="left"/>
            </w:pPr>
            <w:r>
              <w:rPr>
                <w:sz w:val="18"/>
              </w:rPr>
              <w:t>Claudio Varas</w:t>
            </w:r>
          </w:p>
        </w:tc>
        <w:tc>
          <w:tcPr>
            <w:tcW w:w="5127" w:type="dxa"/>
          </w:tcPr>
          <w:p>
            <w:pPr>
              <w:pStyle w:val="Compact"/>
              <w:jc w:val="left"/>
            </w:pPr>
            <w:r>
              <w:rPr>
                <w:sz w:val="18"/>
              </w:rPr>
              <w:t>Pasa de borrador a vigente. Se agrega la portada y se actualizan las referencias a las versiones vigentes de los demás documentos. Se agrega la tabla de contenido, la numeración de páginas y se completa la lista de referencias.</w:t>
            </w:r>
          </w:p>
        </w:tc>
      </w:tr>
      <w:tr>
        <w:trPr>
          <w:cantSplit/>
        </w:trPr>
        <w:tc>
          <w:tcPr>
            <w:tcW w:w="972" w:type="dxa"/>
          </w:tcPr>
          <w:p>
            <w:pPr>
              <w:pStyle w:val="Compact"/>
              <w:jc w:val="left"/>
            </w:pPr>
            <w:r>
              <w:rPr>
                <w:sz w:val="18"/>
              </w:rPr>
              <w:t>1.1</w:t>
            </w:r>
          </w:p>
        </w:tc>
        <w:tc>
          <w:tcPr>
            <w:tcW w:w="1237" w:type="dxa"/>
          </w:tcPr>
          <w:p>
            <w:pPr>
              <w:pStyle w:val="Compact"/>
              <w:jc w:val="left"/>
            </w:pPr>
            <w:r>
              <w:rPr>
                <w:sz w:val="18"/>
              </w:rPr>
              <w:t>2026-10-24</w:t>
            </w:r>
          </w:p>
        </w:tc>
        <w:tc>
          <w:tcPr>
            <w:tcW w:w="1502" w:type="dxa"/>
          </w:tcPr>
          <w:p>
            <w:pPr>
              <w:pStyle w:val="Compact"/>
              <w:jc w:val="left"/>
            </w:pPr>
            <w:r>
              <w:rPr>
                <w:sz w:val="18"/>
              </w:rPr>
              <w:t>Fidel Rodríguez</w:t>
            </w:r>
          </w:p>
        </w:tc>
        <w:tc>
          <w:tcPr>
            <w:tcW w:w="5127" w:type="dxa"/>
          </w:tcPr>
          <w:p>
            <w:pPr>
              <w:pStyle w:val="Compact"/>
              <w:jc w:val="left"/>
            </w:pPr>
            <w:r>
              <w:rPr>
                <w:sz w:val="18"/>
              </w:rPr>
              <w:t>Se agrega la matriz RACI por área técnica y los indicadores de negocio (KN-01 a KN-07), con los pendientes D-15 y D-16. Se actualiza la lista de documentos del proyecto.</w:t>
            </w:r>
          </w:p>
        </w:tc>
      </w:tr>
      <w:tr>
        <w:trPr>
          <w:cantSplit/>
        </w:trPr>
        <w:tc>
          <w:tcPr>
            <w:tcW w:w="972" w:type="dxa"/>
          </w:tcPr>
          <w:p>
            <w:pPr>
              <w:pStyle w:val="Compact"/>
              <w:jc w:val="left"/>
            </w:pPr>
            <w:r>
              <w:rPr>
                <w:sz w:val="18"/>
              </w:rPr>
              <w:t>1.2</w:t>
            </w:r>
          </w:p>
        </w:tc>
        <w:tc>
          <w:tcPr>
            <w:tcW w:w="1237" w:type="dxa"/>
          </w:tcPr>
          <w:p>
            <w:pPr>
              <w:pStyle w:val="Compact"/>
              <w:jc w:val="left"/>
            </w:pPr>
            <w:r>
              <w:rPr>
                <w:sz w:val="18"/>
              </w:rPr>
              <w:t>2026-10-26</w:t>
            </w:r>
          </w:p>
        </w:tc>
        <w:tc>
          <w:tcPr>
            <w:tcW w:w="1502" w:type="dxa"/>
          </w:tcPr>
          <w:p>
            <w:pPr>
              <w:pStyle w:val="Compact"/>
              <w:jc w:val="left"/>
            </w:pPr>
            <w:r>
              <w:rPr>
                <w:sz w:val="18"/>
              </w:rPr>
              <w:t>Fidel Rodríguez</w:t>
            </w:r>
          </w:p>
        </w:tc>
        <w:tc>
          <w:tcPr>
            <w:tcW w:w="5127" w:type="dxa"/>
          </w:tcPr>
          <w:p>
            <w:pPr>
              <w:pStyle w:val="Compact"/>
              <w:jc w:val="left"/>
            </w:pPr>
            <w:r>
              <w:rPr>
                <w:sz w:val="18"/>
              </w:rPr>
              <w:t>Se actualiza el lector a SecuGen, según el código del 25 de octubre (commit 59710a5d).</w:t>
            </w:r>
          </w:p>
        </w:tc>
      </w:tr>
    </w:tbl>
    <w:bookmarkEnd w:id="20"/>
    <w:bookmarkStart w:id="21" w:name="resumen-y-propósito"/>
    <w:p>
      <w:pPr>
        <w:pStyle w:val="Heading2"/>
      </w:pPr>
      <w:r>
        <w:t xml:space="preserve">Resumen y propósito</w:t>
      </w:r>
    </w:p>
    <w:p>
      <w:pPr>
        <w:pStyle w:val="FirstParagraph"/>
        <w:spacing w:line="360" w:lineRule="auto" w:before="160" w:after="0"/>
        <w:ind w:firstLine="709"/>
        <w:jc w:val="both"/>
      </w:pPr>
      <w:r>
        <w:rPr>
          <w:sz w:val="22"/>
        </w:rPr>
        <w:t xml:space="preserve">Este plan define cómo se organiza y se controla el desarrollo de SICMA durante las 18 semanas del semestre: qué se entrega, en qué orden, quién lo hace, con qué método, en qué fechas y qué puede salir mal. Es el documento de referencia para el tablero Kanban, el estado de avance y la resolución de conflictos.</w:t>
      </w:r>
    </w:p>
    <w:p>
      <w:pPr>
        <w:pStyle w:val="BodyText"/>
        <w:spacing w:line="360" w:lineRule="auto" w:before="160" w:after="0"/>
        <w:ind w:firstLine="709"/>
        <w:jc w:val="both"/>
      </w:pPr>
      <w:r>
        <w:rPr>
          <w:sz w:val="22"/>
        </w:rPr>
        <w:t xml:space="preserve">SICMA es un sistema que centraliza el control y el monitoreo de activos de un datacenter: inventario, temperatura y humedad, estado de servidores, accesos físicos e intervenciones. El cliente es el departamento de TI de Carozzi, pero el proyecto se desarrolla y se prueba con un entorno simulado. No tiene presupuesto asignado.</w:t>
      </w:r>
    </w:p>
    <w:p>
      <w:pPr>
        <w:pStyle w:val="BodyText"/>
        <w:spacing w:line="360" w:lineRule="auto" w:before="160" w:after="0"/>
        <w:ind w:firstLine="709"/>
        <w:jc w:val="both"/>
      </w:pPr>
      <w:r>
        <w:rPr>
          <w:sz w:val="22"/>
        </w:rPr>
        <w:t xml:space="preserve">El equipo lo forman Álvaro González (infraestructura, seguridad, Zabbix e IoT), Fidel Rodríguez (desarrollo web y móvil, base de datos e integración) y Claudio Varas (planificación, documentación y coordinación de pruebas). Trabajan con un enfoque híbrido entre Kanban y DevOps, con entrega incremental.</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458"/>
        <w:gridCol w:w="5380"/>
      </w:tblGrid>
      <w:tr>
        <w:trPr>
          <w:tblHeader w:val="true"/>
          <w:cantSplit/>
        </w:trPr>
        <w:tc>
          <w:tcPr>
            <w:tcW w:w="3458" w:type="dxa"/>
            <w:shd w:val="clear" w:color="auto" w:fill="D9E2F3"/>
          </w:tcPr>
          <w:p>
            <w:pPr>
              <w:pStyle w:val="Compact"/>
              <w:jc w:val="left"/>
            </w:pPr>
            <w:r>
              <w:rPr>
                <w:b/>
                <w:sz w:val="18"/>
              </w:rPr>
              <w:t xml:space="preserve">Dato</w:t>
            </w:r>
          </w:p>
        </w:tc>
        <w:tc>
          <w:tcPr>
            <w:tcW w:w="5380" w:type="dxa"/>
            <w:shd w:val="clear" w:color="auto" w:fill="D9E2F3"/>
          </w:tcPr>
          <w:p>
            <w:pPr>
              <w:pStyle w:val="Compact"/>
              <w:jc w:val="left"/>
            </w:pPr>
            <w:r>
              <w:rPr>
                <w:b/>
                <w:sz w:val="18"/>
              </w:rPr>
              <w:t xml:space="preserve">Valor</w:t>
            </w:r>
          </w:p>
        </w:tc>
      </w:tr>
      <w:tr>
        <w:trPr>
          <w:cantSplit/>
        </w:trPr>
        <w:tc>
          <w:tcPr>
            <w:tcW w:w="3458" w:type="dxa"/>
          </w:tcPr>
          <w:p>
            <w:pPr>
              <w:pStyle w:val="Compact"/>
              <w:jc w:val="left"/>
            </w:pPr>
            <w:r>
              <w:rPr>
                <w:sz w:val="18"/>
              </w:rPr>
              <w:t xml:space="preserve">Duración</w:t>
            </w:r>
          </w:p>
        </w:tc>
        <w:tc>
          <w:tcPr>
            <w:tcW w:w="5380" w:type="dxa"/>
          </w:tcPr>
          <w:p>
            <w:pPr>
              <w:pStyle w:val="Compact"/>
              <w:jc w:val="left"/>
            </w:pPr>
            <w:r>
              <w:rPr>
                <w:sz w:val="18"/>
              </w:rPr>
              <w:t xml:space="preserve">18 semanas, del 10 de agosto al 13 de diciembre de 2026</w:t>
            </w:r>
          </w:p>
        </w:tc>
      </w:tr>
      <w:tr>
        <w:trPr>
          <w:cantSplit/>
        </w:trPr>
        <w:tc>
          <w:tcPr>
            <w:tcW w:w="3458" w:type="dxa"/>
          </w:tcPr>
          <w:p>
            <w:pPr>
              <w:pStyle w:val="Compact"/>
              <w:jc w:val="left"/>
            </w:pPr>
            <w:r>
              <w:rPr>
                <w:sz w:val="18"/>
              </w:rPr>
              <w:t xml:space="preserve">Metodología</w:t>
            </w:r>
          </w:p>
        </w:tc>
        <w:tc>
          <w:tcPr>
            <w:tcW w:w="5380" w:type="dxa"/>
          </w:tcPr>
          <w:p>
            <w:pPr>
              <w:pStyle w:val="Compact"/>
              <w:jc w:val="left"/>
            </w:pPr>
            <w:r>
              <w:rPr>
                <w:sz w:val="18"/>
              </w:rPr>
              <w:t xml:space="preserve">Kanban híbrido con DevOps</w:t>
            </w:r>
          </w:p>
        </w:tc>
      </w:tr>
      <w:tr>
        <w:trPr>
          <w:cantSplit/>
        </w:trPr>
        <w:tc>
          <w:tcPr>
            <w:tcW w:w="3458" w:type="dxa"/>
          </w:tcPr>
          <w:p>
            <w:pPr>
              <w:pStyle w:val="Compact"/>
              <w:jc w:val="left"/>
            </w:pPr>
            <w:r>
              <w:rPr>
                <w:sz w:val="18"/>
              </w:rPr>
              <w:t xml:space="preserve">Equipo</w:t>
            </w:r>
          </w:p>
        </w:tc>
        <w:tc>
          <w:tcPr>
            <w:tcW w:w="5380" w:type="dxa"/>
          </w:tcPr>
          <w:p>
            <w:pPr>
              <w:pStyle w:val="Compact"/>
              <w:jc w:val="left"/>
            </w:pPr>
            <w:r>
              <w:rPr>
                <w:sz w:val="18"/>
              </w:rPr>
              <w:t xml:space="preserve">3 integrantes</w:t>
            </w:r>
          </w:p>
        </w:tc>
      </w:tr>
      <w:tr>
        <w:trPr>
          <w:cantSplit/>
        </w:trPr>
        <w:tc>
          <w:tcPr>
            <w:tcW w:w="3458" w:type="dxa"/>
          </w:tcPr>
          <w:p>
            <w:pPr>
              <w:pStyle w:val="Compact"/>
              <w:jc w:val="left"/>
            </w:pPr>
            <w:r>
              <w:rPr>
                <w:sz w:val="18"/>
              </w:rPr>
              <w:t xml:space="preserve">Capacidad estimada</w:t>
            </w:r>
          </w:p>
        </w:tc>
        <w:tc>
          <w:tcPr>
            <w:tcW w:w="5380" w:type="dxa"/>
          </w:tcPr>
          <w:p>
            <w:pPr>
              <w:pStyle w:val="Compact"/>
              <w:jc w:val="left"/>
            </w:pPr>
            <w:r>
              <w:rPr>
                <w:sz w:val="18"/>
              </w:rPr>
              <w:t xml:space="preserve">15 horas semanales por integrante, 810 horas en total</w:t>
            </w:r>
          </w:p>
        </w:tc>
      </w:tr>
      <w:tr>
        <w:trPr>
          <w:cantSplit/>
        </w:trPr>
        <w:tc>
          <w:tcPr>
            <w:tcW w:w="3458" w:type="dxa"/>
          </w:tcPr>
          <w:p>
            <w:pPr>
              <w:pStyle w:val="Compact"/>
              <w:jc w:val="left"/>
            </w:pPr>
            <w:r>
              <w:rPr>
                <w:sz w:val="18"/>
              </w:rPr>
              <w:t xml:space="preserve">Presupuesto</w:t>
            </w:r>
          </w:p>
        </w:tc>
        <w:tc>
          <w:tcPr>
            <w:tcW w:w="5380" w:type="dxa"/>
          </w:tcPr>
          <w:p>
            <w:pPr>
              <w:pStyle w:val="Compact"/>
              <w:jc w:val="left"/>
            </w:pPr>
            <w:r>
              <w:rPr>
                <w:sz w:val="18"/>
              </w:rPr>
              <w:t xml:space="preserve">Sin presupuesto asignado</w:t>
            </w:r>
          </w:p>
        </w:tc>
      </w:tr>
      <w:tr>
        <w:trPr>
          <w:cantSplit/>
        </w:trPr>
        <w:tc>
          <w:tcPr>
            <w:tcW w:w="3458" w:type="dxa"/>
          </w:tcPr>
          <w:p>
            <w:pPr>
              <w:pStyle w:val="Compact"/>
              <w:jc w:val="left"/>
            </w:pPr>
            <w:r>
              <w:rPr>
                <w:sz w:val="18"/>
              </w:rPr>
              <w:t xml:space="preserve">Alcance funcional</w:t>
            </w:r>
          </w:p>
        </w:tc>
        <w:tc>
          <w:tcPr>
            <w:tcW w:w="5380" w:type="dxa"/>
          </w:tcPr>
          <w:p>
            <w:pPr>
              <w:pStyle w:val="Compact"/>
              <w:jc w:val="left"/>
            </w:pPr>
            <w:r>
              <w:rPr>
                <w:sz w:val="18"/>
              </w:rPr>
              <w:t>36 requerimientos funcionales y 20 no funcionales (SICMA-REQ v1.1)</w:t>
            </w:r>
          </w:p>
        </w:tc>
      </w:tr>
      <w:tr>
        <w:trPr>
          <w:cantSplit/>
        </w:trPr>
        <w:tc>
          <w:tcPr>
            <w:tcW w:w="3458" w:type="dxa"/>
          </w:tcPr>
          <w:p>
            <w:pPr>
              <w:pStyle w:val="Compact"/>
              <w:jc w:val="left"/>
            </w:pPr>
            <w:r>
              <w:rPr>
                <w:sz w:val="18"/>
              </w:rPr>
              <w:t xml:space="preserve">Documentos de referencia</w:t>
            </w:r>
          </w:p>
        </w:tc>
        <w:tc>
          <w:tcPr>
            <w:tcW w:w="5380" w:type="dxa"/>
          </w:tcPr>
          <w:p>
            <w:pPr>
              <w:pStyle w:val="Compact"/>
              <w:jc w:val="left"/>
            </w:pPr>
            <w:r>
              <w:rPr>
                <w:sz w:val="18"/>
              </w:rPr>
              <w:t xml:space="preserve">SICMA-REQ, CUS, CLA, ACT, BDD, MCK, PLP, CPR</w:t>
            </w:r>
          </w:p>
        </w:tc>
      </w:tr>
    </w:tbl>
    <w:bookmarkEnd w:id="21"/>
    <w:bookmarkStart w:id="25" w:name="objetivos"/>
    <w:p>
      <w:pPr>
        <w:pStyle w:val="Heading2"/>
      </w:pPr>
      <w:r>
        <w:t xml:space="preserve">Objetivos</w:t>
      </w:r>
    </w:p>
    <w:bookmarkStart w:id="22" w:name="objetivo-general"/>
    <w:p>
      <w:pPr>
        <w:pStyle w:val="Heading3"/>
      </w:pPr>
      <w:r>
        <w:t xml:space="preserve">Objetivo general</w:t>
      </w:r>
    </w:p>
    <w:p>
      <w:pPr>
        <w:pStyle w:val="FirstParagraph"/>
        <w:spacing w:line="360" w:lineRule="auto" w:before="160" w:after="0"/>
        <w:ind w:firstLine="709"/>
        <w:jc w:val="both"/>
      </w:pPr>
      <w:r>
        <w:rPr>
          <w:sz w:val="22"/>
        </w:rPr>
        <w:t xml:space="preserve">Desarrollar SICMA, un prototipo integrado que centralice el control y monitoreo de los activos de un datacenter simulado, para mejorar su trazabilidad y apoyar la continuidad operativa.</w:t>
      </w:r>
    </w:p>
    <w:bookmarkEnd w:id="22"/>
    <w:bookmarkStart w:id="23" w:name="objetivos-específicos"/>
    <w:p>
      <w:pPr>
        <w:pStyle w:val="Heading3"/>
      </w:pPr>
      <w:r>
        <w:t xml:space="preserve">Objetivos específicos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50"/>
        <w:gridCol w:w="4272"/>
        <w:gridCol w:w="3016"/>
      </w:tblGrid>
      <w:tr>
        <w:trPr>
          <w:tblHeader w:val="true"/>
          <w:cantSplit/>
        </w:trPr>
        <w:tc>
          <w:tcPr>
            <w:tcW w:w="1550" w:type="dxa"/>
            <w:shd w:val="clear" w:color="auto" w:fill="D9E2F3"/>
          </w:tcPr>
          <w:p>
            <w:pPr>
              <w:pStyle w:val="Compact"/>
              <w:jc w:val="left"/>
            </w:pPr>
            <w:r>
              <w:rPr>
                <w:b/>
                <w:sz w:val="18"/>
              </w:rPr>
              <w:t xml:space="preserve">ID</w:t>
            </w:r>
          </w:p>
        </w:tc>
        <w:tc>
          <w:tcPr>
            <w:tcW w:w="4272" w:type="dxa"/>
            <w:shd w:val="clear" w:color="auto" w:fill="D9E2F3"/>
          </w:tcPr>
          <w:p>
            <w:pPr>
              <w:pStyle w:val="Compact"/>
              <w:jc w:val="left"/>
            </w:pPr>
            <w:r>
              <w:rPr>
                <w:b/>
                <w:sz w:val="18"/>
              </w:rPr>
              <w:t xml:space="preserve">Objetivo</w:t>
            </w:r>
          </w:p>
        </w:tc>
        <w:tc>
          <w:tcPr>
            <w:tcW w:w="3016" w:type="dxa"/>
            <w:shd w:val="clear" w:color="auto" w:fill="D9E2F3"/>
          </w:tcPr>
          <w:p>
            <w:pPr>
              <w:pStyle w:val="Compact"/>
              <w:jc w:val="left"/>
            </w:pPr>
            <w:r>
              <w:rPr>
                <w:b/>
                <w:sz w:val="18"/>
              </w:rPr>
              <w:t xml:space="preserve">Se cumple con</w:t>
            </w:r>
          </w:p>
        </w:tc>
      </w:tr>
      <w:tr>
        <w:trPr>
          <w:cantSplit/>
        </w:trPr>
        <w:tc>
          <w:tcPr>
            <w:tcW w:w="1550" w:type="dxa"/>
          </w:tcPr>
          <w:p>
            <w:pPr>
              <w:pStyle w:val="Compact"/>
              <w:jc w:val="left"/>
            </w:pPr>
            <w:r>
              <w:rPr>
                <w:sz w:val="18"/>
              </w:rPr>
              <w:t xml:space="preserve">OE-01</w:t>
            </w:r>
          </w:p>
        </w:tc>
        <w:tc>
          <w:tcPr>
            <w:tcW w:w="4272" w:type="dxa"/>
          </w:tcPr>
          <w:p>
            <w:pPr>
              <w:pStyle w:val="Compact"/>
              <w:jc w:val="left"/>
            </w:pPr>
            <w:r>
              <w:rPr>
                <w:sz w:val="18"/>
              </w:rPr>
              <w:t xml:space="preserve">Levantar los requerimientos funcionales y no funcionales de SICMA</w:t>
            </w:r>
          </w:p>
        </w:tc>
        <w:tc>
          <w:tcPr>
            <w:tcW w:w="3016" w:type="dxa"/>
          </w:tcPr>
          <w:p>
            <w:pPr>
              <w:pStyle w:val="Compact"/>
              <w:jc w:val="left"/>
            </w:pPr>
            <w:r>
              <w:rPr>
                <w:sz w:val="18"/>
              </w:rPr>
              <w:t xml:space="preserve">SICMA-REQ, SICMA-CUS</w:t>
            </w:r>
          </w:p>
        </w:tc>
      </w:tr>
      <w:tr>
        <w:trPr>
          <w:cantSplit/>
        </w:trPr>
        <w:tc>
          <w:tcPr>
            <w:tcW w:w="1550" w:type="dxa"/>
          </w:tcPr>
          <w:p>
            <w:pPr>
              <w:pStyle w:val="Compact"/>
              <w:jc w:val="left"/>
            </w:pPr>
            <w:r>
              <w:rPr>
                <w:sz w:val="18"/>
              </w:rPr>
              <w:t xml:space="preserve">OE-02</w:t>
            </w:r>
          </w:p>
        </w:tc>
        <w:tc>
          <w:tcPr>
            <w:tcW w:w="4272" w:type="dxa"/>
          </w:tcPr>
          <w:p>
            <w:pPr>
              <w:pStyle w:val="Compact"/>
              <w:jc w:val="left"/>
            </w:pPr>
            <w:r>
              <w:rPr>
                <w:sz w:val="18"/>
              </w:rPr>
              <w:t xml:space="preserve">Diseñar la arquitectura y el modelo de datos escalable de la solución</w:t>
            </w:r>
          </w:p>
        </w:tc>
        <w:tc>
          <w:tcPr>
            <w:tcW w:w="3016" w:type="dxa"/>
          </w:tcPr>
          <w:p>
            <w:pPr>
              <w:pStyle w:val="Compact"/>
              <w:jc w:val="left"/>
            </w:pPr>
            <w:r>
              <w:rPr>
                <w:sz w:val="18"/>
              </w:rPr>
              <w:t xml:space="preserve">SICMA-CLA, SICMA-ACT, SICMA-BDD</w:t>
            </w:r>
          </w:p>
        </w:tc>
      </w:tr>
      <w:tr>
        <w:trPr>
          <w:cantSplit/>
        </w:trPr>
        <w:tc>
          <w:tcPr>
            <w:tcW w:w="1550" w:type="dxa"/>
          </w:tcPr>
          <w:p>
            <w:pPr>
              <w:pStyle w:val="Compact"/>
              <w:jc w:val="left"/>
            </w:pPr>
            <w:r>
              <w:rPr>
                <w:sz w:val="18"/>
              </w:rPr>
              <w:t xml:space="preserve">OE-03</w:t>
            </w:r>
          </w:p>
        </w:tc>
        <w:tc>
          <w:tcPr>
            <w:tcW w:w="4272" w:type="dxa"/>
          </w:tcPr>
          <w:p>
            <w:pPr>
              <w:pStyle w:val="Compact"/>
              <w:jc w:val="left"/>
            </w:pPr>
            <w:r>
              <w:rPr>
                <w:sz w:val="18"/>
              </w:rPr>
              <w:t xml:space="preserve">Diseñar prototipos de las interfaces web y móvil para validar la experiencia de usuario antes del desarrollo</w:t>
            </w:r>
          </w:p>
        </w:tc>
        <w:tc>
          <w:tcPr>
            <w:tcW w:w="3016" w:type="dxa"/>
          </w:tcPr>
          <w:p>
            <w:pPr>
              <w:pStyle w:val="Compact"/>
              <w:jc w:val="left"/>
            </w:pPr>
            <w:r>
              <w:rPr>
                <w:sz w:val="18"/>
              </w:rPr>
              <w:t xml:space="preserve">SICMA-MCK</w:t>
            </w:r>
          </w:p>
        </w:tc>
      </w:tr>
      <w:tr>
        <w:trPr>
          <w:cantSplit/>
        </w:trPr>
        <w:tc>
          <w:tcPr>
            <w:tcW w:w="1550" w:type="dxa"/>
          </w:tcPr>
          <w:p>
            <w:pPr>
              <w:pStyle w:val="Compact"/>
              <w:jc w:val="left"/>
            </w:pPr>
            <w:r>
              <w:rPr>
                <w:sz w:val="18"/>
              </w:rPr>
              <w:t xml:space="preserve">OE-04</w:t>
            </w:r>
          </w:p>
        </w:tc>
        <w:tc>
          <w:tcPr>
            <w:tcW w:w="4272" w:type="dxa"/>
          </w:tcPr>
          <w:p>
            <w:pPr>
              <w:pStyle w:val="Compact"/>
              <w:jc w:val="left"/>
            </w:pPr>
            <w:r>
              <w:rPr>
                <w:sz w:val="18"/>
              </w:rPr>
              <w:t xml:space="preserve">Desarrollar una plataforma web y una aplicación móvil para gestionar activos, usuarios, accesos e intervenciones</w:t>
            </w:r>
          </w:p>
        </w:tc>
        <w:tc>
          <w:tcPr>
            <w:tcW w:w="3016" w:type="dxa"/>
          </w:tcPr>
          <w:p>
            <w:pPr>
              <w:pStyle w:val="Compact"/>
              <w:jc w:val="left"/>
            </w:pPr>
            <w:r>
              <w:rPr>
                <w:sz w:val="18"/>
              </w:rPr>
              <w:t xml:space="preserve">Código del repositorio, RF-ID, RF-ACT, RF-CAT, RF-ACC, RF-INT, RF-PLT</w:t>
            </w:r>
          </w:p>
        </w:tc>
      </w:tr>
      <w:tr>
        <w:trPr>
          <w:cantSplit/>
        </w:trPr>
        <w:tc>
          <w:tcPr>
            <w:tcW w:w="1550" w:type="dxa"/>
          </w:tcPr>
          <w:p>
            <w:pPr>
              <w:pStyle w:val="Compact"/>
              <w:jc w:val="left"/>
            </w:pPr>
            <w:r>
              <w:rPr>
                <w:sz w:val="18"/>
              </w:rPr>
              <w:t xml:space="preserve">OE-05</w:t>
            </w:r>
          </w:p>
        </w:tc>
        <w:tc>
          <w:tcPr>
            <w:tcW w:w="4272" w:type="dxa"/>
          </w:tcPr>
          <w:p>
            <w:pPr>
              <w:pStyle w:val="Compact"/>
              <w:jc w:val="left"/>
            </w:pPr>
            <w:r>
              <w:rPr>
                <w:sz w:val="18"/>
              </w:rPr>
              <w:t>Implementar el monitoreo de temperatura y humedad con ESP32-S3 y DHT22, e integrar el control de acceso con huella, Zabbix y Power BI</w:t>
            </w:r>
          </w:p>
        </w:tc>
        <w:tc>
          <w:tcPr>
            <w:tcW w:w="3016" w:type="dxa"/>
          </w:tcPr>
          <w:p>
            <w:pPr>
              <w:pStyle w:val="Compact"/>
              <w:jc w:val="left"/>
            </w:pPr>
            <w:r>
              <w:rPr>
                <w:sz w:val="18"/>
              </w:rPr>
              <w:t xml:space="preserve">RF-AMB, RF-INF, RF-ACC, RF-BI</w:t>
            </w:r>
          </w:p>
        </w:tc>
      </w:tr>
      <w:tr>
        <w:trPr>
          <w:cantSplit/>
        </w:trPr>
        <w:tc>
          <w:tcPr>
            <w:tcW w:w="1550" w:type="dxa"/>
          </w:tcPr>
          <w:p>
            <w:pPr>
              <w:pStyle w:val="Compact"/>
              <w:jc w:val="left"/>
            </w:pPr>
            <w:r>
              <w:rPr>
                <w:sz w:val="18"/>
              </w:rPr>
              <w:t xml:space="preserve">OE-06</w:t>
            </w:r>
          </w:p>
        </w:tc>
        <w:tc>
          <w:tcPr>
            <w:tcW w:w="4272" w:type="dxa"/>
          </w:tcPr>
          <w:p>
            <w:pPr>
              <w:pStyle w:val="Compact"/>
              <w:jc w:val="left"/>
            </w:pPr>
            <w:r>
              <w:rPr>
                <w:sz w:val="18"/>
              </w:rPr>
              <w:t xml:space="preserve">Aplicar medidas de seguridad para proteger la información de accesos, activos y comunicaciones con los sensores</w:t>
            </w:r>
          </w:p>
        </w:tc>
        <w:tc>
          <w:tcPr>
            <w:tcW w:w="3016" w:type="dxa"/>
          </w:tcPr>
          <w:p>
            <w:pPr>
              <w:pStyle w:val="Compact"/>
              <w:jc w:val="left"/>
            </w:pPr>
            <w:r>
              <w:rPr>
                <w:sz w:val="18"/>
              </w:rPr>
              <w:t xml:space="preserve">RNF-SEG-01 a 09</w:t>
            </w:r>
          </w:p>
        </w:tc>
      </w:tr>
      <w:tr>
        <w:trPr>
          <w:cantSplit/>
        </w:trPr>
        <w:tc>
          <w:tcPr>
            <w:tcW w:w="1550" w:type="dxa"/>
          </w:tcPr>
          <w:p>
            <w:pPr>
              <w:pStyle w:val="Compact"/>
              <w:jc w:val="left"/>
            </w:pPr>
            <w:r>
              <w:rPr>
                <w:sz w:val="18"/>
              </w:rPr>
              <w:t xml:space="preserve">OE-07</w:t>
            </w:r>
          </w:p>
        </w:tc>
        <w:tc>
          <w:tcPr>
            <w:tcW w:w="4272" w:type="dxa"/>
          </w:tcPr>
          <w:p>
            <w:pPr>
              <w:pStyle w:val="Compact"/>
              <w:jc w:val="left"/>
            </w:pPr>
            <w:r>
              <w:rPr>
                <w:sz w:val="18"/>
              </w:rPr>
              <w:t xml:space="preserve">Realizar pruebas funcionales, de integración y de calidad, e incorporar las mejoras detectadas</w:t>
            </w:r>
          </w:p>
        </w:tc>
        <w:tc>
          <w:tcPr>
            <w:tcW w:w="3016" w:type="dxa"/>
          </w:tcPr>
          <w:p>
            <w:pPr>
              <w:pStyle w:val="Compact"/>
              <w:jc w:val="left"/>
            </w:pPr>
            <w:r>
              <w:rPr>
                <w:sz w:val="18"/>
              </w:rPr>
              <w:t xml:space="preserve">SICMA-PLP, SICMA-CPR, informe de resultados</w:t>
            </w:r>
          </w:p>
        </w:tc>
      </w:tr>
    </w:tbl>
    <w:bookmarkEnd w:id="23"/>
    <w:bookmarkStart w:id="24" w:name="objetivo-smart"/>
    <w:p>
      <w:pPr>
        <w:pStyle w:val="Heading3"/>
      </w:pPr>
      <w:r>
        <w:t xml:space="preserve">Objetivo SMART</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796"/>
        <w:gridCol w:w="6042"/>
      </w:tblGrid>
      <w:tr>
        <w:trPr>
          <w:tblHeader w:val="true"/>
          <w:cantSplit/>
        </w:trPr>
        <w:tc>
          <w:tcPr>
            <w:tcW w:w="2796" w:type="dxa"/>
            <w:shd w:val="clear" w:color="auto" w:fill="D9E2F3"/>
          </w:tcPr>
          <w:p>
            <w:pPr>
              <w:pStyle w:val="Compact"/>
              <w:jc w:val="left"/>
            </w:pPr>
            <w:r>
              <w:rPr>
                <w:b/>
                <w:sz w:val="18"/>
              </w:rPr>
              <w:t xml:space="preserve">Criterio</w:t>
            </w:r>
          </w:p>
        </w:tc>
        <w:tc>
          <w:tcPr>
            <w:tcW w:w="6042" w:type="dxa"/>
            <w:shd w:val="clear" w:color="auto" w:fill="D9E2F3"/>
          </w:tcPr>
          <w:p>
            <w:pPr>
              <w:pStyle w:val="Compact"/>
              <w:jc w:val="left"/>
            </w:pPr>
            <w:r>
              <w:rPr>
                <w:b/>
                <w:sz w:val="18"/>
              </w:rPr>
              <w:t xml:space="preserve">Definición</w:t>
            </w:r>
          </w:p>
        </w:tc>
      </w:tr>
      <w:tr>
        <w:trPr>
          <w:cantSplit/>
        </w:trPr>
        <w:tc>
          <w:tcPr>
            <w:tcW w:w="2796" w:type="dxa"/>
          </w:tcPr>
          <w:p>
            <w:pPr>
              <w:pStyle w:val="Compact"/>
              <w:jc w:val="left"/>
            </w:pPr>
            <w:r>
              <w:rPr>
                <w:sz w:val="18"/>
              </w:rPr>
              <w:t xml:space="preserve">Específico</w:t>
            </w:r>
          </w:p>
        </w:tc>
        <w:tc>
          <w:tcPr>
            <w:tcW w:w="6042" w:type="dxa"/>
          </w:tcPr>
          <w:p>
            <w:pPr>
              <w:pStyle w:val="Compact"/>
              <w:jc w:val="left"/>
            </w:pPr>
            <w:r>
              <w:rPr>
                <w:sz w:val="18"/>
              </w:rPr>
              <w:t xml:space="preserve">Generar un sistema integral centralizado de monitoreo de datacenter</w:t>
            </w:r>
          </w:p>
        </w:tc>
      </w:tr>
      <w:tr>
        <w:trPr>
          <w:cantSplit/>
        </w:trPr>
        <w:tc>
          <w:tcPr>
            <w:tcW w:w="2796" w:type="dxa"/>
          </w:tcPr>
          <w:p>
            <w:pPr>
              <w:pStyle w:val="Compact"/>
              <w:jc w:val="left"/>
            </w:pPr>
            <w:r>
              <w:rPr>
                <w:sz w:val="18"/>
              </w:rPr>
              <w:t xml:space="preserve">Medible</w:t>
            </w:r>
          </w:p>
        </w:tc>
        <w:tc>
          <w:tcPr>
            <w:tcW w:w="6042" w:type="dxa"/>
          </w:tcPr>
          <w:p>
            <w:pPr>
              <w:pStyle w:val="Compact"/>
              <w:jc w:val="left"/>
            </w:pPr>
            <w:r>
              <w:rPr>
                <w:sz w:val="18"/>
              </w:rPr>
              <w:t xml:space="preserve">Requerimientos cumplidos, medidos con los criterios de aceptación CA-01 a CA-07 de SICMA-REQ, y fechas por fase y tarea en el Kanban</w:t>
            </w:r>
          </w:p>
        </w:tc>
      </w:tr>
      <w:tr>
        <w:trPr>
          <w:cantSplit/>
        </w:trPr>
        <w:tc>
          <w:tcPr>
            <w:tcW w:w="2796" w:type="dxa"/>
          </w:tcPr>
          <w:p>
            <w:pPr>
              <w:pStyle w:val="Compact"/>
              <w:jc w:val="left"/>
            </w:pPr>
            <w:r>
              <w:rPr>
                <w:sz w:val="18"/>
              </w:rPr>
              <w:t xml:space="preserve">Alcanzable</w:t>
            </w:r>
          </w:p>
        </w:tc>
        <w:tc>
          <w:tcPr>
            <w:tcW w:w="6042" w:type="dxa"/>
          </w:tcPr>
          <w:p>
            <w:pPr>
              <w:pStyle w:val="Compact"/>
              <w:jc w:val="left"/>
            </w:pPr>
            <w:r>
              <w:rPr>
                <w:sz w:val="18"/>
              </w:rPr>
              <w:t xml:space="preserve">Pasar de un monitoreo reactivo a uno proactivo con los recursos disponibles</w:t>
            </w:r>
          </w:p>
        </w:tc>
      </w:tr>
      <w:tr>
        <w:trPr>
          <w:cantSplit/>
        </w:trPr>
        <w:tc>
          <w:tcPr>
            <w:tcW w:w="2796" w:type="dxa"/>
          </w:tcPr>
          <w:p>
            <w:pPr>
              <w:pStyle w:val="Compact"/>
              <w:jc w:val="left"/>
            </w:pPr>
            <w:r>
              <w:rPr>
                <w:sz w:val="18"/>
              </w:rPr>
              <w:t xml:space="preserve">Relevante</w:t>
            </w:r>
          </w:p>
        </w:tc>
        <w:tc>
          <w:tcPr>
            <w:tcW w:w="6042" w:type="dxa"/>
          </w:tcPr>
          <w:p>
            <w:pPr>
              <w:pStyle w:val="Compact"/>
              <w:jc w:val="left"/>
            </w:pPr>
            <w:r>
              <w:rPr>
                <w:sz w:val="18"/>
              </w:rPr>
              <w:t xml:space="preserve">Existen herramientas para cada función, pero todas funcionan por separado</w:t>
            </w:r>
          </w:p>
        </w:tc>
      </w:tr>
      <w:tr>
        <w:trPr>
          <w:cantSplit/>
        </w:trPr>
        <w:tc>
          <w:tcPr>
            <w:tcW w:w="2796" w:type="dxa"/>
          </w:tcPr>
          <w:p>
            <w:pPr>
              <w:pStyle w:val="Compact"/>
              <w:jc w:val="left"/>
            </w:pPr>
            <w:r>
              <w:rPr>
                <w:sz w:val="18"/>
              </w:rPr>
              <w:t xml:space="preserve">Temporal</w:t>
            </w:r>
          </w:p>
        </w:tc>
        <w:tc>
          <w:tcPr>
            <w:tcW w:w="6042" w:type="dxa"/>
          </w:tcPr>
          <w:p>
            <w:pPr>
              <w:pStyle w:val="Compact"/>
              <w:jc w:val="left"/>
            </w:pPr>
            <w:r>
              <w:rPr>
                <w:sz w:val="18"/>
              </w:rPr>
              <w:t xml:space="preserve">18 semanas, hasta el 13 de diciembre de 2026</w:t>
            </w:r>
          </w:p>
        </w:tc>
      </w:tr>
    </w:tbl>
    <w:bookmarkEnd w:id="24"/>
    <w:bookmarkEnd w:id="25"/>
    <w:bookmarkStart w:id="28" w:name="alcance"/>
    <w:p>
      <w:pPr>
        <w:pStyle w:val="Heading2"/>
      </w:pPr>
      <w:r>
        <w:t xml:space="preserve">Alcance</w:t>
      </w:r>
    </w:p>
    <w:bookmarkStart w:id="26" w:name="dentro-del-alcance"/>
    <w:p>
      <w:pPr>
        <w:pStyle w:val="Heading3"/>
      </w:pPr>
      <w:r>
        <w:t xml:space="preserve">Dentro del alcance</w:t>
      </w:r>
    </w:p>
    <w:p>
      <w:pPr>
        <w:numPr>
          <w:ilvl w:val="0"/>
          <w:numId w:val="1001"/>
        </w:numPr>
        <w:pStyle w:val="Compact"/>
      </w:pPr>
      <w:r>
        <w:t xml:space="preserve">Inventario y gestión de activos, catálogos, zonas, dispositivos y responsables de alerta.</w:t>
      </w:r>
    </w:p>
    <w:p>
      <w:pPr>
        <w:numPr>
          <w:ilvl w:val="0"/>
          <w:numId w:val="1001"/>
        </w:numPr>
        <w:pStyle w:val="Compact"/>
      </w:pPr>
      <w:r>
        <w:t xml:space="preserve">Identidad, roles y permisos: Administrador, Jefatura, Técnico y Auditor.</w:t>
      </w:r>
    </w:p>
    <w:p>
      <w:pPr>
        <w:numPr>
          <w:ilvl w:val="0"/>
          <w:numId w:val="1001"/>
        </w:numPr>
        <w:pStyle w:val="Compact"/>
      </w:pPr>
      <w:r>
        <w:t xml:space="preserve">Monitoreo ambiental con ESP32-S3 y DHT22, umbrales y alertas por correo.</w:t>
      </w:r>
    </w:p>
    <w:p>
      <w:pPr>
        <w:numPr>
          <w:ilvl w:val="0"/>
          <w:numId w:val="1001"/>
        </w:numPr>
        <w:pStyle w:val="Compact"/>
      </w:pPr>
      <w:r>
        <w:t xml:space="preserve">Estado de servidores y eventos técnicos desde Zabbix.</w:t>
      </w:r>
    </w:p>
    <w:p>
      <w:pPr>
        <w:numPr>
          <w:ilvl w:val="0"/>
          <w:numId w:val="1001"/>
        </w:numPr>
        <w:pStyle w:val="Compact"/>
      </w:pPr>
      <w:r>
        <w:t>Registro de intentos de acceso desde el lector SecuGen, sin almacenar huellas.</w:t>
      </w:r>
    </w:p>
    <w:p>
      <w:pPr>
        <w:numPr>
          <w:ilvl w:val="0"/>
          <w:numId w:val="1001"/>
        </w:numPr>
        <w:pStyle w:val="Compact"/>
      </w:pPr>
      <w:r>
        <w:t xml:space="preserve">Intervenciones: solicitud en Microsoft Forms, aprobación de la Jefatura en Teams con Power Automate, asignación de técnico por el Administrador, calendario compartido y cierre.</w:t>
      </w:r>
    </w:p>
    <w:p>
      <w:pPr>
        <w:numPr>
          <w:ilvl w:val="0"/>
          <w:numId w:val="1001"/>
        </w:numPr>
        <w:pStyle w:val="Compact"/>
      </w:pPr>
      <w:r>
        <w:t xml:space="preserve">Datos para dashboards en Power BI.</w:t>
      </w:r>
    </w:p>
    <w:p>
      <w:pPr>
        <w:numPr>
          <w:ilvl w:val="0"/>
          <w:numId w:val="1001"/>
        </w:numPr>
        <w:pStyle w:val="Compact"/>
      </w:pPr>
      <w:r>
        <w:t xml:space="preserve">Aplicación web Angular y aplicación móvil Ionic de solo consulta.</w:t>
      </w:r>
    </w:p>
    <w:p>
      <w:pPr>
        <w:numPr>
          <w:ilvl w:val="0"/>
          <w:numId w:val="1001"/>
        </w:numPr>
        <w:pStyle w:val="Compact"/>
      </w:pPr>
      <w:r>
        <w:t xml:space="preserve">Pruebas funcionales, de integración, de seguridad y de rendimiento.</w:t>
      </w:r>
    </w:p>
    <w:bookmarkEnd w:id="26"/>
    <w:bookmarkStart w:id="27" w:name="fuera-del-alcance"/>
    <w:p>
      <w:pPr>
        <w:pStyle w:val="Heading3"/>
      </w:pPr>
      <w:r>
        <w:t xml:space="preserve">Fuera del alcance</w:t>
      </w:r>
    </w:p>
    <w:p>
      <w:pPr>
        <w:numPr>
          <w:ilvl w:val="0"/>
          <w:numId w:val="1002"/>
        </w:numPr>
        <w:pStyle w:val="Compact"/>
      </w:pPr>
      <w:r>
        <w:t xml:space="preserve">Despliegue productivo en un datacenter real o disponibilidad de nivel empresarial.</w:t>
      </w:r>
    </w:p>
    <w:p>
      <w:pPr>
        <w:numPr>
          <w:ilvl w:val="0"/>
          <w:numId w:val="1002"/>
        </w:numPr>
        <w:pStyle w:val="Compact"/>
      </w:pPr>
      <w:r>
        <w:t xml:space="preserve">Almacenamiento, comparación o procesamiento de imágenes o plantillas de huellas.</w:t>
      </w:r>
    </w:p>
    <w:p>
      <w:pPr>
        <w:numPr>
          <w:ilvl w:val="0"/>
          <w:numId w:val="1002"/>
        </w:numPr>
        <w:pStyle w:val="Compact"/>
      </w:pPr>
      <w:r>
        <w:t xml:space="preserve">Accionamiento físico de cerraduras, torniquetes, climatización, UPS, servidores u otros equipos.</w:t>
      </w:r>
    </w:p>
    <w:p>
      <w:pPr>
        <w:numPr>
          <w:ilvl w:val="0"/>
          <w:numId w:val="1002"/>
        </w:numPr>
        <w:pStyle w:val="Compact"/>
      </w:pPr>
      <w:r>
        <w:t xml:space="preserve">Reemplazo de Zabbix o de Power BI.</w:t>
      </w:r>
    </w:p>
    <w:p>
      <w:pPr>
        <w:numPr>
          <w:ilvl w:val="0"/>
          <w:numId w:val="1002"/>
        </w:numPr>
        <w:pStyle w:val="Compact"/>
      </w:pPr>
      <w:r>
        <w:t xml:space="preserve">Mantenimiento predictivo con inteligencia artificial, compras, inventario financiero, depreciación o contabilidad de activos.</w:t>
      </w:r>
    </w:p>
    <w:p>
      <w:pPr>
        <w:numPr>
          <w:ilvl w:val="0"/>
          <w:numId w:val="1002"/>
        </w:numPr>
        <w:pStyle w:val="Compact"/>
      </w:pPr>
      <w:r>
        <w:t xml:space="preserve">Identificación de activos por código QR.</w:t>
      </w:r>
    </w:p>
    <w:p>
      <w:pPr>
        <w:numPr>
          <w:ilvl w:val="0"/>
          <w:numId w:val="1002"/>
        </w:numPr>
        <w:pStyle w:val="Compact"/>
      </w:pPr>
      <w:r>
        <w:t xml:space="preserve">Auditoría general, interfaz de administración de parámetros de instalación y respaldo lógico de la base de datos.</w:t>
      </w:r>
    </w:p>
    <w:p>
      <w:pPr>
        <w:numPr>
          <w:ilvl w:val="0"/>
          <w:numId w:val="1002"/>
        </w:numPr>
        <w:pStyle w:val="Compact"/>
      </w:pPr>
      <w:r>
        <w:t xml:space="preserve">Integración con directorios corporativos, SMS, WhatsApp u otros canales fuera de Forms, Power Automate y el servidor SMTP.</w:t>
      </w:r>
    </w:p>
    <w:bookmarkEnd w:id="27"/>
    <w:bookmarkEnd w:id="28"/>
    <w:bookmarkStart w:id="33" w:name="metodología"/>
    <w:p>
      <w:pPr>
        <w:pStyle w:val="Heading2"/>
      </w:pPr>
      <w:r>
        <w:t xml:space="preserve">Metodología</w:t>
      </w:r>
    </w:p>
    <w:p>
      <w:pPr>
        <w:pStyle w:val="FirstParagraph"/>
        <w:spacing w:line="360" w:lineRule="auto" w:before="160" w:after="0"/>
        <w:ind w:firstLine="709"/>
        <w:jc w:val="both"/>
      </w:pPr>
      <w:r>
        <w:rPr>
          <w:sz w:val="22"/>
        </w:rPr>
        <w:t xml:space="preserve">El equipo usa un enfoque híbrido entre Kanban y DevOps, pensado para un grupo reducido de tres integrantes que necesita simplicidad y comunicación directa.</w:t>
      </w:r>
    </w:p>
    <w:bookmarkStart w:id="29" w:name="kanban"/>
    <w:p>
      <w:pPr>
        <w:pStyle w:val="Heading3"/>
      </w:pPr>
      <w:r>
        <w:t xml:space="preserve">Kanban</w:t>
      </w:r>
    </w:p>
    <w:p>
      <w:pPr>
        <w:pStyle w:val="FirstParagraph"/>
        <w:spacing w:line="360" w:lineRule="auto" w:before="160" w:after="0"/>
        <w:ind w:firstLine="709"/>
        <w:jc w:val="both"/>
      </w:pPr>
      <w:r>
        <w:rPr>
          <w:sz w:val="22"/>
        </w:rPr>
        <w:t xml:space="preserve">El trabajo se ve en un tablero único en Notion, con vistas de tablero, tabla y línea de tiempo. El tablero lo gestionan los tres en conjunto.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354"/>
        <w:gridCol w:w="2912"/>
        <w:gridCol w:w="3572"/>
      </w:tblGrid>
      <w:tr>
        <w:trPr>
          <w:tblHeader w:val="true"/>
          <w:cantSplit/>
        </w:trPr>
        <w:tc>
          <w:tcPr>
            <w:tcW w:w="2354" w:type="dxa"/>
            <w:shd w:val="clear" w:color="auto" w:fill="D9E2F3"/>
          </w:tcPr>
          <w:p>
            <w:pPr>
              <w:pStyle w:val="Compact"/>
              <w:jc w:val="left"/>
            </w:pPr>
            <w:r>
              <w:rPr>
                <w:b/>
                <w:sz w:val="18"/>
              </w:rPr>
              <w:t xml:space="preserve">Columna en Notion</w:t>
            </w:r>
          </w:p>
        </w:tc>
        <w:tc>
          <w:tcPr>
            <w:tcW w:w="2912" w:type="dxa"/>
            <w:shd w:val="clear" w:color="auto" w:fill="D9E2F3"/>
          </w:tcPr>
          <w:p>
            <w:pPr>
              <w:pStyle w:val="Compact"/>
              <w:jc w:val="left"/>
            </w:pPr>
            <w:r>
              <w:rPr>
                <w:b/>
                <w:sz w:val="18"/>
              </w:rPr>
              <w:t xml:space="preserve">Columna según la guía de la Fase 1</w:t>
            </w:r>
          </w:p>
        </w:tc>
        <w:tc>
          <w:tcPr>
            <w:tcW w:w="3572" w:type="dxa"/>
            <w:shd w:val="clear" w:color="auto" w:fill="D9E2F3"/>
          </w:tcPr>
          <w:p>
            <w:pPr>
              <w:pStyle w:val="Compact"/>
              <w:jc w:val="left"/>
            </w:pPr>
            <w:r>
              <w:rPr>
                <w:b/>
                <w:sz w:val="18"/>
              </w:rPr>
              <w:t xml:space="preserve">Significado</w:t>
            </w:r>
          </w:p>
        </w:tc>
      </w:tr>
      <w:tr>
        <w:trPr>
          <w:cantSplit/>
        </w:trPr>
        <w:tc>
          <w:tcPr>
            <w:tcW w:w="2354" w:type="dxa"/>
          </w:tcPr>
          <w:p>
            <w:pPr>
              <w:pStyle w:val="Compact"/>
              <w:jc w:val="left"/>
            </w:pPr>
            <w:r>
              <w:rPr>
                <w:sz w:val="18"/>
              </w:rPr>
              <w:t xml:space="preserve">Por hacer</w:t>
            </w:r>
          </w:p>
        </w:tc>
        <w:tc>
          <w:tcPr>
            <w:tcW w:w="2912" w:type="dxa"/>
          </w:tcPr>
          <w:p>
            <w:pPr>
              <w:pStyle w:val="Compact"/>
              <w:jc w:val="left"/>
            </w:pPr>
            <w:r>
              <w:rPr>
                <w:sz w:val="18"/>
              </w:rPr>
              <w:t xml:space="preserve">Por hacer</w:t>
            </w:r>
          </w:p>
        </w:tc>
        <w:tc>
          <w:tcPr>
            <w:tcW w:w="3572" w:type="dxa"/>
          </w:tcPr>
          <w:p>
            <w:pPr>
              <w:pStyle w:val="Compact"/>
              <w:jc w:val="left"/>
            </w:pPr>
            <w:r>
              <w:rPr>
                <w:sz w:val="18"/>
              </w:rPr>
              <w:t xml:space="preserve">La tarea está priorizada y no ha empezado</w:t>
            </w:r>
          </w:p>
        </w:tc>
      </w:tr>
      <w:tr>
        <w:trPr>
          <w:cantSplit/>
        </w:trPr>
        <w:tc>
          <w:tcPr>
            <w:tcW w:w="2354" w:type="dxa"/>
          </w:tcPr>
          <w:p>
            <w:pPr>
              <w:pStyle w:val="Compact"/>
              <w:jc w:val="left"/>
            </w:pPr>
            <w:r>
              <w:rPr>
                <w:sz w:val="18"/>
              </w:rPr>
              <w:t xml:space="preserve">En curso</w:t>
            </w:r>
          </w:p>
        </w:tc>
        <w:tc>
          <w:tcPr>
            <w:tcW w:w="2912" w:type="dxa"/>
          </w:tcPr>
          <w:p>
            <w:pPr>
              <w:pStyle w:val="Compact"/>
              <w:jc w:val="left"/>
            </w:pPr>
            <w:r>
              <w:rPr>
                <w:sz w:val="18"/>
              </w:rPr>
              <w:t xml:space="preserve">En desarrollo</w:t>
            </w:r>
          </w:p>
        </w:tc>
        <w:tc>
          <w:tcPr>
            <w:tcW w:w="3572" w:type="dxa"/>
          </w:tcPr>
          <w:p>
            <w:pPr>
              <w:pStyle w:val="Compact"/>
              <w:jc w:val="left"/>
            </w:pPr>
            <w:r>
              <w:rPr>
                <w:sz w:val="18"/>
              </w:rPr>
              <w:t xml:space="preserve">Alguien trabaja en ella</w:t>
            </w:r>
          </w:p>
        </w:tc>
      </w:tr>
      <w:tr>
        <w:trPr>
          <w:cantSplit/>
        </w:trPr>
        <w:tc>
          <w:tcPr>
            <w:tcW w:w="2354" w:type="dxa"/>
          </w:tcPr>
          <w:p>
            <w:pPr>
              <w:pStyle w:val="Compact"/>
              <w:jc w:val="left"/>
            </w:pPr>
            <w:r>
              <w:rPr>
                <w:sz w:val="18"/>
              </w:rPr>
              <w:t xml:space="preserve">En revisión</w:t>
            </w:r>
          </w:p>
        </w:tc>
        <w:tc>
          <w:tcPr>
            <w:tcW w:w="2912" w:type="dxa"/>
          </w:tcPr>
          <w:p>
            <w:pPr>
              <w:pStyle w:val="Compact"/>
              <w:jc w:val="left"/>
            </w:pPr>
            <w:r>
              <w:rPr>
                <w:sz w:val="18"/>
              </w:rPr>
              <w:t xml:space="preserve">En revisión y pruebas</w:t>
            </w:r>
          </w:p>
        </w:tc>
        <w:tc>
          <w:tcPr>
            <w:tcW w:w="3572" w:type="dxa"/>
          </w:tcPr>
          <w:p>
            <w:pPr>
              <w:pStyle w:val="Compact"/>
              <w:jc w:val="left"/>
            </w:pPr>
            <w:r>
              <w:rPr>
                <w:sz w:val="18"/>
              </w:rPr>
              <w:t xml:space="preserve">Terminada, falta revisión o prueba</w:t>
            </w:r>
          </w:p>
        </w:tc>
      </w:tr>
      <w:tr>
        <w:trPr>
          <w:cantSplit/>
        </w:trPr>
        <w:tc>
          <w:tcPr>
            <w:tcW w:w="2354" w:type="dxa"/>
          </w:tcPr>
          <w:p>
            <w:pPr>
              <w:pStyle w:val="Compact"/>
              <w:jc w:val="left"/>
            </w:pPr>
            <w:r>
              <w:rPr>
                <w:sz w:val="18"/>
              </w:rPr>
              <w:t xml:space="preserve">Hecho</w:t>
            </w:r>
          </w:p>
        </w:tc>
        <w:tc>
          <w:tcPr>
            <w:tcW w:w="2912" w:type="dxa"/>
          </w:tcPr>
          <w:p>
            <w:pPr>
              <w:pStyle w:val="Compact"/>
              <w:jc w:val="left"/>
            </w:pPr>
            <w:r>
              <w:rPr>
                <w:sz w:val="18"/>
              </w:rPr>
              <w:t xml:space="preserve">Completado</w:t>
            </w:r>
          </w:p>
        </w:tc>
        <w:tc>
          <w:tcPr>
            <w:tcW w:w="3572" w:type="dxa"/>
          </w:tcPr>
          <w:p>
            <w:pPr>
              <w:pStyle w:val="Compact"/>
              <w:jc w:val="left"/>
            </w:pPr>
            <w:r>
              <w:rPr>
                <w:sz w:val="18"/>
              </w:rPr>
              <w:t xml:space="preserve">Cumple su criterio de aceptación</w:t>
            </w:r>
          </w:p>
        </w:tc>
      </w:tr>
    </w:tbl>
    <w:p>
      <w:pPr>
        <w:pStyle w:val="BodyText"/>
        <w:spacing w:line="360" w:lineRule="auto" w:before="160" w:after="0"/>
        <w:ind w:firstLine="709"/>
        <w:jc w:val="both"/>
      </w:pPr>
      <w:r>
        <w:rPr>
          <w:sz w:val="22"/>
        </w:rPr>
        <w:t xml:space="preserve">Reglas de flujo:</w:t>
      </w:r>
    </w:p>
    <w:p>
      <w:pPr>
        <w:numPr>
          <w:ilvl w:val="0"/>
          <w:numId w:val="1003"/>
        </w:numPr>
        <w:pStyle w:val="Compact"/>
      </w:pPr>
      <w:r>
        <w:t xml:space="preserve">Cada tarea tiene un responsable, una fecha de inicio y fin, una fase, un área técnica y, cuando corresponde, los requerimientos que cubre.</w:t>
      </w:r>
    </w:p>
    <w:p>
      <w:pPr>
        <w:numPr>
          <w:ilvl w:val="0"/>
          <w:numId w:val="1003"/>
        </w:numPr>
        <w:pStyle w:val="Compact"/>
      </w:pPr>
      <w:r>
        <w:t xml:space="preserve">Se limita el trabajo en curso (WIP) para terminar lo empezado antes de tomar algo nuevo. El límite propuesto es de 2 tareas en curso por integrante (ver D-04).</w:t>
      </w:r>
    </w:p>
    <w:p>
      <w:pPr>
        <w:numPr>
          <w:ilvl w:val="0"/>
          <w:numId w:val="1003"/>
        </w:numPr>
        <w:pStyle w:val="Compact"/>
      </w:pPr>
      <w:r>
        <w:t xml:space="preserve">Una tarea pasa a Hecho solo si cumple los criterios de aceptación del requerimiento y tiene su caso de prueba.</w:t>
      </w:r>
    </w:p>
    <w:p>
      <w:pPr>
        <w:numPr>
          <w:ilvl w:val="0"/>
          <w:numId w:val="1003"/>
        </w:numPr>
        <w:pStyle w:val="Compact"/>
      </w:pPr>
      <w:r>
        <w:t xml:space="preserve">El estado del tablero se corrige cuando el código lo contradice (ver SICMA-EAV).</w:t>
      </w:r>
    </w:p>
    <w:bookmarkEnd w:id="29"/>
    <w:bookmarkStart w:id="30" w:name="prácticas-de-devops"/>
    <w:p>
      <w:pPr>
        <w:pStyle w:val="Heading3"/>
      </w:pPr>
      <w:r>
        <w:t xml:space="preserve">Prácticas de DevOps</w:t>
      </w:r>
    </w:p>
    <w:p>
      <w:pPr>
        <w:numPr>
          <w:ilvl w:val="0"/>
          <w:numId w:val="1004"/>
        </w:numPr>
        <w:pStyle w:val="Compact"/>
      </w:pPr>
      <w:r>
        <w:t xml:space="preserve">El código se integra con frecuencia en el repositorio de GitHub (</w:t>
      </w:r>
      <w:r>
        <w:rPr>
          <w:rStyle w:val="VerbatimChar"/>
        </w:rPr>
        <w:t xml:space="preserve">AlvaroGonbri/Capstone</w:t>
      </w:r>
      <w:r>
        <w:t xml:space="preserve">).</w:t>
      </w:r>
    </w:p>
    <w:p>
      <w:pPr>
        <w:numPr>
          <w:ilvl w:val="0"/>
          <w:numId w:val="1004"/>
        </w:numPr>
        <w:pStyle w:val="Compact"/>
      </w:pPr>
      <w:r>
        <w:t xml:space="preserve">Cada commit ejecuta integración continua en GitHub Actions con análisis de SonarQube (RNF-CAL-01).</w:t>
      </w:r>
    </w:p>
    <w:p>
      <w:pPr>
        <w:numPr>
          <w:ilvl w:val="0"/>
          <w:numId w:val="1004"/>
        </w:numPr>
        <w:pStyle w:val="Compact"/>
      </w:pPr>
      <w:r>
        <w:t xml:space="preserve">Las pruebas se incorporan desde el primer incremento y no se dejan para el final.</w:t>
      </w:r>
    </w:p>
    <w:p>
      <w:pPr>
        <w:numPr>
          <w:ilvl w:val="0"/>
          <w:numId w:val="1004"/>
        </w:numPr>
        <w:pStyle w:val="Compact"/>
      </w:pPr>
      <w:r>
        <w:t xml:space="preserve">Los defectos se registran y siguen en GitHub Issues.</w:t>
      </w:r>
    </w:p>
    <w:p>
      <w:pPr>
        <w:numPr>
          <w:ilvl w:val="0"/>
          <w:numId w:val="1004"/>
        </w:numPr>
        <w:pStyle w:val="Compact"/>
      </w:pPr>
      <w:r>
        <w:t xml:space="preserve">El despliegue y el monitoreo de la infraestructura se hacen con Zabbix, y se guarda evidencia de las integraciones y despliegues.</w:t>
      </w:r>
    </w:p>
    <w:bookmarkEnd w:id="30"/>
    <w:bookmarkStart w:id="31" w:name="entrega-incremental"/>
    <w:p>
      <w:pPr>
        <w:pStyle w:val="Heading3"/>
      </w:pPr>
      <w:r>
        <w:t xml:space="preserve">Entrega incremental</w:t>
      </w:r>
    </w:p>
    <w:p>
      <w:pPr>
        <w:pStyle w:val="FirstParagraph"/>
        <w:spacing w:line="360" w:lineRule="auto" w:before="160" w:after="0"/>
        <w:ind w:firstLine="709"/>
        <w:jc w:val="both"/>
      </w:pPr>
      <w:r>
        <w:rPr>
          <w:sz w:val="22"/>
        </w:rPr>
        <w:t xml:space="preserve">SICMA se construye por componentes funcionales priorizados, de modo que cada incremento agregue valor verificable sin esperar a que el sistema esté completo.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17"/>
        <w:gridCol w:w="3802"/>
        <w:gridCol w:w="2419"/>
      </w:tblGrid>
      <w:tr>
        <w:trPr>
          <w:tblHeader w:val="true"/>
          <w:cantSplit/>
        </w:trPr>
        <w:tc>
          <w:tcPr>
            <w:tcW w:w="2617" w:type="dxa"/>
            <w:shd w:val="clear" w:color="auto" w:fill="D9E2F3"/>
          </w:tcPr>
          <w:p>
            <w:pPr>
              <w:pStyle w:val="Compact"/>
              <w:jc w:val="left"/>
            </w:pPr>
            <w:r>
              <w:rPr>
                <w:b/>
                <w:sz w:val="18"/>
              </w:rPr>
              <w:t xml:space="preserve">Incremento</w:t>
            </w:r>
          </w:p>
        </w:tc>
        <w:tc>
          <w:tcPr>
            <w:tcW w:w="3802" w:type="dxa"/>
            <w:shd w:val="clear" w:color="auto" w:fill="D9E2F3"/>
          </w:tcPr>
          <w:p>
            <w:pPr>
              <w:pStyle w:val="Compact"/>
              <w:jc w:val="left"/>
            </w:pPr>
            <w:r>
              <w:rPr>
                <w:b/>
                <w:sz w:val="18"/>
              </w:rPr>
              <w:t xml:space="preserve">Contenido</w:t>
            </w:r>
          </w:p>
        </w:tc>
        <w:tc>
          <w:tcPr>
            <w:tcW w:w="2419" w:type="dxa"/>
            <w:shd w:val="clear" w:color="auto" w:fill="D9E2F3"/>
          </w:tcPr>
          <w:p>
            <w:pPr>
              <w:pStyle w:val="Compact"/>
              <w:jc w:val="left"/>
            </w:pPr>
            <w:r>
              <w:rPr>
                <w:b/>
                <w:sz w:val="18"/>
              </w:rPr>
              <w:t xml:space="preserve">Requerimientos</w:t>
            </w:r>
          </w:p>
        </w:tc>
      </w:tr>
      <w:tr>
        <w:trPr>
          <w:cantSplit/>
        </w:trPr>
        <w:tc>
          <w:tcPr>
            <w:tcW w:w="2617" w:type="dxa"/>
          </w:tcPr>
          <w:p>
            <w:pPr>
              <w:pStyle w:val="Compact"/>
              <w:jc w:val="left"/>
            </w:pPr>
            <w:r>
              <w:rPr>
                <w:sz w:val="18"/>
              </w:rPr>
              <w:t xml:space="preserve">1. Requerimientos y diseño</w:t>
            </w:r>
          </w:p>
        </w:tc>
        <w:tc>
          <w:tcPr>
            <w:tcW w:w="3802" w:type="dxa"/>
          </w:tcPr>
          <w:p>
            <w:pPr>
              <w:pStyle w:val="Compact"/>
              <w:jc w:val="left"/>
            </w:pPr>
            <w:r>
              <w:rPr>
                <w:sz w:val="18"/>
              </w:rPr>
              <w:t xml:space="preserve">Requerimientos, casos de uso, arquitectura, modelo de datos y prototipos</w:t>
            </w:r>
          </w:p>
        </w:tc>
        <w:tc>
          <w:tcPr>
            <w:tcW w:w="2419" w:type="dxa"/>
          </w:tcPr>
          <w:p>
            <w:pPr>
              <w:pStyle w:val="Compact"/>
              <w:jc w:val="left"/>
            </w:pPr>
            <w:r>
              <w:rPr>
                <w:sz w:val="18"/>
              </w:rPr>
              <w:t xml:space="preserve">OE-01 a OE-03</w:t>
            </w:r>
          </w:p>
        </w:tc>
      </w:tr>
      <w:tr>
        <w:trPr>
          <w:cantSplit/>
        </w:trPr>
        <w:tc>
          <w:tcPr>
            <w:tcW w:w="2617" w:type="dxa"/>
          </w:tcPr>
          <w:p>
            <w:pPr>
              <w:pStyle w:val="Compact"/>
              <w:jc w:val="left"/>
            </w:pPr>
            <w:r>
              <w:rPr>
                <w:sz w:val="18"/>
              </w:rPr>
              <w:t xml:space="preserve">2. Identidad y datos base</w:t>
            </w:r>
          </w:p>
        </w:tc>
        <w:tc>
          <w:tcPr>
            <w:tcW w:w="3802" w:type="dxa"/>
          </w:tcPr>
          <w:p>
            <w:pPr>
              <w:pStyle w:val="Compact"/>
              <w:jc w:val="left"/>
            </w:pPr>
            <w:r>
              <w:rPr>
                <w:sz w:val="18"/>
              </w:rPr>
              <w:t xml:space="preserve">Ingreso, roles, cuentas, activos, catálogos y base de datos</w:t>
            </w:r>
          </w:p>
        </w:tc>
        <w:tc>
          <w:tcPr>
            <w:tcW w:w="2419" w:type="dxa"/>
          </w:tcPr>
          <w:p>
            <w:pPr>
              <w:pStyle w:val="Compact"/>
              <w:jc w:val="left"/>
            </w:pPr>
            <w:r>
              <w:rPr>
                <w:sz w:val="18"/>
              </w:rPr>
              <w:t xml:space="preserve">RF-ID, RF-ACT, RF-CAT</w:t>
            </w:r>
          </w:p>
        </w:tc>
      </w:tr>
      <w:tr>
        <w:trPr>
          <w:cantSplit/>
        </w:trPr>
        <w:tc>
          <w:tcPr>
            <w:tcW w:w="2617" w:type="dxa"/>
          </w:tcPr>
          <w:p>
            <w:pPr>
              <w:pStyle w:val="Compact"/>
              <w:jc w:val="left"/>
            </w:pPr>
            <w:r>
              <w:rPr>
                <w:sz w:val="18"/>
              </w:rPr>
              <w:t xml:space="preserve">3. Monitoreo e integraciones</w:t>
            </w:r>
          </w:p>
        </w:tc>
        <w:tc>
          <w:tcPr>
            <w:tcW w:w="3802" w:type="dxa"/>
          </w:tcPr>
          <w:p>
            <w:pPr>
              <w:pStyle w:val="Compact"/>
              <w:jc w:val="left"/>
            </w:pPr>
            <w:r>
              <w:rPr>
                <w:sz w:val="18"/>
              </w:rPr>
              <w:t>Lecturas ambientales, umbrales, alertas, Zabbix, lector SecuGen</w:t>
            </w:r>
          </w:p>
        </w:tc>
        <w:tc>
          <w:tcPr>
            <w:tcW w:w="2419" w:type="dxa"/>
          </w:tcPr>
          <w:p>
            <w:pPr>
              <w:pStyle w:val="Compact"/>
              <w:jc w:val="left"/>
            </w:pPr>
            <w:r>
              <w:rPr>
                <w:sz w:val="18"/>
              </w:rPr>
              <w:t xml:space="preserve">RF-AMB, RF-INF, RF-ACC</w:t>
            </w:r>
          </w:p>
        </w:tc>
      </w:tr>
      <w:tr>
        <w:trPr>
          <w:cantSplit/>
        </w:trPr>
        <w:tc>
          <w:tcPr>
            <w:tcW w:w="2617" w:type="dxa"/>
          </w:tcPr>
          <w:p>
            <w:pPr>
              <w:pStyle w:val="Compact"/>
              <w:jc w:val="left"/>
            </w:pPr>
            <w:r>
              <w:rPr>
                <w:sz w:val="18"/>
              </w:rPr>
              <w:t xml:space="preserve">4. Intervenciones y analítica</w:t>
            </w:r>
          </w:p>
        </w:tc>
        <w:tc>
          <w:tcPr>
            <w:tcW w:w="3802" w:type="dxa"/>
          </w:tcPr>
          <w:p>
            <w:pPr>
              <w:pStyle w:val="Compact"/>
              <w:jc w:val="left"/>
            </w:pPr>
            <w:r>
              <w:rPr>
                <w:sz w:val="18"/>
              </w:rPr>
              <w:t xml:space="preserve">Forms, Teams, Power Automate, calendario, Power BI y app móvil</w:t>
            </w:r>
          </w:p>
        </w:tc>
        <w:tc>
          <w:tcPr>
            <w:tcW w:w="2419" w:type="dxa"/>
          </w:tcPr>
          <w:p>
            <w:pPr>
              <w:pStyle w:val="Compact"/>
              <w:jc w:val="left"/>
            </w:pPr>
            <w:r>
              <w:rPr>
                <w:sz w:val="18"/>
              </w:rPr>
              <w:t xml:space="preserve">RF-INT, RF-BI, RF-PLT</w:t>
            </w:r>
          </w:p>
        </w:tc>
      </w:tr>
      <w:tr>
        <w:trPr>
          <w:cantSplit/>
        </w:trPr>
        <w:tc>
          <w:tcPr>
            <w:tcW w:w="2617" w:type="dxa"/>
          </w:tcPr>
          <w:p>
            <w:pPr>
              <w:pStyle w:val="Compact"/>
              <w:jc w:val="left"/>
            </w:pPr>
            <w:r>
              <w:rPr>
                <w:sz w:val="18"/>
              </w:rPr>
              <w:t xml:space="preserve">5. Seguridad y pruebas</w:t>
            </w:r>
          </w:p>
        </w:tc>
        <w:tc>
          <w:tcPr>
            <w:tcW w:w="3802" w:type="dxa"/>
          </w:tcPr>
          <w:p>
            <w:pPr>
              <w:pStyle w:val="Compact"/>
              <w:jc w:val="left"/>
            </w:pPr>
            <w:r>
              <w:rPr>
                <w:sz w:val="18"/>
              </w:rPr>
              <w:t xml:space="preserve">Endurecimiento, SonarQube, inyección SQL, alta disponibilidad y regresión</w:t>
            </w:r>
          </w:p>
        </w:tc>
        <w:tc>
          <w:tcPr>
            <w:tcW w:w="2419" w:type="dxa"/>
          </w:tcPr>
          <w:p>
            <w:pPr>
              <w:pStyle w:val="Compact"/>
              <w:jc w:val="left"/>
            </w:pPr>
            <w:r>
              <w:rPr>
                <w:sz w:val="18"/>
              </w:rPr>
              <w:t xml:space="preserve">RNF-SEG, RNF-CAL, RNF-DIS</w:t>
            </w:r>
          </w:p>
        </w:tc>
      </w:tr>
    </w:tbl>
    <w:bookmarkEnd w:id="31"/>
    <w:bookmarkStart w:id="32" w:name="definición-de-terminado"/>
    <w:p>
      <w:pPr>
        <w:pStyle w:val="Heading3"/>
      </w:pPr>
      <w:r>
        <w:t xml:space="preserve">Definición de terminado</w:t>
      </w:r>
    </w:p>
    <w:p>
      <w:pPr>
        <w:pStyle w:val="FirstParagraph"/>
        <w:spacing w:line="360" w:lineRule="auto" w:before="160" w:after="0"/>
        <w:ind w:firstLine="709"/>
        <w:jc w:val="both"/>
      </w:pPr>
      <w:r>
        <w:rPr>
          <w:sz w:val="22"/>
        </w:rPr>
        <w:t xml:space="preserve">Una tarea de desarrollo está terminada cuando:</w:t>
      </w:r>
    </w:p>
    <w:p>
      <w:pPr>
        <w:numPr>
          <w:ilvl w:val="0"/>
          <w:numId w:val="1005"/>
        </w:numPr>
        <w:pStyle w:val="Compact"/>
      </w:pPr>
      <w:r>
        <w:t xml:space="preserve">el código está integrado en la rama principal y pasa la integración continua;</w:t>
      </w:r>
    </w:p>
    <w:p>
      <w:pPr>
        <w:numPr>
          <w:ilvl w:val="0"/>
          <w:numId w:val="1005"/>
        </w:numPr>
        <w:pStyle w:val="Compact"/>
      </w:pPr>
      <w:r>
        <w:t xml:space="preserve">cumple los criterios de aceptación de su requerimiento;</w:t>
      </w:r>
    </w:p>
    <w:p>
      <w:pPr>
        <w:numPr>
          <w:ilvl w:val="0"/>
          <w:numId w:val="1005"/>
        </w:numPr>
        <w:pStyle w:val="Compact"/>
      </w:pPr>
      <w:r>
        <w:t xml:space="preserve">tiene al menos un caso de prueba de SICMA-CPR ejecutado sin defectos abiertos graves;</w:t>
      </w:r>
    </w:p>
    <w:p>
      <w:pPr>
        <w:numPr>
          <w:ilvl w:val="0"/>
          <w:numId w:val="1005"/>
        </w:numPr>
        <w:pStyle w:val="Compact"/>
      </w:pPr>
      <w:r>
        <w:t xml:space="preserve">la documentación afectada está al día.</w:t>
      </w:r>
    </w:p>
    <w:bookmarkEnd w:id="32"/>
    <w:bookmarkEnd w:id="33"/>
    <w:bookmarkStart w:id="34" w:name="estructura-del-trabajo"/>
    <w:p>
      <w:pPr>
        <w:pStyle w:val="Heading2"/>
      </w:pPr>
      <w:r>
        <w:t xml:space="preserve">Estructura del trabajo</w:t>
      </w:r>
    </w:p>
    <w:p>
      <w:pPr>
        <w:pStyle w:val="FirstParagraph"/>
        <w:spacing w:line="360" w:lineRule="auto" w:before="160" w:after="0"/>
        <w:ind w:firstLine="709"/>
        <w:jc w:val="both"/>
      </w:pPr>
      <w:r>
        <w:rPr>
          <w:sz w:val="22"/>
        </w:rPr>
        <w:t xml:space="preserve">El trabajo se agrupa en las áreas técnicas del tablero. Cada área tiene un responsable principal; los demás apoyan.</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109"/>
        <w:gridCol w:w="3990"/>
        <w:gridCol w:w="2739"/>
      </w:tblGrid>
      <w:tr>
        <w:trPr>
          <w:tblHeader w:val="true"/>
          <w:cantSplit/>
        </w:trPr>
        <w:tc>
          <w:tcPr>
            <w:tcW w:w="2109" w:type="dxa"/>
            <w:shd w:val="clear" w:color="auto" w:fill="D9E2F3"/>
          </w:tcPr>
          <w:p>
            <w:pPr>
              <w:pStyle w:val="Compact"/>
              <w:jc w:val="left"/>
            </w:pPr>
            <w:r>
              <w:rPr>
                <w:b/>
                <w:sz w:val="18"/>
              </w:rPr>
              <w:t xml:space="preserve">Área técnica</w:t>
            </w:r>
          </w:p>
        </w:tc>
        <w:tc>
          <w:tcPr>
            <w:tcW w:w="3990" w:type="dxa"/>
            <w:shd w:val="clear" w:color="auto" w:fill="D9E2F3"/>
          </w:tcPr>
          <w:p>
            <w:pPr>
              <w:pStyle w:val="Compact"/>
              <w:jc w:val="left"/>
            </w:pPr>
            <w:r>
              <w:rPr>
                <w:b/>
                <w:sz w:val="18"/>
              </w:rPr>
              <w:t xml:space="preserve">Qué incluye</w:t>
            </w:r>
          </w:p>
        </w:tc>
        <w:tc>
          <w:tcPr>
            <w:tcW w:w="2739" w:type="dxa"/>
            <w:shd w:val="clear" w:color="auto" w:fill="D9E2F3"/>
          </w:tcPr>
          <w:p>
            <w:pPr>
              <w:pStyle w:val="Compact"/>
              <w:jc w:val="left"/>
            </w:pPr>
            <w:r>
              <w:rPr>
                <w:b/>
                <w:sz w:val="18"/>
              </w:rPr>
              <w:t xml:space="preserve">Responsable principal</w:t>
            </w:r>
          </w:p>
        </w:tc>
      </w:tr>
      <w:tr>
        <w:trPr>
          <w:cantSplit/>
        </w:trPr>
        <w:tc>
          <w:tcPr>
            <w:tcW w:w="2109" w:type="dxa"/>
          </w:tcPr>
          <w:p>
            <w:pPr>
              <w:pStyle w:val="Compact"/>
              <w:jc w:val="left"/>
            </w:pPr>
            <w:r>
              <w:rPr>
                <w:sz w:val="18"/>
              </w:rPr>
              <w:t xml:space="preserve">Backend</w:t>
            </w:r>
          </w:p>
        </w:tc>
        <w:tc>
          <w:tcPr>
            <w:tcW w:w="3990" w:type="dxa"/>
          </w:tcPr>
          <w:p>
            <w:pPr>
              <w:pStyle w:val="Compact"/>
              <w:jc w:val="left"/>
            </w:pPr>
            <w:r>
              <w:rPr>
                <w:sz w:val="18"/>
              </w:rPr>
              <w:t xml:space="preserve">API Django, identidad, activos, monitoreo, alertas, intervenciones</w:t>
            </w:r>
          </w:p>
        </w:tc>
        <w:tc>
          <w:tcPr>
            <w:tcW w:w="2739" w:type="dxa"/>
          </w:tcPr>
          <w:p>
            <w:pPr>
              <w:pStyle w:val="Compact"/>
              <w:jc w:val="left"/>
            </w:pPr>
            <w:r>
              <w:rPr>
                <w:sz w:val="18"/>
              </w:rPr>
              <w:t xml:space="preserve">Fidel Rodríguez</w:t>
            </w:r>
          </w:p>
        </w:tc>
      </w:tr>
      <w:tr>
        <w:trPr>
          <w:cantSplit/>
        </w:trPr>
        <w:tc>
          <w:tcPr>
            <w:tcW w:w="2109" w:type="dxa"/>
          </w:tcPr>
          <w:p>
            <w:pPr>
              <w:pStyle w:val="Compact"/>
              <w:jc w:val="left"/>
            </w:pPr>
            <w:r>
              <w:rPr>
                <w:sz w:val="18"/>
              </w:rPr>
              <w:t xml:space="preserve">Frontend</w:t>
            </w:r>
          </w:p>
        </w:tc>
        <w:tc>
          <w:tcPr>
            <w:tcW w:w="3990" w:type="dxa"/>
          </w:tcPr>
          <w:p>
            <w:pPr>
              <w:pStyle w:val="Compact"/>
              <w:jc w:val="left"/>
            </w:pPr>
            <w:r>
              <w:rPr>
                <w:sz w:val="18"/>
              </w:rPr>
              <w:t xml:space="preserve">Aplicación web Angular y aplicación móvil Ionic</w:t>
            </w:r>
          </w:p>
        </w:tc>
        <w:tc>
          <w:tcPr>
            <w:tcW w:w="2739" w:type="dxa"/>
          </w:tcPr>
          <w:p>
            <w:pPr>
              <w:pStyle w:val="Compact"/>
              <w:jc w:val="left"/>
            </w:pPr>
            <w:r>
              <w:rPr>
                <w:sz w:val="18"/>
              </w:rPr>
              <w:t xml:space="preserve">Fidel Rodríguez</w:t>
            </w:r>
          </w:p>
        </w:tc>
      </w:tr>
      <w:tr>
        <w:trPr>
          <w:cantSplit/>
        </w:trPr>
        <w:tc>
          <w:tcPr>
            <w:tcW w:w="2109" w:type="dxa"/>
          </w:tcPr>
          <w:p>
            <w:pPr>
              <w:pStyle w:val="Compact"/>
              <w:jc w:val="left"/>
            </w:pPr>
            <w:r>
              <w:rPr>
                <w:sz w:val="18"/>
              </w:rPr>
              <w:t xml:space="preserve">Base de datos</w:t>
            </w:r>
          </w:p>
        </w:tc>
        <w:tc>
          <w:tcPr>
            <w:tcW w:w="3990" w:type="dxa"/>
          </w:tcPr>
          <w:p>
            <w:pPr>
              <w:pStyle w:val="Compact"/>
              <w:jc w:val="left"/>
            </w:pPr>
            <w:r>
              <w:rPr>
                <w:sz w:val="18"/>
              </w:rPr>
              <w:t xml:space="preserve">Modelo de datos y MySQL InnoDB Cluster (con Álvaro para el clúster)</w:t>
            </w:r>
          </w:p>
        </w:tc>
        <w:tc>
          <w:tcPr>
            <w:tcW w:w="2739" w:type="dxa"/>
          </w:tcPr>
          <w:p>
            <w:pPr>
              <w:pStyle w:val="Compact"/>
              <w:jc w:val="left"/>
            </w:pPr>
            <w:r>
              <w:rPr>
                <w:sz w:val="18"/>
              </w:rPr>
              <w:t xml:space="preserve">Fidel Rodríguez</w:t>
            </w:r>
          </w:p>
        </w:tc>
      </w:tr>
      <w:tr>
        <w:trPr>
          <w:cantSplit/>
        </w:trPr>
        <w:tc>
          <w:tcPr>
            <w:tcW w:w="2109" w:type="dxa"/>
          </w:tcPr>
          <w:p>
            <w:pPr>
              <w:pStyle w:val="Compact"/>
              <w:jc w:val="left"/>
            </w:pPr>
            <w:r>
              <w:rPr>
                <w:sz w:val="18"/>
              </w:rPr>
              <w:t xml:space="preserve">Infraestructura</w:t>
            </w:r>
          </w:p>
        </w:tc>
        <w:tc>
          <w:tcPr>
            <w:tcW w:w="3990" w:type="dxa"/>
          </w:tcPr>
          <w:p>
            <w:pPr>
              <w:pStyle w:val="Compact"/>
              <w:jc w:val="left"/>
            </w:pPr>
            <w:r>
              <w:rPr>
                <w:sz w:val="18"/>
              </w:rPr>
              <w:t xml:space="preserve">Clúster de 3 nodos y Router, servidores, red</w:t>
            </w:r>
          </w:p>
        </w:tc>
        <w:tc>
          <w:tcPr>
            <w:tcW w:w="2739" w:type="dxa"/>
          </w:tcPr>
          <w:p>
            <w:pPr>
              <w:pStyle w:val="Compact"/>
              <w:jc w:val="left"/>
            </w:pPr>
            <w:r>
              <w:rPr>
                <w:sz w:val="18"/>
              </w:rPr>
              <w:t xml:space="preserve">Álvaro González</w:t>
            </w:r>
          </w:p>
        </w:tc>
      </w:tr>
      <w:tr>
        <w:trPr>
          <w:cantSplit/>
        </w:trPr>
        <w:tc>
          <w:tcPr>
            <w:tcW w:w="2109" w:type="dxa"/>
          </w:tcPr>
          <w:p>
            <w:pPr>
              <w:pStyle w:val="Compact"/>
              <w:jc w:val="left"/>
            </w:pPr>
            <w:r>
              <w:rPr>
                <w:sz w:val="18"/>
              </w:rPr>
              <w:t xml:space="preserve">Seguridad</w:t>
            </w:r>
          </w:p>
        </w:tc>
        <w:tc>
          <w:tcPr>
            <w:tcW w:w="3990" w:type="dxa"/>
          </w:tcPr>
          <w:p>
            <w:pPr>
              <w:pStyle w:val="Compact"/>
              <w:jc w:val="left"/>
            </w:pPr>
            <w:r>
              <w:rPr>
                <w:sz w:val="18"/>
              </w:rPr>
              <w:t xml:space="preserve">Endurecimiento, puertos y accesos, SQL injection, SonarQube</w:t>
            </w:r>
          </w:p>
        </w:tc>
        <w:tc>
          <w:tcPr>
            <w:tcW w:w="2739" w:type="dxa"/>
          </w:tcPr>
          <w:p>
            <w:pPr>
              <w:pStyle w:val="Compact"/>
              <w:jc w:val="left"/>
            </w:pPr>
            <w:r>
              <w:rPr>
                <w:sz w:val="18"/>
              </w:rPr>
              <w:t xml:space="preserve">Álvaro González</w:t>
            </w:r>
          </w:p>
        </w:tc>
      </w:tr>
      <w:tr>
        <w:trPr>
          <w:cantSplit/>
        </w:trPr>
        <w:tc>
          <w:tcPr>
            <w:tcW w:w="2109" w:type="dxa"/>
          </w:tcPr>
          <w:p>
            <w:pPr>
              <w:pStyle w:val="Compact"/>
              <w:jc w:val="left"/>
            </w:pPr>
            <w:r>
              <w:rPr>
                <w:sz w:val="18"/>
              </w:rPr>
              <w:t xml:space="preserve">IoT</w:t>
            </w:r>
          </w:p>
        </w:tc>
        <w:tc>
          <w:tcPr>
            <w:tcW w:w="3990" w:type="dxa"/>
          </w:tcPr>
          <w:p>
            <w:pPr>
              <w:pStyle w:val="Compact"/>
              <w:jc w:val="left"/>
            </w:pPr>
            <w:r>
              <w:rPr>
                <w:sz w:val="18"/>
              </w:rPr>
              <w:t xml:space="preserve">Firmware ESP32-S3 con DHT22</w:t>
            </w:r>
          </w:p>
        </w:tc>
        <w:tc>
          <w:tcPr>
            <w:tcW w:w="2739" w:type="dxa"/>
          </w:tcPr>
          <w:p>
            <w:pPr>
              <w:pStyle w:val="Compact"/>
              <w:jc w:val="left"/>
            </w:pPr>
            <w:r>
              <w:rPr>
                <w:sz w:val="18"/>
              </w:rPr>
              <w:t xml:space="preserve">Álvaro González</w:t>
            </w:r>
          </w:p>
        </w:tc>
      </w:tr>
      <w:tr>
        <w:trPr>
          <w:cantSplit/>
        </w:trPr>
        <w:tc>
          <w:tcPr>
            <w:tcW w:w="2109" w:type="dxa"/>
          </w:tcPr>
          <w:p>
            <w:pPr>
              <w:pStyle w:val="Compact"/>
              <w:jc w:val="left"/>
            </w:pPr>
            <w:r>
              <w:rPr>
                <w:sz w:val="18"/>
              </w:rPr>
              <w:t xml:space="preserve">Integraciones</w:t>
            </w:r>
          </w:p>
        </w:tc>
        <w:tc>
          <w:tcPr>
            <w:tcW w:w="3990" w:type="dxa"/>
          </w:tcPr>
          <w:p>
            <w:pPr>
              <w:pStyle w:val="Compact"/>
              <w:jc w:val="left"/>
            </w:pPr>
            <w:r>
              <w:rPr>
                <w:sz w:val="18"/>
              </w:rPr>
              <w:t>Zabbix, lector SecuGen, Forms, Power Automate, Teams, Power BI</w:t>
            </w:r>
          </w:p>
        </w:tc>
        <w:tc>
          <w:tcPr>
            <w:tcW w:w="2739" w:type="dxa"/>
          </w:tcPr>
          <w:p>
            <w:pPr>
              <w:pStyle w:val="Compact"/>
              <w:jc w:val="left"/>
            </w:pPr>
            <w:r>
              <w:rPr>
                <w:sz w:val="18"/>
              </w:rPr>
              <w:t xml:space="preserve">Álvaro González y Fidel Rodríguez (según la integración)</w:t>
            </w:r>
          </w:p>
        </w:tc>
      </w:tr>
      <w:tr>
        <w:trPr>
          <w:cantSplit/>
        </w:trPr>
        <w:tc>
          <w:tcPr>
            <w:tcW w:w="2109" w:type="dxa"/>
          </w:tcPr>
          <w:p>
            <w:pPr>
              <w:pStyle w:val="Compact"/>
              <w:jc w:val="left"/>
            </w:pPr>
            <w:r>
              <w:rPr>
                <w:sz w:val="18"/>
              </w:rPr>
              <w:t xml:space="preserve">Pruebas y calidad</w:t>
            </w:r>
          </w:p>
        </w:tc>
        <w:tc>
          <w:tcPr>
            <w:tcW w:w="3990" w:type="dxa"/>
          </w:tcPr>
          <w:p>
            <w:pPr>
              <w:pStyle w:val="Compact"/>
              <w:jc w:val="left"/>
            </w:pPr>
            <w:r>
              <w:rPr>
                <w:sz w:val="18"/>
              </w:rPr>
              <w:t xml:space="preserve">Plan de pruebas, casos, ejecución, informe de resultados</w:t>
            </w:r>
          </w:p>
        </w:tc>
        <w:tc>
          <w:tcPr>
            <w:tcW w:w="2739" w:type="dxa"/>
          </w:tcPr>
          <w:p>
            <w:pPr>
              <w:pStyle w:val="Compact"/>
              <w:jc w:val="left"/>
            </w:pPr>
            <w:r>
              <w:rPr>
                <w:sz w:val="18"/>
              </w:rPr>
              <w:t xml:space="preserve">Claudio Varas (ejecutan los tres)</w:t>
            </w:r>
          </w:p>
        </w:tc>
      </w:tr>
      <w:tr>
        <w:trPr>
          <w:cantSplit/>
        </w:trPr>
        <w:tc>
          <w:tcPr>
            <w:tcW w:w="2109" w:type="dxa"/>
          </w:tcPr>
          <w:p>
            <w:pPr>
              <w:pStyle w:val="Compact"/>
              <w:jc w:val="left"/>
            </w:pPr>
            <w:r>
              <w:rPr>
                <w:sz w:val="18"/>
              </w:rPr>
              <w:t xml:space="preserve">Documentación</w:t>
            </w:r>
          </w:p>
        </w:tc>
        <w:tc>
          <w:tcPr>
            <w:tcW w:w="3990" w:type="dxa"/>
          </w:tcPr>
          <w:p>
            <w:pPr>
              <w:pStyle w:val="Compact"/>
              <w:jc w:val="left"/>
            </w:pPr>
            <w:r>
              <w:rPr>
                <w:sz w:val="18"/>
              </w:rPr>
              <w:t xml:space="preserve">Documentos SICMA, estados de avance, plan, documentación final</w:t>
            </w:r>
          </w:p>
        </w:tc>
        <w:tc>
          <w:tcPr>
            <w:tcW w:w="2739" w:type="dxa"/>
          </w:tcPr>
          <w:p>
            <w:pPr>
              <w:pStyle w:val="Compact"/>
              <w:jc w:val="left"/>
            </w:pPr>
            <w:r>
              <w:rPr>
                <w:sz w:val="18"/>
              </w:rPr>
              <w:t xml:space="preserve">Claudio Varas</w:t>
            </w:r>
          </w:p>
        </w:tc>
      </w:tr>
    </w:tbl>
    <w:bookmarkEnd w:id="34"/>
    <w:bookmarkStart w:id="39" w:name="calendario"/>
    <w:p>
      <w:pPr>
        <w:pStyle w:val="Heading2"/>
      </w:pPr>
      <w:r>
        <w:t xml:space="preserve">Calendario</w:t>
      </w:r>
    </w:p>
    <w:p>
      <w:pPr>
        <w:pStyle w:val="FirstParagraph"/>
        <w:spacing w:line="360" w:lineRule="auto" w:before="160" w:after="0"/>
        <w:ind w:firstLine="709"/>
        <w:jc w:val="both"/>
      </w:pPr>
      <w:r>
        <w:rPr>
          <w:sz w:val="22"/>
        </w:rPr>
        <w:t xml:space="preserve">La semana 1 es la del 10 de agosto de 2026 y cada semana va de lunes a domingo. La semana 18 termina el 13 de diciembre.</w:t>
      </w:r>
    </w:p>
    <w:bookmarkStart w:id="35" w:name="semanas"/>
    <w:p>
      <w:pPr>
        <w:pStyle w:val="Heading3"/>
      </w:pPr>
      <w:r>
        <w:t xml:space="preserve">Semanas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06"/>
        <w:gridCol w:w="2874"/>
        <w:gridCol w:w="1566"/>
        <w:gridCol w:w="2892"/>
      </w:tblGrid>
      <w:tr>
        <w:trPr>
          <w:tblHeader w:val="true"/>
          <w:cantSplit/>
        </w:trPr>
        <w:tc>
          <w:tcPr>
            <w:tcW w:w="1506" w:type="dxa"/>
            <w:shd w:val="clear" w:color="auto" w:fill="D9E2F3"/>
          </w:tcPr>
          <w:p>
            <w:pPr>
              <w:pStyle w:val="Compact"/>
              <w:jc w:val="left"/>
            </w:pPr>
            <w:r>
              <w:rPr>
                <w:b/>
                <w:sz w:val="18"/>
              </w:rPr>
              <w:t xml:space="preserve">Semana</w:t>
            </w:r>
          </w:p>
        </w:tc>
        <w:tc>
          <w:tcPr>
            <w:tcW w:w="2874" w:type="dxa"/>
            <w:shd w:val="clear" w:color="auto" w:fill="D9E2F3"/>
          </w:tcPr>
          <w:p>
            <w:pPr>
              <w:pStyle w:val="Compact"/>
              <w:jc w:val="left"/>
            </w:pPr>
            <w:r>
              <w:rPr>
                <w:b/>
                <w:sz w:val="18"/>
              </w:rPr>
              <w:t xml:space="preserve">Fechas</w:t>
            </w:r>
          </w:p>
        </w:tc>
        <w:tc>
          <w:tcPr>
            <w:tcW w:w="1566" w:type="dxa"/>
            <w:shd w:val="clear" w:color="auto" w:fill="D9E2F3"/>
          </w:tcPr>
          <w:p>
            <w:pPr>
              <w:pStyle w:val="Compact"/>
              <w:jc w:val="left"/>
            </w:pPr>
            <w:r>
              <w:rPr>
                <w:b/>
                <w:sz w:val="18"/>
              </w:rPr>
              <w:t xml:space="preserve">Semana</w:t>
            </w:r>
          </w:p>
        </w:tc>
        <w:tc>
          <w:tcPr>
            <w:tcW w:w="2892" w:type="dxa"/>
            <w:shd w:val="clear" w:color="auto" w:fill="D9E2F3"/>
          </w:tcPr>
          <w:p>
            <w:pPr>
              <w:pStyle w:val="Compact"/>
              <w:jc w:val="left"/>
            </w:pPr>
            <w:r>
              <w:rPr>
                <w:b/>
                <w:sz w:val="18"/>
              </w:rPr>
              <w:t xml:space="preserve">Fechas</w:t>
            </w:r>
          </w:p>
        </w:tc>
      </w:tr>
      <w:tr>
        <w:trPr>
          <w:cantSplit/>
        </w:trPr>
        <w:tc>
          <w:tcPr>
            <w:tcW w:w="1506" w:type="dxa"/>
          </w:tcPr>
          <w:p>
            <w:pPr>
              <w:pStyle w:val="Compact"/>
              <w:jc w:val="left"/>
            </w:pPr>
            <w:r>
              <w:rPr>
                <w:sz w:val="18"/>
              </w:rPr>
              <w:t xml:space="preserve">S1</w:t>
            </w:r>
          </w:p>
        </w:tc>
        <w:tc>
          <w:tcPr>
            <w:tcW w:w="2874" w:type="dxa"/>
          </w:tcPr>
          <w:p>
            <w:pPr>
              <w:pStyle w:val="Compact"/>
              <w:jc w:val="left"/>
            </w:pPr>
            <w:r>
              <w:rPr>
                <w:sz w:val="18"/>
              </w:rPr>
              <w:t xml:space="preserve">10 al 16 de agosto</w:t>
            </w:r>
          </w:p>
        </w:tc>
        <w:tc>
          <w:tcPr>
            <w:tcW w:w="1566" w:type="dxa"/>
          </w:tcPr>
          <w:p>
            <w:pPr>
              <w:pStyle w:val="Compact"/>
              <w:jc w:val="left"/>
            </w:pPr>
            <w:r>
              <w:rPr>
                <w:sz w:val="18"/>
              </w:rPr>
              <w:t xml:space="preserve">S10</w:t>
            </w:r>
          </w:p>
        </w:tc>
        <w:tc>
          <w:tcPr>
            <w:tcW w:w="2892" w:type="dxa"/>
          </w:tcPr>
          <w:p>
            <w:pPr>
              <w:pStyle w:val="Compact"/>
              <w:jc w:val="left"/>
            </w:pPr>
            <w:r>
              <w:rPr>
                <w:sz w:val="18"/>
              </w:rPr>
              <w:t xml:space="preserve">12 al 18 de octubre</w:t>
            </w:r>
          </w:p>
        </w:tc>
      </w:tr>
      <w:tr>
        <w:trPr>
          <w:cantSplit/>
        </w:trPr>
        <w:tc>
          <w:tcPr>
            <w:tcW w:w="1506" w:type="dxa"/>
          </w:tcPr>
          <w:p>
            <w:pPr>
              <w:pStyle w:val="Compact"/>
              <w:jc w:val="left"/>
            </w:pPr>
            <w:r>
              <w:rPr>
                <w:sz w:val="18"/>
              </w:rPr>
              <w:t xml:space="preserve">S2</w:t>
            </w:r>
          </w:p>
        </w:tc>
        <w:tc>
          <w:tcPr>
            <w:tcW w:w="2874" w:type="dxa"/>
          </w:tcPr>
          <w:p>
            <w:pPr>
              <w:pStyle w:val="Compact"/>
              <w:jc w:val="left"/>
            </w:pPr>
            <w:r>
              <w:rPr>
                <w:sz w:val="18"/>
              </w:rPr>
              <w:t xml:space="preserve">17 al 23 de agosto</w:t>
            </w:r>
          </w:p>
        </w:tc>
        <w:tc>
          <w:tcPr>
            <w:tcW w:w="1566" w:type="dxa"/>
          </w:tcPr>
          <w:p>
            <w:pPr>
              <w:pStyle w:val="Compact"/>
              <w:jc w:val="left"/>
            </w:pPr>
            <w:r>
              <w:rPr>
                <w:sz w:val="18"/>
              </w:rPr>
              <w:t xml:space="preserve">S11</w:t>
            </w:r>
          </w:p>
        </w:tc>
        <w:tc>
          <w:tcPr>
            <w:tcW w:w="2892" w:type="dxa"/>
          </w:tcPr>
          <w:p>
            <w:pPr>
              <w:pStyle w:val="Compact"/>
              <w:jc w:val="left"/>
            </w:pPr>
            <w:r>
              <w:rPr>
                <w:sz w:val="18"/>
              </w:rPr>
              <w:t xml:space="preserve">19 al 25 de octubre</w:t>
            </w:r>
          </w:p>
        </w:tc>
      </w:tr>
      <w:tr>
        <w:trPr>
          <w:cantSplit/>
        </w:trPr>
        <w:tc>
          <w:tcPr>
            <w:tcW w:w="1506" w:type="dxa"/>
          </w:tcPr>
          <w:p>
            <w:pPr>
              <w:pStyle w:val="Compact"/>
              <w:jc w:val="left"/>
            </w:pPr>
            <w:r>
              <w:rPr>
                <w:sz w:val="18"/>
              </w:rPr>
              <w:t xml:space="preserve">S3</w:t>
            </w:r>
          </w:p>
        </w:tc>
        <w:tc>
          <w:tcPr>
            <w:tcW w:w="2874" w:type="dxa"/>
          </w:tcPr>
          <w:p>
            <w:pPr>
              <w:pStyle w:val="Compact"/>
              <w:jc w:val="left"/>
            </w:pPr>
            <w:r>
              <w:rPr>
                <w:sz w:val="18"/>
              </w:rPr>
              <w:t xml:space="preserve">24 al 30 de agosto</w:t>
            </w:r>
          </w:p>
        </w:tc>
        <w:tc>
          <w:tcPr>
            <w:tcW w:w="1566" w:type="dxa"/>
          </w:tcPr>
          <w:p>
            <w:pPr>
              <w:pStyle w:val="Compact"/>
              <w:jc w:val="left"/>
            </w:pPr>
            <w:r>
              <w:rPr>
                <w:sz w:val="18"/>
              </w:rPr>
              <w:t xml:space="preserve">S12</w:t>
            </w:r>
          </w:p>
        </w:tc>
        <w:tc>
          <w:tcPr>
            <w:tcW w:w="2892" w:type="dxa"/>
          </w:tcPr>
          <w:p>
            <w:pPr>
              <w:pStyle w:val="Compact"/>
              <w:jc w:val="left"/>
            </w:pPr>
            <w:r>
              <w:rPr>
                <w:sz w:val="18"/>
              </w:rPr>
              <w:t xml:space="preserve">26 de octubre al 1 de noviembre</w:t>
            </w:r>
          </w:p>
        </w:tc>
      </w:tr>
      <w:tr>
        <w:trPr>
          <w:cantSplit/>
        </w:trPr>
        <w:tc>
          <w:tcPr>
            <w:tcW w:w="1506" w:type="dxa"/>
          </w:tcPr>
          <w:p>
            <w:pPr>
              <w:pStyle w:val="Compact"/>
              <w:jc w:val="left"/>
            </w:pPr>
            <w:r>
              <w:rPr>
                <w:sz w:val="18"/>
              </w:rPr>
              <w:t xml:space="preserve">S4</w:t>
            </w:r>
          </w:p>
        </w:tc>
        <w:tc>
          <w:tcPr>
            <w:tcW w:w="2874" w:type="dxa"/>
          </w:tcPr>
          <w:p>
            <w:pPr>
              <w:pStyle w:val="Compact"/>
              <w:jc w:val="left"/>
            </w:pPr>
            <w:r>
              <w:rPr>
                <w:sz w:val="18"/>
              </w:rPr>
              <w:t xml:space="preserve">31 de agosto al 6 de septiembre</w:t>
            </w:r>
          </w:p>
        </w:tc>
        <w:tc>
          <w:tcPr>
            <w:tcW w:w="1566" w:type="dxa"/>
          </w:tcPr>
          <w:p>
            <w:pPr>
              <w:pStyle w:val="Compact"/>
              <w:jc w:val="left"/>
            </w:pPr>
            <w:r>
              <w:rPr>
                <w:sz w:val="18"/>
              </w:rPr>
              <w:t xml:space="preserve">S13</w:t>
            </w:r>
          </w:p>
        </w:tc>
        <w:tc>
          <w:tcPr>
            <w:tcW w:w="2892" w:type="dxa"/>
          </w:tcPr>
          <w:p>
            <w:pPr>
              <w:pStyle w:val="Compact"/>
              <w:jc w:val="left"/>
            </w:pPr>
            <w:r>
              <w:rPr>
                <w:sz w:val="18"/>
              </w:rPr>
              <w:t xml:space="preserve">2 al 8 de noviembre</w:t>
            </w:r>
          </w:p>
        </w:tc>
      </w:tr>
      <w:tr>
        <w:trPr>
          <w:cantSplit/>
        </w:trPr>
        <w:tc>
          <w:tcPr>
            <w:tcW w:w="1506" w:type="dxa"/>
          </w:tcPr>
          <w:p>
            <w:pPr>
              <w:pStyle w:val="Compact"/>
              <w:jc w:val="left"/>
            </w:pPr>
            <w:r>
              <w:rPr>
                <w:sz w:val="18"/>
              </w:rPr>
              <w:t xml:space="preserve">S5</w:t>
            </w:r>
          </w:p>
        </w:tc>
        <w:tc>
          <w:tcPr>
            <w:tcW w:w="2874" w:type="dxa"/>
          </w:tcPr>
          <w:p>
            <w:pPr>
              <w:pStyle w:val="Compact"/>
              <w:jc w:val="left"/>
            </w:pPr>
            <w:r>
              <w:rPr>
                <w:sz w:val="18"/>
              </w:rPr>
              <w:t xml:space="preserve">7 al 13 de septiembre</w:t>
            </w:r>
          </w:p>
        </w:tc>
        <w:tc>
          <w:tcPr>
            <w:tcW w:w="1566" w:type="dxa"/>
          </w:tcPr>
          <w:p>
            <w:pPr>
              <w:pStyle w:val="Compact"/>
              <w:jc w:val="left"/>
            </w:pPr>
            <w:r>
              <w:rPr>
                <w:sz w:val="18"/>
              </w:rPr>
              <w:t xml:space="preserve">S14</w:t>
            </w:r>
          </w:p>
        </w:tc>
        <w:tc>
          <w:tcPr>
            <w:tcW w:w="2892" w:type="dxa"/>
          </w:tcPr>
          <w:p>
            <w:pPr>
              <w:pStyle w:val="Compact"/>
              <w:jc w:val="left"/>
            </w:pPr>
            <w:r>
              <w:rPr>
                <w:sz w:val="18"/>
              </w:rPr>
              <w:t xml:space="preserve">9 al 15 de noviembre</w:t>
            </w:r>
          </w:p>
        </w:tc>
      </w:tr>
      <w:tr>
        <w:trPr>
          <w:cantSplit/>
        </w:trPr>
        <w:tc>
          <w:tcPr>
            <w:tcW w:w="1506" w:type="dxa"/>
          </w:tcPr>
          <w:p>
            <w:pPr>
              <w:pStyle w:val="Compact"/>
              <w:jc w:val="left"/>
            </w:pPr>
            <w:r>
              <w:rPr>
                <w:sz w:val="18"/>
              </w:rPr>
              <w:t xml:space="preserve">S6</w:t>
            </w:r>
          </w:p>
        </w:tc>
        <w:tc>
          <w:tcPr>
            <w:tcW w:w="2874" w:type="dxa"/>
          </w:tcPr>
          <w:p>
            <w:pPr>
              <w:pStyle w:val="Compact"/>
              <w:jc w:val="left"/>
            </w:pPr>
            <w:r>
              <w:rPr>
                <w:sz w:val="18"/>
              </w:rPr>
              <w:t xml:space="preserve">14 al 20 de septiembre</w:t>
            </w:r>
          </w:p>
        </w:tc>
        <w:tc>
          <w:tcPr>
            <w:tcW w:w="1566" w:type="dxa"/>
          </w:tcPr>
          <w:p>
            <w:pPr>
              <w:pStyle w:val="Compact"/>
              <w:jc w:val="left"/>
            </w:pPr>
            <w:r>
              <w:rPr>
                <w:sz w:val="18"/>
              </w:rPr>
              <w:t xml:space="preserve">S15</w:t>
            </w:r>
          </w:p>
        </w:tc>
        <w:tc>
          <w:tcPr>
            <w:tcW w:w="2892" w:type="dxa"/>
          </w:tcPr>
          <w:p>
            <w:pPr>
              <w:pStyle w:val="Compact"/>
              <w:jc w:val="left"/>
            </w:pPr>
            <w:r>
              <w:rPr>
                <w:sz w:val="18"/>
              </w:rPr>
              <w:t xml:space="preserve">16 al 22 de noviembre</w:t>
            </w:r>
          </w:p>
        </w:tc>
      </w:tr>
      <w:tr>
        <w:trPr>
          <w:cantSplit/>
        </w:trPr>
        <w:tc>
          <w:tcPr>
            <w:tcW w:w="1506" w:type="dxa"/>
          </w:tcPr>
          <w:p>
            <w:pPr>
              <w:pStyle w:val="Compact"/>
              <w:jc w:val="left"/>
            </w:pPr>
            <w:r>
              <w:rPr>
                <w:sz w:val="18"/>
              </w:rPr>
              <w:t xml:space="preserve">S7</w:t>
            </w:r>
          </w:p>
        </w:tc>
        <w:tc>
          <w:tcPr>
            <w:tcW w:w="2874" w:type="dxa"/>
          </w:tcPr>
          <w:p>
            <w:pPr>
              <w:pStyle w:val="Compact"/>
              <w:jc w:val="left"/>
            </w:pPr>
            <w:r>
              <w:rPr>
                <w:sz w:val="18"/>
              </w:rPr>
              <w:t xml:space="preserve">21 al 27 de septiembre</w:t>
            </w:r>
          </w:p>
        </w:tc>
        <w:tc>
          <w:tcPr>
            <w:tcW w:w="1566" w:type="dxa"/>
          </w:tcPr>
          <w:p>
            <w:pPr>
              <w:pStyle w:val="Compact"/>
              <w:jc w:val="left"/>
            </w:pPr>
            <w:r>
              <w:rPr>
                <w:sz w:val="18"/>
              </w:rPr>
              <w:t xml:space="preserve">S16</w:t>
            </w:r>
          </w:p>
        </w:tc>
        <w:tc>
          <w:tcPr>
            <w:tcW w:w="2892" w:type="dxa"/>
          </w:tcPr>
          <w:p>
            <w:pPr>
              <w:pStyle w:val="Compact"/>
              <w:jc w:val="left"/>
            </w:pPr>
            <w:r>
              <w:rPr>
                <w:sz w:val="18"/>
              </w:rPr>
              <w:t xml:space="preserve">23 al 29 de noviembre</w:t>
            </w:r>
          </w:p>
        </w:tc>
      </w:tr>
      <w:tr>
        <w:trPr>
          <w:cantSplit/>
        </w:trPr>
        <w:tc>
          <w:tcPr>
            <w:tcW w:w="1506" w:type="dxa"/>
          </w:tcPr>
          <w:p>
            <w:pPr>
              <w:pStyle w:val="Compact"/>
              <w:jc w:val="left"/>
            </w:pPr>
            <w:r>
              <w:rPr>
                <w:sz w:val="18"/>
              </w:rPr>
              <w:t xml:space="preserve">S8</w:t>
            </w:r>
          </w:p>
        </w:tc>
        <w:tc>
          <w:tcPr>
            <w:tcW w:w="2874" w:type="dxa"/>
          </w:tcPr>
          <w:p>
            <w:pPr>
              <w:pStyle w:val="Compact"/>
              <w:jc w:val="left"/>
            </w:pPr>
            <w:r>
              <w:rPr>
                <w:sz w:val="18"/>
              </w:rPr>
              <w:t xml:space="preserve">28 de septiembre al 4 de octubre</w:t>
            </w:r>
          </w:p>
        </w:tc>
        <w:tc>
          <w:tcPr>
            <w:tcW w:w="1566" w:type="dxa"/>
          </w:tcPr>
          <w:p>
            <w:pPr>
              <w:pStyle w:val="Compact"/>
              <w:jc w:val="left"/>
            </w:pPr>
            <w:r>
              <w:rPr>
                <w:sz w:val="18"/>
              </w:rPr>
              <w:t xml:space="preserve">S17</w:t>
            </w:r>
          </w:p>
        </w:tc>
        <w:tc>
          <w:tcPr>
            <w:tcW w:w="2892" w:type="dxa"/>
          </w:tcPr>
          <w:p>
            <w:pPr>
              <w:pStyle w:val="Compact"/>
              <w:jc w:val="left"/>
            </w:pPr>
            <w:r>
              <w:rPr>
                <w:sz w:val="18"/>
              </w:rPr>
              <w:t xml:space="preserve">30 de noviembre al 6 de diciembre</w:t>
            </w:r>
          </w:p>
        </w:tc>
      </w:tr>
      <w:tr>
        <w:trPr>
          <w:cantSplit/>
        </w:trPr>
        <w:tc>
          <w:tcPr>
            <w:tcW w:w="1506" w:type="dxa"/>
          </w:tcPr>
          <w:p>
            <w:pPr>
              <w:pStyle w:val="Compact"/>
              <w:jc w:val="left"/>
            </w:pPr>
            <w:r>
              <w:rPr>
                <w:sz w:val="18"/>
              </w:rPr>
              <w:t xml:space="preserve">S9</w:t>
            </w:r>
          </w:p>
        </w:tc>
        <w:tc>
          <w:tcPr>
            <w:tcW w:w="2874" w:type="dxa"/>
          </w:tcPr>
          <w:p>
            <w:pPr>
              <w:pStyle w:val="Compact"/>
              <w:jc w:val="left"/>
            </w:pPr>
            <w:r>
              <w:rPr>
                <w:sz w:val="18"/>
              </w:rPr>
              <w:t xml:space="preserve">5 al 11 de octubre</w:t>
            </w:r>
          </w:p>
        </w:tc>
        <w:tc>
          <w:tcPr>
            <w:tcW w:w="1566" w:type="dxa"/>
          </w:tcPr>
          <w:p>
            <w:pPr>
              <w:pStyle w:val="Compact"/>
              <w:jc w:val="left"/>
            </w:pPr>
            <w:r>
              <w:rPr>
                <w:sz w:val="18"/>
              </w:rPr>
              <w:t xml:space="preserve">S18</w:t>
            </w:r>
          </w:p>
        </w:tc>
        <w:tc>
          <w:tcPr>
            <w:tcW w:w="2892" w:type="dxa"/>
          </w:tcPr>
          <w:p>
            <w:pPr>
              <w:pStyle w:val="Compact"/>
              <w:jc w:val="left"/>
            </w:pPr>
            <w:r>
              <w:rPr>
                <w:sz w:val="18"/>
              </w:rPr>
              <w:t xml:space="preserve">7 al 13 de diciembre</w:t>
            </w:r>
          </w:p>
        </w:tc>
      </w:tr>
    </w:tbl>
    <w:bookmarkEnd w:id="35"/>
    <w:bookmarkStart w:id="36" w:name="fases"/>
    <w:p>
      <w:pPr>
        <w:pStyle w:val="Heading3"/>
      </w:pPr>
      <w:r>
        <w:t xml:space="preserve">Fases</w:t>
      </w:r>
    </w:p>
    <w:p>
      <w:pPr>
        <w:pStyle w:val="FirstParagraph"/>
        <w:spacing w:line="360" w:lineRule="auto" w:before="160" w:after="0"/>
        <w:ind w:firstLine="709"/>
        <w:jc w:val="both"/>
      </w:pPr>
      <w:r>
        <w:rPr>
          <w:sz w:val="22"/>
        </w:rPr>
        <w:t xml:space="preserve">Las fechas oficiales de las fases son las de la carta Gantt de la Fase 1 (decisión del equipo, D-01). La base Fases de Notion ubica las fases en otras semanas y debe alinearse a esta tabla (D-12). Las fechas de las tareas del tablero se mantienen como están en Notion.</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021"/>
        <w:gridCol w:w="1413"/>
        <w:gridCol w:w="2268"/>
        <w:gridCol w:w="3136"/>
      </w:tblGrid>
      <w:tr>
        <w:trPr>
          <w:tblHeader w:val="true"/>
          <w:cantSplit/>
        </w:trPr>
        <w:tc>
          <w:tcPr>
            <w:tcW w:w="2021" w:type="dxa"/>
            <w:shd w:val="clear" w:color="auto" w:fill="D9E2F3"/>
          </w:tcPr>
          <w:p>
            <w:pPr>
              <w:pStyle w:val="Compact"/>
              <w:jc w:val="left"/>
            </w:pPr>
            <w:r>
              <w:rPr>
                <w:b/>
                <w:sz w:val="18"/>
              </w:rPr>
              <w:t xml:space="preserve">Fase</w:t>
            </w:r>
          </w:p>
        </w:tc>
        <w:tc>
          <w:tcPr>
            <w:tcW w:w="1413" w:type="dxa"/>
            <w:shd w:val="clear" w:color="auto" w:fill="D9E2F3"/>
          </w:tcPr>
          <w:p>
            <w:pPr>
              <w:pStyle w:val="Compact"/>
              <w:jc w:val="left"/>
            </w:pPr>
            <w:r>
              <w:rPr>
                <w:b/>
                <w:sz w:val="18"/>
              </w:rPr>
              <w:t xml:space="preserve">Semanas</w:t>
            </w:r>
          </w:p>
        </w:tc>
        <w:tc>
          <w:tcPr>
            <w:tcW w:w="2268" w:type="dxa"/>
            <w:shd w:val="clear" w:color="auto" w:fill="D9E2F3"/>
          </w:tcPr>
          <w:p>
            <w:pPr>
              <w:pStyle w:val="Compact"/>
              <w:jc w:val="left"/>
            </w:pPr>
            <w:r>
              <w:rPr>
                <w:b/>
                <w:sz w:val="18"/>
              </w:rPr>
              <w:t xml:space="preserve">Fechas</w:t>
            </w:r>
          </w:p>
        </w:tc>
        <w:tc>
          <w:tcPr>
            <w:tcW w:w="3136" w:type="dxa"/>
            <w:shd w:val="clear" w:color="auto" w:fill="D9E2F3"/>
          </w:tcPr>
          <w:p>
            <w:pPr>
              <w:pStyle w:val="Compact"/>
              <w:jc w:val="left"/>
            </w:pPr>
            <w:r>
              <w:rPr>
                <w:b/>
                <w:sz w:val="18"/>
              </w:rPr>
              <w:t xml:space="preserve">Qué se hace</w:t>
            </w:r>
          </w:p>
        </w:tc>
      </w:tr>
      <w:tr>
        <w:trPr>
          <w:cantSplit/>
        </w:trPr>
        <w:tc>
          <w:tcPr>
            <w:tcW w:w="2021" w:type="dxa"/>
          </w:tcPr>
          <w:p>
            <w:pPr>
              <w:pStyle w:val="Compact"/>
              <w:jc w:val="left"/>
            </w:pPr>
            <w:r>
              <w:rPr>
                <w:sz w:val="18"/>
              </w:rPr>
              <w:t xml:space="preserve">Fase 1: definición y planificación</w:t>
            </w:r>
          </w:p>
        </w:tc>
        <w:tc>
          <w:tcPr>
            <w:tcW w:w="1413" w:type="dxa"/>
          </w:tcPr>
          <w:p>
            <w:pPr>
              <w:pStyle w:val="Compact"/>
              <w:jc w:val="left"/>
            </w:pPr>
            <w:r>
              <w:rPr>
                <w:sz w:val="18"/>
              </w:rPr>
              <w:t xml:space="preserve">S1 a S4</w:t>
            </w:r>
          </w:p>
        </w:tc>
        <w:tc>
          <w:tcPr>
            <w:tcW w:w="2268" w:type="dxa"/>
          </w:tcPr>
          <w:p>
            <w:pPr>
              <w:pStyle w:val="Compact"/>
              <w:jc w:val="left"/>
            </w:pPr>
            <w:r>
              <w:rPr>
                <w:sz w:val="18"/>
              </w:rPr>
              <w:t xml:space="preserve">10 de agosto al 6 de septiembre</w:t>
            </w:r>
          </w:p>
        </w:tc>
        <w:tc>
          <w:tcPr>
            <w:tcW w:w="3136" w:type="dxa"/>
          </w:tcPr>
          <w:p>
            <w:pPr>
              <w:pStyle w:val="Compact"/>
              <w:jc w:val="left"/>
            </w:pPr>
            <w:r>
              <w:rPr>
                <w:sz w:val="18"/>
              </w:rPr>
              <w:t xml:space="preserve">Problema, alcance, objetivos, metodología, viabilidad, requerimientos y diseño inicial</w:t>
            </w:r>
          </w:p>
        </w:tc>
      </w:tr>
      <w:tr>
        <w:trPr>
          <w:cantSplit/>
        </w:trPr>
        <w:tc>
          <w:tcPr>
            <w:tcW w:w="2021" w:type="dxa"/>
          </w:tcPr>
          <w:p>
            <w:pPr>
              <w:pStyle w:val="Compact"/>
              <w:jc w:val="left"/>
            </w:pPr>
            <w:r>
              <w:rPr>
                <w:sz w:val="18"/>
              </w:rPr>
              <w:t xml:space="preserve">Fase 2: desarrollo</w:t>
            </w:r>
          </w:p>
        </w:tc>
        <w:tc>
          <w:tcPr>
            <w:tcW w:w="1413" w:type="dxa"/>
          </w:tcPr>
          <w:p>
            <w:pPr>
              <w:pStyle w:val="Compact"/>
              <w:jc w:val="left"/>
            </w:pPr>
            <w:r>
              <w:rPr>
                <w:sz w:val="18"/>
              </w:rPr>
              <w:t xml:space="preserve">S5 a S15</w:t>
            </w:r>
          </w:p>
        </w:tc>
        <w:tc>
          <w:tcPr>
            <w:tcW w:w="2268" w:type="dxa"/>
          </w:tcPr>
          <w:p>
            <w:pPr>
              <w:pStyle w:val="Compact"/>
              <w:jc w:val="left"/>
            </w:pPr>
            <w:r>
              <w:rPr>
                <w:sz w:val="18"/>
              </w:rPr>
              <w:t xml:space="preserve">7 de septiembre al 22 de noviembre</w:t>
            </w:r>
          </w:p>
        </w:tc>
        <w:tc>
          <w:tcPr>
            <w:tcW w:w="3136" w:type="dxa"/>
          </w:tcPr>
          <w:p>
            <w:pPr>
              <w:pStyle w:val="Compact"/>
              <w:jc w:val="left"/>
            </w:pPr>
            <w:r>
              <w:rPr>
                <w:sz w:val="18"/>
              </w:rPr>
              <w:t xml:space="preserve">Diseño, desarrollo, integraciones, seguridad y pruebas continuas</w:t>
            </w:r>
          </w:p>
        </w:tc>
      </w:tr>
      <w:tr>
        <w:trPr>
          <w:cantSplit/>
        </w:trPr>
        <w:tc>
          <w:tcPr>
            <w:tcW w:w="2021" w:type="dxa"/>
          </w:tcPr>
          <w:p>
            <w:pPr>
              <w:pStyle w:val="Compact"/>
              <w:jc w:val="left"/>
            </w:pPr>
            <w:r>
              <w:rPr>
                <w:sz w:val="18"/>
              </w:rPr>
              <w:t xml:space="preserve">Fase 3: pruebas y cierre</w:t>
            </w:r>
          </w:p>
        </w:tc>
        <w:tc>
          <w:tcPr>
            <w:tcW w:w="1413" w:type="dxa"/>
          </w:tcPr>
          <w:p>
            <w:pPr>
              <w:pStyle w:val="Compact"/>
              <w:jc w:val="left"/>
            </w:pPr>
            <w:r>
              <w:rPr>
                <w:sz w:val="18"/>
              </w:rPr>
              <w:t xml:space="preserve">S16 a S18</w:t>
            </w:r>
          </w:p>
        </w:tc>
        <w:tc>
          <w:tcPr>
            <w:tcW w:w="2268" w:type="dxa"/>
          </w:tcPr>
          <w:p>
            <w:pPr>
              <w:pStyle w:val="Compact"/>
              <w:jc w:val="left"/>
            </w:pPr>
            <w:r>
              <w:rPr>
                <w:sz w:val="18"/>
              </w:rPr>
              <w:t xml:space="preserve">23 de noviembre al 13 de diciembre</w:t>
            </w:r>
          </w:p>
        </w:tc>
        <w:tc>
          <w:tcPr>
            <w:tcW w:w="3136" w:type="dxa"/>
          </w:tcPr>
          <w:p>
            <w:pPr>
              <w:pStyle w:val="Compact"/>
              <w:jc w:val="left"/>
            </w:pPr>
            <w:r>
              <w:rPr>
                <w:sz w:val="18"/>
              </w:rPr>
              <w:t xml:space="preserve">Prueba de recuperación del clúster, regresión final, corrección de defectos, informe, documentación final y presentación</w:t>
            </w:r>
          </w:p>
        </w:tc>
      </w:tr>
    </w:tbl>
    <w:p>
      <w:pPr>
        <w:pStyle w:val="BodyText"/>
        <w:spacing w:line="360" w:lineRule="auto" w:before="160" w:after="0"/>
        <w:ind w:firstLine="709"/>
        <w:jc w:val="both"/>
      </w:pPr>
      <w:r>
        <w:rPr>
          <w:sz w:val="22"/>
        </w:rPr>
        <w:t xml:space="preserve">Hoy Notion las ubica así: Fase 1 de la S1 a la S6, Fase 2 de la S7 a la S14 y Fase 3 de la S15 a la S18.</w:t>
      </w:r>
    </w:p>
    <w:bookmarkEnd w:id="36"/>
    <w:bookmarkStart w:id="37" w:name="actividades"/>
    <w:p>
      <w:pPr>
        <w:pStyle w:val="Heading3"/>
      </w:pPr>
      <w:r>
        <w:t xml:space="preserve">Actividades</w:t>
      </w:r>
    </w:p>
    <w:p>
      <w:pPr>
        <w:pStyle w:val="FirstParagraph"/>
        <w:spacing w:line="360" w:lineRule="auto" w:before="160" w:after="0"/>
        <w:ind w:firstLine="709"/>
        <w:jc w:val="both"/>
      </w:pPr>
      <w:r>
        <w:rPr>
          <w:sz w:val="22"/>
        </w:rPr>
        <w:t xml:space="preserve">Ventanas de la carta Gantt de la Fase 1, con sus fechas.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714"/>
        <w:gridCol w:w="1617"/>
        <w:gridCol w:w="2714"/>
        <w:gridCol w:w="1793"/>
      </w:tblGrid>
      <w:tr>
        <w:trPr>
          <w:tblHeader w:val="true"/>
          <w:cantSplit/>
        </w:trPr>
        <w:tc>
          <w:tcPr>
            <w:tcW w:w="2714" w:type="dxa"/>
            <w:shd w:val="clear" w:color="auto" w:fill="D9E2F3"/>
          </w:tcPr>
          <w:p>
            <w:pPr>
              <w:pStyle w:val="Compact"/>
              <w:jc w:val="left"/>
            </w:pPr>
            <w:r>
              <w:rPr>
                <w:b/>
                <w:sz w:val="18"/>
              </w:rPr>
              <w:t xml:space="preserve">Actividad</w:t>
            </w:r>
          </w:p>
        </w:tc>
        <w:tc>
          <w:tcPr>
            <w:tcW w:w="1617" w:type="dxa"/>
            <w:shd w:val="clear" w:color="auto" w:fill="D9E2F3"/>
          </w:tcPr>
          <w:p>
            <w:pPr>
              <w:pStyle w:val="Compact"/>
              <w:jc w:val="left"/>
            </w:pPr>
            <w:r>
              <w:rPr>
                <w:b/>
                <w:sz w:val="18"/>
              </w:rPr>
              <w:t xml:space="preserve">Semanas</w:t>
            </w:r>
          </w:p>
        </w:tc>
        <w:tc>
          <w:tcPr>
            <w:tcW w:w="2714" w:type="dxa"/>
            <w:shd w:val="clear" w:color="auto" w:fill="D9E2F3"/>
          </w:tcPr>
          <w:p>
            <w:pPr>
              <w:pStyle w:val="Compact"/>
              <w:jc w:val="left"/>
            </w:pPr>
            <w:r>
              <w:rPr>
                <w:b/>
                <w:sz w:val="18"/>
              </w:rPr>
              <w:t xml:space="preserve">Fechas</w:t>
            </w:r>
          </w:p>
        </w:tc>
        <w:tc>
          <w:tcPr>
            <w:tcW w:w="1793" w:type="dxa"/>
            <w:shd w:val="clear" w:color="auto" w:fill="D9E2F3"/>
          </w:tcPr>
          <w:p>
            <w:pPr>
              <w:pStyle w:val="Compact"/>
              <w:jc w:val="left"/>
            </w:pPr>
            <w:r>
              <w:rPr>
                <w:b/>
                <w:sz w:val="18"/>
              </w:rPr>
              <w:t xml:space="preserve">Responsable</w:t>
            </w:r>
          </w:p>
        </w:tc>
      </w:tr>
      <w:tr>
        <w:trPr>
          <w:cantSplit/>
        </w:trPr>
        <w:tc>
          <w:tcPr>
            <w:tcW w:w="2714" w:type="dxa"/>
          </w:tcPr>
          <w:p>
            <w:pPr>
              <w:pStyle w:val="Compact"/>
              <w:jc w:val="left"/>
            </w:pPr>
            <w:r>
              <w:rPr>
                <w:sz w:val="18"/>
              </w:rPr>
              <w:t xml:space="preserve">Planificación y requerimientos</w:t>
            </w:r>
          </w:p>
        </w:tc>
        <w:tc>
          <w:tcPr>
            <w:tcW w:w="1617" w:type="dxa"/>
          </w:tcPr>
          <w:p>
            <w:pPr>
              <w:pStyle w:val="Compact"/>
              <w:jc w:val="left"/>
            </w:pPr>
            <w:r>
              <w:rPr>
                <w:sz w:val="18"/>
              </w:rPr>
              <w:t xml:space="preserve">S1 a S3</w:t>
            </w:r>
          </w:p>
        </w:tc>
        <w:tc>
          <w:tcPr>
            <w:tcW w:w="2714" w:type="dxa"/>
          </w:tcPr>
          <w:p>
            <w:pPr>
              <w:pStyle w:val="Compact"/>
              <w:jc w:val="left"/>
            </w:pPr>
            <w:r>
              <w:rPr>
                <w:sz w:val="18"/>
              </w:rPr>
              <w:t xml:space="preserve">10 al 30 de agosto</w:t>
            </w:r>
          </w:p>
        </w:tc>
        <w:tc>
          <w:tcPr>
            <w:tcW w:w="1793" w:type="dxa"/>
          </w:tcPr>
          <w:p>
            <w:pPr>
              <w:pStyle w:val="Compact"/>
              <w:jc w:val="left"/>
            </w:pPr>
            <w:r>
              <w:rPr>
                <w:sz w:val="18"/>
              </w:rPr>
              <w:t xml:space="preserve">Claudio y el equipo</w:t>
            </w:r>
          </w:p>
        </w:tc>
      </w:tr>
      <w:tr>
        <w:trPr>
          <w:cantSplit/>
        </w:trPr>
        <w:tc>
          <w:tcPr>
            <w:tcW w:w="2714" w:type="dxa"/>
          </w:tcPr>
          <w:p>
            <w:pPr>
              <w:pStyle w:val="Compact"/>
              <w:jc w:val="left"/>
            </w:pPr>
            <w:r>
              <w:rPr>
                <w:sz w:val="18"/>
              </w:rPr>
              <w:t xml:space="preserve">Diseño de arquitectura y modelo de datos</w:t>
            </w:r>
          </w:p>
        </w:tc>
        <w:tc>
          <w:tcPr>
            <w:tcW w:w="1617" w:type="dxa"/>
          </w:tcPr>
          <w:p>
            <w:pPr>
              <w:pStyle w:val="Compact"/>
              <w:jc w:val="left"/>
            </w:pPr>
            <w:r>
              <w:rPr>
                <w:sz w:val="18"/>
              </w:rPr>
              <w:t xml:space="preserve">S2 a S5</w:t>
            </w:r>
          </w:p>
        </w:tc>
        <w:tc>
          <w:tcPr>
            <w:tcW w:w="2714" w:type="dxa"/>
          </w:tcPr>
          <w:p>
            <w:pPr>
              <w:pStyle w:val="Compact"/>
              <w:jc w:val="left"/>
            </w:pPr>
            <w:r>
              <w:rPr>
                <w:sz w:val="18"/>
              </w:rPr>
              <w:t xml:space="preserve">17 de agosto al 13 de septiembre</w:t>
            </w:r>
          </w:p>
        </w:tc>
        <w:tc>
          <w:tcPr>
            <w:tcW w:w="1793" w:type="dxa"/>
          </w:tcPr>
          <w:p>
            <w:pPr>
              <w:pStyle w:val="Compact"/>
              <w:jc w:val="left"/>
            </w:pPr>
            <w:r>
              <w:rPr>
                <w:sz w:val="18"/>
              </w:rPr>
              <w:t xml:space="preserve">Fidel y Álvaro</w:t>
            </w:r>
          </w:p>
        </w:tc>
      </w:tr>
      <w:tr>
        <w:trPr>
          <w:cantSplit/>
        </w:trPr>
        <w:tc>
          <w:tcPr>
            <w:tcW w:w="2714" w:type="dxa"/>
          </w:tcPr>
          <w:p>
            <w:pPr>
              <w:pStyle w:val="Compact"/>
              <w:jc w:val="left"/>
            </w:pPr>
            <w:r>
              <w:rPr>
                <w:sz w:val="18"/>
              </w:rPr>
              <w:t xml:space="preserve">Prototipado de interfaces</w:t>
            </w:r>
          </w:p>
        </w:tc>
        <w:tc>
          <w:tcPr>
            <w:tcW w:w="1617" w:type="dxa"/>
          </w:tcPr>
          <w:p>
            <w:pPr>
              <w:pStyle w:val="Compact"/>
              <w:jc w:val="left"/>
            </w:pPr>
            <w:r>
              <w:rPr>
                <w:sz w:val="18"/>
              </w:rPr>
              <w:t xml:space="preserve">S3 a S5</w:t>
            </w:r>
          </w:p>
        </w:tc>
        <w:tc>
          <w:tcPr>
            <w:tcW w:w="2714" w:type="dxa"/>
          </w:tcPr>
          <w:p>
            <w:pPr>
              <w:pStyle w:val="Compact"/>
              <w:jc w:val="left"/>
            </w:pPr>
            <w:r>
              <w:rPr>
                <w:sz w:val="18"/>
              </w:rPr>
              <w:t xml:space="preserve">24 de agosto al 13 de septiembre</w:t>
            </w:r>
          </w:p>
        </w:tc>
        <w:tc>
          <w:tcPr>
            <w:tcW w:w="1793" w:type="dxa"/>
          </w:tcPr>
          <w:p>
            <w:pPr>
              <w:pStyle w:val="Compact"/>
              <w:jc w:val="left"/>
            </w:pPr>
            <w:r>
              <w:rPr>
                <w:sz w:val="18"/>
              </w:rPr>
              <w:t xml:space="preserve">Fidel</w:t>
            </w:r>
          </w:p>
        </w:tc>
      </w:tr>
      <w:tr>
        <w:trPr>
          <w:cantSplit/>
        </w:trPr>
        <w:tc>
          <w:tcPr>
            <w:tcW w:w="2714" w:type="dxa"/>
          </w:tcPr>
          <w:p>
            <w:pPr>
              <w:pStyle w:val="Compact"/>
              <w:jc w:val="left"/>
            </w:pPr>
            <w:r>
              <w:rPr>
                <w:sz w:val="18"/>
              </w:rPr>
              <w:t xml:space="preserve">Desarrollo web y móvil</w:t>
            </w:r>
          </w:p>
        </w:tc>
        <w:tc>
          <w:tcPr>
            <w:tcW w:w="1617" w:type="dxa"/>
          </w:tcPr>
          <w:p>
            <w:pPr>
              <w:pStyle w:val="Compact"/>
              <w:jc w:val="left"/>
            </w:pPr>
            <w:r>
              <w:rPr>
                <w:sz w:val="18"/>
              </w:rPr>
              <w:t xml:space="preserve">S5 a S13</w:t>
            </w:r>
          </w:p>
        </w:tc>
        <w:tc>
          <w:tcPr>
            <w:tcW w:w="2714" w:type="dxa"/>
          </w:tcPr>
          <w:p>
            <w:pPr>
              <w:pStyle w:val="Compact"/>
              <w:jc w:val="left"/>
            </w:pPr>
            <w:r>
              <w:rPr>
                <w:sz w:val="18"/>
              </w:rPr>
              <w:t xml:space="preserve">7 de septiembre al 8 de noviembre</w:t>
            </w:r>
          </w:p>
        </w:tc>
        <w:tc>
          <w:tcPr>
            <w:tcW w:w="1793" w:type="dxa"/>
          </w:tcPr>
          <w:p>
            <w:pPr>
              <w:pStyle w:val="Compact"/>
              <w:jc w:val="left"/>
            </w:pPr>
            <w:r>
              <w:rPr>
                <w:sz w:val="18"/>
              </w:rPr>
              <w:t xml:space="preserve">Fidel</w:t>
            </w:r>
          </w:p>
        </w:tc>
      </w:tr>
      <w:tr>
        <w:trPr>
          <w:cantSplit/>
        </w:trPr>
        <w:tc>
          <w:tcPr>
            <w:tcW w:w="2714" w:type="dxa"/>
          </w:tcPr>
          <w:p>
            <w:pPr>
              <w:pStyle w:val="Compact"/>
              <w:jc w:val="left"/>
            </w:pPr>
            <w:r>
              <w:rPr>
                <w:sz w:val="18"/>
              </w:rPr>
              <w:t xml:space="preserve">Monitoreo e integraciones IoT</w:t>
            </w:r>
          </w:p>
        </w:tc>
        <w:tc>
          <w:tcPr>
            <w:tcW w:w="1617" w:type="dxa"/>
          </w:tcPr>
          <w:p>
            <w:pPr>
              <w:pStyle w:val="Compact"/>
              <w:jc w:val="left"/>
            </w:pPr>
            <w:r>
              <w:rPr>
                <w:sz w:val="18"/>
              </w:rPr>
              <w:t xml:space="preserve">S8 a S14</w:t>
            </w:r>
          </w:p>
        </w:tc>
        <w:tc>
          <w:tcPr>
            <w:tcW w:w="2714" w:type="dxa"/>
          </w:tcPr>
          <w:p>
            <w:pPr>
              <w:pStyle w:val="Compact"/>
              <w:jc w:val="left"/>
            </w:pPr>
            <w:r>
              <w:rPr>
                <w:sz w:val="18"/>
              </w:rPr>
              <w:t xml:space="preserve">28 de septiembre al 15 de noviembre</w:t>
            </w:r>
          </w:p>
        </w:tc>
        <w:tc>
          <w:tcPr>
            <w:tcW w:w="1793" w:type="dxa"/>
          </w:tcPr>
          <w:p>
            <w:pPr>
              <w:pStyle w:val="Compact"/>
              <w:jc w:val="left"/>
            </w:pPr>
            <w:r>
              <w:rPr>
                <w:sz w:val="18"/>
              </w:rPr>
              <w:t xml:space="preserve">Álvaro</w:t>
            </w:r>
          </w:p>
        </w:tc>
      </w:tr>
      <w:tr>
        <w:trPr>
          <w:cantSplit/>
        </w:trPr>
        <w:tc>
          <w:tcPr>
            <w:tcW w:w="2714" w:type="dxa"/>
          </w:tcPr>
          <w:p>
            <w:pPr>
              <w:pStyle w:val="Compact"/>
              <w:jc w:val="left"/>
            </w:pPr>
            <w:r>
              <w:rPr>
                <w:sz w:val="18"/>
              </w:rPr>
              <w:t xml:space="preserve">Aplicación de medidas de seguridad</w:t>
            </w:r>
          </w:p>
        </w:tc>
        <w:tc>
          <w:tcPr>
            <w:tcW w:w="1617" w:type="dxa"/>
          </w:tcPr>
          <w:p>
            <w:pPr>
              <w:pStyle w:val="Compact"/>
              <w:jc w:val="left"/>
            </w:pPr>
            <w:r>
              <w:rPr>
                <w:sz w:val="18"/>
              </w:rPr>
              <w:t xml:space="preserve">S8 a S15</w:t>
            </w:r>
          </w:p>
        </w:tc>
        <w:tc>
          <w:tcPr>
            <w:tcW w:w="2714" w:type="dxa"/>
          </w:tcPr>
          <w:p>
            <w:pPr>
              <w:pStyle w:val="Compact"/>
              <w:jc w:val="left"/>
            </w:pPr>
            <w:r>
              <w:rPr>
                <w:sz w:val="18"/>
              </w:rPr>
              <w:t xml:space="preserve">28 de septiembre al 22 de noviembre</w:t>
            </w:r>
          </w:p>
        </w:tc>
        <w:tc>
          <w:tcPr>
            <w:tcW w:w="1793" w:type="dxa"/>
          </w:tcPr>
          <w:p>
            <w:pPr>
              <w:pStyle w:val="Compact"/>
              <w:jc w:val="left"/>
            </w:pPr>
            <w:r>
              <w:rPr>
                <w:sz w:val="18"/>
              </w:rPr>
              <w:t xml:space="preserve">Álvaro</w:t>
            </w:r>
          </w:p>
        </w:tc>
      </w:tr>
      <w:tr>
        <w:trPr>
          <w:cantSplit/>
        </w:trPr>
        <w:tc>
          <w:tcPr>
            <w:tcW w:w="2714" w:type="dxa"/>
          </w:tcPr>
          <w:p>
            <w:pPr>
              <w:pStyle w:val="Compact"/>
              <w:jc w:val="left"/>
            </w:pPr>
            <w:r>
              <w:rPr>
                <w:sz w:val="18"/>
              </w:rPr>
              <w:t xml:space="preserve">Pruebas y coordinación de calidad</w:t>
            </w:r>
          </w:p>
        </w:tc>
        <w:tc>
          <w:tcPr>
            <w:tcW w:w="1617" w:type="dxa"/>
          </w:tcPr>
          <w:p>
            <w:pPr>
              <w:pStyle w:val="Compact"/>
              <w:jc w:val="left"/>
            </w:pPr>
            <w:r>
              <w:rPr>
                <w:sz w:val="18"/>
              </w:rPr>
              <w:t xml:space="preserve">S6 a S16</w:t>
            </w:r>
          </w:p>
        </w:tc>
        <w:tc>
          <w:tcPr>
            <w:tcW w:w="2714" w:type="dxa"/>
          </w:tcPr>
          <w:p>
            <w:pPr>
              <w:pStyle w:val="Compact"/>
              <w:jc w:val="left"/>
            </w:pPr>
            <w:r>
              <w:rPr>
                <w:sz w:val="18"/>
              </w:rPr>
              <w:t xml:space="preserve">14 de septiembre al 29 de noviembre</w:t>
            </w:r>
          </w:p>
        </w:tc>
        <w:tc>
          <w:tcPr>
            <w:tcW w:w="1793" w:type="dxa"/>
          </w:tcPr>
          <w:p>
            <w:pPr>
              <w:pStyle w:val="Compact"/>
              <w:jc w:val="left"/>
            </w:pPr>
            <w:r>
              <w:rPr>
                <w:sz w:val="18"/>
              </w:rPr>
              <w:t xml:space="preserve">Claudio</w:t>
            </w:r>
          </w:p>
        </w:tc>
      </w:tr>
      <w:tr>
        <w:trPr>
          <w:cantSplit/>
        </w:trPr>
        <w:tc>
          <w:tcPr>
            <w:tcW w:w="2714" w:type="dxa"/>
          </w:tcPr>
          <w:p>
            <w:pPr>
              <w:pStyle w:val="Compact"/>
              <w:jc w:val="left"/>
            </w:pPr>
            <w:r>
              <w:rPr>
                <w:sz w:val="18"/>
              </w:rPr>
              <w:t xml:space="preserve">Documentación y cierre del proyecto</w:t>
            </w:r>
          </w:p>
        </w:tc>
        <w:tc>
          <w:tcPr>
            <w:tcW w:w="1617" w:type="dxa"/>
          </w:tcPr>
          <w:p>
            <w:pPr>
              <w:pStyle w:val="Compact"/>
              <w:jc w:val="left"/>
            </w:pPr>
            <w:r>
              <w:rPr>
                <w:sz w:val="18"/>
              </w:rPr>
              <w:t xml:space="preserve">S1 a S18</w:t>
            </w:r>
          </w:p>
        </w:tc>
        <w:tc>
          <w:tcPr>
            <w:tcW w:w="2714" w:type="dxa"/>
          </w:tcPr>
          <w:p>
            <w:pPr>
              <w:pStyle w:val="Compact"/>
              <w:jc w:val="left"/>
            </w:pPr>
            <w:r>
              <w:rPr>
                <w:sz w:val="18"/>
              </w:rPr>
              <w:t xml:space="preserve">10 de agosto al 13 de diciembre</w:t>
            </w:r>
          </w:p>
        </w:tc>
        <w:tc>
          <w:tcPr>
            <w:tcW w:w="1793" w:type="dxa"/>
          </w:tcPr>
          <w:p>
            <w:pPr>
              <w:pStyle w:val="Compact"/>
              <w:jc w:val="left"/>
            </w:pPr>
            <w:r>
              <w:rPr>
                <w:sz w:val="18"/>
              </w:rPr>
              <w:t xml:space="preserve">Claudio y el equipo</w:t>
            </w:r>
          </w:p>
        </w:tc>
      </w:tr>
    </w:tbl>
    <w:p>
      <w:pPr>
        <w:pStyle w:val="BodyText"/>
        <w:spacing w:line="360" w:lineRule="auto" w:before="160" w:after="0"/>
        <w:ind w:firstLine="709"/>
        <w:jc w:val="both"/>
      </w:pPr>
      <w:r>
        <w:rPr>
          <w:sz w:val="22"/>
        </w:rPr>
        <w:t xml:space="preserve">La tabla del plan de trabajo de la Fase 1 ubica las pruebas hasta la S17 y la carta Gantt hasta la S16. Este plan usa la S16 de la carta Gantt, igual que SICMA-PLP (D-08).</w:t>
      </w:r>
    </w:p>
    <w:bookmarkEnd w:id="37"/>
    <w:bookmarkStart w:id="38" w:name="hitos"/>
    <w:p>
      <w:pPr>
        <w:pStyle w:val="Heading3"/>
      </w:pPr>
      <w:r>
        <w:t xml:space="preserve">Hitos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718"/>
        <w:gridCol w:w="2218"/>
        <w:gridCol w:w="2902"/>
      </w:tblGrid>
      <w:tr>
        <w:trPr>
          <w:tblHeader w:val="true"/>
          <w:cantSplit/>
        </w:trPr>
        <w:tc>
          <w:tcPr>
            <w:tcW w:w="3718" w:type="dxa"/>
            <w:shd w:val="clear" w:color="auto" w:fill="D9E2F3"/>
          </w:tcPr>
          <w:p>
            <w:pPr>
              <w:pStyle w:val="Compact"/>
              <w:jc w:val="left"/>
            </w:pPr>
            <w:r>
              <w:rPr>
                <w:b/>
                <w:sz w:val="18"/>
              </w:rPr>
              <w:t xml:space="preserve">Hito</w:t>
            </w:r>
          </w:p>
        </w:tc>
        <w:tc>
          <w:tcPr>
            <w:tcW w:w="2218" w:type="dxa"/>
            <w:shd w:val="clear" w:color="auto" w:fill="D9E2F3"/>
          </w:tcPr>
          <w:p>
            <w:pPr>
              <w:pStyle w:val="Compact"/>
              <w:jc w:val="left"/>
            </w:pPr>
            <w:r>
              <w:rPr>
                <w:b/>
                <w:sz w:val="18"/>
              </w:rPr>
              <w:t xml:space="preserve">Fecha objetivo</w:t>
            </w:r>
          </w:p>
        </w:tc>
        <w:tc>
          <w:tcPr>
            <w:tcW w:w="2902" w:type="dxa"/>
            <w:shd w:val="clear" w:color="auto" w:fill="D9E2F3"/>
          </w:tcPr>
          <w:p>
            <w:pPr>
              <w:pStyle w:val="Compact"/>
              <w:jc w:val="left"/>
            </w:pPr>
            <w:r>
              <w:rPr>
                <w:b/>
                <w:sz w:val="18"/>
              </w:rPr>
              <w:t xml:space="preserve">Fuente</w:t>
            </w:r>
          </w:p>
        </w:tc>
      </w:tr>
      <w:tr>
        <w:trPr>
          <w:cantSplit/>
        </w:trPr>
        <w:tc>
          <w:tcPr>
            <w:tcW w:w="3718" w:type="dxa"/>
          </w:tcPr>
          <w:p>
            <w:pPr>
              <w:pStyle w:val="Compact"/>
              <w:jc w:val="left"/>
            </w:pPr>
            <w:r>
              <w:rPr>
                <w:sz w:val="18"/>
              </w:rPr>
              <w:t xml:space="preserve">H1. Documentos de requerimientos, diseño y mockups revisados</w:t>
            </w:r>
          </w:p>
        </w:tc>
        <w:tc>
          <w:tcPr>
            <w:tcW w:w="2218" w:type="dxa"/>
          </w:tcPr>
          <w:p>
            <w:pPr>
              <w:pStyle w:val="Compact"/>
              <w:jc w:val="left"/>
            </w:pPr>
            <w:r>
              <w:rPr>
                <w:sz w:val="18"/>
              </w:rPr>
              <w:t xml:space="preserve">25 de octubre</w:t>
            </w:r>
          </w:p>
        </w:tc>
        <w:tc>
          <w:tcPr>
            <w:tcW w:w="2902" w:type="dxa"/>
          </w:tcPr>
          <w:p>
            <w:pPr>
              <w:pStyle w:val="Compact"/>
              <w:jc w:val="left"/>
            </w:pPr>
            <w:r>
              <w:rPr>
                <w:sz w:val="18"/>
              </w:rPr>
              <w:t xml:space="preserve">Tareas de documentación del Kanban</w:t>
            </w:r>
          </w:p>
        </w:tc>
      </w:tr>
      <w:tr>
        <w:trPr>
          <w:cantSplit/>
        </w:trPr>
        <w:tc>
          <w:tcPr>
            <w:tcW w:w="3718" w:type="dxa"/>
          </w:tcPr>
          <w:p>
            <w:pPr>
              <w:pStyle w:val="Compact"/>
              <w:jc w:val="left"/>
            </w:pPr>
            <w:r>
              <w:rPr>
                <w:sz w:val="18"/>
              </w:rPr>
              <w:t xml:space="preserve">H2. Identidad, cuentas, activos y monitoreo ambiental entregados (incremento 2)</w:t>
            </w:r>
          </w:p>
        </w:tc>
        <w:tc>
          <w:tcPr>
            <w:tcW w:w="2218" w:type="dxa"/>
          </w:tcPr>
          <w:p>
            <w:pPr>
              <w:pStyle w:val="Compact"/>
              <w:jc w:val="left"/>
            </w:pPr>
            <w:r>
              <w:rPr>
                <w:sz w:val="18"/>
              </w:rPr>
              <w:t xml:space="preserve">25 de octubre</w:t>
            </w:r>
          </w:p>
        </w:tc>
        <w:tc>
          <w:tcPr>
            <w:tcW w:w="2902" w:type="dxa"/>
          </w:tcPr>
          <w:p>
            <w:pPr>
              <w:pStyle w:val="Compact"/>
              <w:jc w:val="left"/>
            </w:pPr>
            <w:r>
              <w:rPr>
                <w:sz w:val="18"/>
              </w:rPr>
              <w:t xml:space="preserve">Tareas de backend del Kanban</w:t>
            </w:r>
          </w:p>
        </w:tc>
      </w:tr>
      <w:tr>
        <w:trPr>
          <w:cantSplit/>
        </w:trPr>
        <w:tc>
          <w:tcPr>
            <w:tcW w:w="3718" w:type="dxa"/>
          </w:tcPr>
          <w:p>
            <w:pPr>
              <w:pStyle w:val="Compact"/>
              <w:jc w:val="left"/>
            </w:pPr>
            <w:r>
              <w:rPr>
                <w:sz w:val="18"/>
              </w:rPr>
              <w:t xml:space="preserve">H3. Firmware del ESP32 enviando lecturas</w:t>
            </w:r>
          </w:p>
        </w:tc>
        <w:tc>
          <w:tcPr>
            <w:tcW w:w="2218" w:type="dxa"/>
          </w:tcPr>
          <w:p>
            <w:pPr>
              <w:pStyle w:val="Compact"/>
              <w:jc w:val="left"/>
            </w:pPr>
            <w:r>
              <w:rPr>
                <w:sz w:val="18"/>
              </w:rPr>
              <w:t xml:space="preserve">25 de octubre</w:t>
            </w:r>
          </w:p>
        </w:tc>
        <w:tc>
          <w:tcPr>
            <w:tcW w:w="2902" w:type="dxa"/>
          </w:tcPr>
          <w:p>
            <w:pPr>
              <w:pStyle w:val="Compact"/>
              <w:jc w:val="left"/>
            </w:pPr>
            <w:r>
              <w:rPr>
                <w:sz w:val="18"/>
              </w:rPr>
              <w:t xml:space="preserve">Tarea de IoT del Kanban</w:t>
            </w:r>
          </w:p>
        </w:tc>
      </w:tr>
      <w:tr>
        <w:trPr>
          <w:cantSplit/>
        </w:trPr>
        <w:tc>
          <w:tcPr>
            <w:tcW w:w="3718" w:type="dxa"/>
          </w:tcPr>
          <w:p>
            <w:pPr>
              <w:pStyle w:val="Compact"/>
              <w:jc w:val="left"/>
            </w:pPr>
            <w:r>
              <w:rPr>
                <w:sz w:val="18"/>
              </w:rPr>
              <w:t>H4. Alertas con correo, Zabbix, lector SecuGen y flujo de intervenciones entregados (incremento 3)</w:t>
            </w:r>
          </w:p>
        </w:tc>
        <w:tc>
          <w:tcPr>
            <w:tcW w:w="2218" w:type="dxa"/>
          </w:tcPr>
          <w:p>
            <w:pPr>
              <w:pStyle w:val="Compact"/>
              <w:jc w:val="left"/>
            </w:pPr>
            <w:r>
              <w:rPr>
                <w:sz w:val="18"/>
              </w:rPr>
              <w:t xml:space="preserve">8 de noviembre</w:t>
            </w:r>
          </w:p>
        </w:tc>
        <w:tc>
          <w:tcPr>
            <w:tcW w:w="2902" w:type="dxa"/>
          </w:tcPr>
          <w:p>
            <w:pPr>
              <w:pStyle w:val="Compact"/>
              <w:jc w:val="left"/>
            </w:pPr>
            <w:r>
              <w:rPr>
                <w:sz w:val="18"/>
              </w:rPr>
              <w:t xml:space="preserve">Tareas de integración del Kanban</w:t>
            </w:r>
          </w:p>
        </w:tc>
      </w:tr>
      <w:tr>
        <w:trPr>
          <w:cantSplit/>
        </w:trPr>
        <w:tc>
          <w:tcPr>
            <w:tcW w:w="3718" w:type="dxa"/>
          </w:tcPr>
          <w:p>
            <w:pPr>
              <w:pStyle w:val="Compact"/>
              <w:jc w:val="left"/>
            </w:pPr>
            <w:r>
              <w:rPr>
                <w:sz w:val="18"/>
              </w:rPr>
              <w:t xml:space="preserve">H5. Aplicación web terminada y endurecimiento de seguridad</w:t>
            </w:r>
          </w:p>
        </w:tc>
        <w:tc>
          <w:tcPr>
            <w:tcW w:w="2218" w:type="dxa"/>
          </w:tcPr>
          <w:p>
            <w:pPr>
              <w:pStyle w:val="Compact"/>
              <w:jc w:val="left"/>
            </w:pPr>
            <w:r>
              <w:rPr>
                <w:sz w:val="18"/>
              </w:rPr>
              <w:t xml:space="preserve">8 de noviembre</w:t>
            </w:r>
          </w:p>
        </w:tc>
        <w:tc>
          <w:tcPr>
            <w:tcW w:w="2902" w:type="dxa"/>
          </w:tcPr>
          <w:p>
            <w:pPr>
              <w:pStyle w:val="Compact"/>
              <w:jc w:val="left"/>
            </w:pPr>
            <w:r>
              <w:rPr>
                <w:sz w:val="18"/>
              </w:rPr>
              <w:t xml:space="preserve">Tareas de frontend y seguridad del Kanban</w:t>
            </w:r>
          </w:p>
        </w:tc>
      </w:tr>
      <w:tr>
        <w:trPr>
          <w:cantSplit/>
        </w:trPr>
        <w:tc>
          <w:tcPr>
            <w:tcW w:w="3718" w:type="dxa"/>
          </w:tcPr>
          <w:p>
            <w:pPr>
              <w:pStyle w:val="Compact"/>
              <w:jc w:val="left"/>
            </w:pPr>
            <w:r>
              <w:rPr>
                <w:sz w:val="18"/>
              </w:rPr>
              <w:t xml:space="preserve">H6. App móvil y datos de Power BI entregados (incremento 4)</w:t>
            </w:r>
          </w:p>
        </w:tc>
        <w:tc>
          <w:tcPr>
            <w:tcW w:w="2218" w:type="dxa"/>
          </w:tcPr>
          <w:p>
            <w:pPr>
              <w:pStyle w:val="Compact"/>
              <w:jc w:val="left"/>
            </w:pPr>
            <w:r>
              <w:rPr>
                <w:sz w:val="18"/>
              </w:rPr>
              <w:t xml:space="preserve">15 de noviembre</w:t>
            </w:r>
          </w:p>
        </w:tc>
        <w:tc>
          <w:tcPr>
            <w:tcW w:w="2902" w:type="dxa"/>
          </w:tcPr>
          <w:p>
            <w:pPr>
              <w:pStyle w:val="Compact"/>
              <w:jc w:val="left"/>
            </w:pPr>
            <w:r>
              <w:rPr>
                <w:sz w:val="18"/>
              </w:rPr>
              <w:t xml:space="preserve">Tareas de frontend e integraciones del Kanban</w:t>
            </w:r>
          </w:p>
        </w:tc>
      </w:tr>
      <w:tr>
        <w:trPr>
          <w:cantSplit/>
        </w:trPr>
        <w:tc>
          <w:tcPr>
            <w:tcW w:w="3718" w:type="dxa"/>
          </w:tcPr>
          <w:p>
            <w:pPr>
              <w:pStyle w:val="Compact"/>
              <w:jc w:val="left"/>
            </w:pPr>
            <w:r>
              <w:rPr>
                <w:sz w:val="18"/>
              </w:rPr>
              <w:t xml:space="preserve">H7. Pruebas funcionales, de integración, SQL injection y SonarQube</w:t>
            </w:r>
          </w:p>
        </w:tc>
        <w:tc>
          <w:tcPr>
            <w:tcW w:w="2218" w:type="dxa"/>
          </w:tcPr>
          <w:p>
            <w:pPr>
              <w:pStyle w:val="Compact"/>
              <w:jc w:val="left"/>
            </w:pPr>
            <w:r>
              <w:rPr>
                <w:sz w:val="18"/>
              </w:rPr>
              <w:t xml:space="preserve">16 al 29 de noviembre</w:t>
            </w:r>
          </w:p>
        </w:tc>
        <w:tc>
          <w:tcPr>
            <w:tcW w:w="2902" w:type="dxa"/>
          </w:tcPr>
          <w:p>
            <w:pPr>
              <w:pStyle w:val="Compact"/>
              <w:jc w:val="left"/>
            </w:pPr>
            <w:r>
              <w:rPr>
                <w:sz w:val="18"/>
              </w:rPr>
              <w:t xml:space="preserve">Tareas de pruebas del Kanban</w:t>
            </w:r>
          </w:p>
        </w:tc>
      </w:tr>
      <w:tr>
        <w:trPr>
          <w:cantSplit/>
        </w:trPr>
        <w:tc>
          <w:tcPr>
            <w:tcW w:w="3718" w:type="dxa"/>
          </w:tcPr>
          <w:p>
            <w:pPr>
              <w:pStyle w:val="Compact"/>
              <w:jc w:val="left"/>
            </w:pPr>
            <w:r>
              <w:rPr>
                <w:sz w:val="18"/>
              </w:rPr>
              <w:t xml:space="preserve">H8. Prueba de alta disponibilidad (caída del nodo primario)</w:t>
            </w:r>
          </w:p>
        </w:tc>
        <w:tc>
          <w:tcPr>
            <w:tcW w:w="2218" w:type="dxa"/>
          </w:tcPr>
          <w:p>
            <w:pPr>
              <w:pStyle w:val="Compact"/>
              <w:jc w:val="left"/>
            </w:pPr>
            <w:r>
              <w:rPr>
                <w:sz w:val="18"/>
              </w:rPr>
              <w:t xml:space="preserve">23 al 29 de noviembre</w:t>
            </w:r>
          </w:p>
        </w:tc>
        <w:tc>
          <w:tcPr>
            <w:tcW w:w="2902" w:type="dxa"/>
          </w:tcPr>
          <w:p>
            <w:pPr>
              <w:pStyle w:val="Compact"/>
              <w:jc w:val="left"/>
            </w:pPr>
            <w:r>
              <w:rPr>
                <w:sz w:val="18"/>
              </w:rPr>
              <w:t xml:space="preserve">Tarea de infraestructura del Kanban</w:t>
            </w:r>
          </w:p>
        </w:tc>
      </w:tr>
      <w:tr>
        <w:trPr>
          <w:cantSplit/>
        </w:trPr>
        <w:tc>
          <w:tcPr>
            <w:tcW w:w="3718" w:type="dxa"/>
          </w:tcPr>
          <w:p>
            <w:pPr>
              <w:pStyle w:val="Compact"/>
              <w:jc w:val="left"/>
            </w:pPr>
            <w:r>
              <w:rPr>
                <w:sz w:val="18"/>
              </w:rPr>
              <w:t xml:space="preserve">H9. Corrección de defectos y resultados documentados</w:t>
            </w:r>
          </w:p>
        </w:tc>
        <w:tc>
          <w:tcPr>
            <w:tcW w:w="2218" w:type="dxa"/>
          </w:tcPr>
          <w:p>
            <w:pPr>
              <w:pStyle w:val="Compact"/>
              <w:jc w:val="left"/>
            </w:pPr>
            <w:r>
              <w:rPr>
                <w:sz w:val="18"/>
              </w:rPr>
              <w:t xml:space="preserve">6 de diciembre</w:t>
            </w:r>
          </w:p>
        </w:tc>
        <w:tc>
          <w:tcPr>
            <w:tcW w:w="2902" w:type="dxa"/>
          </w:tcPr>
          <w:p>
            <w:pPr>
              <w:pStyle w:val="Compact"/>
              <w:jc w:val="left"/>
            </w:pPr>
            <w:r>
              <w:rPr>
                <w:sz w:val="18"/>
              </w:rPr>
              <w:t xml:space="preserve">Tareas de cierre del Kanban</w:t>
            </w:r>
          </w:p>
        </w:tc>
      </w:tr>
      <w:tr>
        <w:trPr>
          <w:cantSplit/>
        </w:trPr>
        <w:tc>
          <w:tcPr>
            <w:tcW w:w="3718" w:type="dxa"/>
          </w:tcPr>
          <w:p>
            <w:pPr>
              <w:pStyle w:val="Compact"/>
              <w:jc w:val="left"/>
            </w:pPr>
            <w:r>
              <w:rPr>
                <w:sz w:val="18"/>
              </w:rPr>
              <w:t xml:space="preserve">H10. Documentación final e Índice Maestro</w:t>
            </w:r>
          </w:p>
        </w:tc>
        <w:tc>
          <w:tcPr>
            <w:tcW w:w="2218" w:type="dxa"/>
          </w:tcPr>
          <w:p>
            <w:pPr>
              <w:pStyle w:val="Compact"/>
              <w:jc w:val="left"/>
            </w:pPr>
            <w:r>
              <w:rPr>
                <w:sz w:val="18"/>
              </w:rPr>
              <w:t xml:space="preserve">10 de diciembre</w:t>
            </w:r>
          </w:p>
        </w:tc>
        <w:tc>
          <w:tcPr>
            <w:tcW w:w="2902" w:type="dxa"/>
          </w:tcPr>
          <w:p>
            <w:pPr>
              <w:pStyle w:val="Compact"/>
              <w:jc w:val="left"/>
            </w:pPr>
            <w:r>
              <w:rPr>
                <w:sz w:val="18"/>
              </w:rPr>
              <w:t xml:space="preserve">Tarea de documentación final</w:t>
            </w:r>
          </w:p>
        </w:tc>
      </w:tr>
      <w:tr>
        <w:trPr>
          <w:cantSplit/>
        </w:trPr>
        <w:tc>
          <w:tcPr>
            <w:tcW w:w="3718" w:type="dxa"/>
          </w:tcPr>
          <w:p>
            <w:pPr>
              <w:pStyle w:val="Compact"/>
              <w:jc w:val="left"/>
            </w:pPr>
            <w:r>
              <w:rPr>
                <w:sz w:val="18"/>
              </w:rPr>
              <w:t xml:space="preserve">H11. Entrega y presentación final</w:t>
            </w:r>
          </w:p>
        </w:tc>
        <w:tc>
          <w:tcPr>
            <w:tcW w:w="2218" w:type="dxa"/>
          </w:tcPr>
          <w:p>
            <w:pPr>
              <w:pStyle w:val="Compact"/>
              <w:jc w:val="left"/>
            </w:pPr>
            <w:r>
              <w:rPr>
                <w:sz w:val="18"/>
              </w:rPr>
              <w:t xml:space="preserve">7 al 13 de diciembre</w:t>
            </w:r>
          </w:p>
        </w:tc>
        <w:tc>
          <w:tcPr>
            <w:tcW w:w="2902" w:type="dxa"/>
          </w:tcPr>
          <w:p>
            <w:pPr>
              <w:pStyle w:val="Compact"/>
              <w:jc w:val="left"/>
            </w:pPr>
            <w:r>
              <w:rPr>
                <w:sz w:val="18"/>
              </w:rPr>
              <w:t xml:space="preserve">Tarea de entrega del Kanban</w:t>
            </w:r>
          </w:p>
        </w:tc>
      </w:tr>
    </w:tbl>
    <w:bookmarkEnd w:id="38"/>
    <w:bookmarkEnd w:id="39"/>
    <w:bookmarkStart w:id="42" w:name="equipo-y-roles"/>
    <w:p>
      <w:pPr>
        <w:pStyle w:val="Heading2"/>
      </w:pPr>
      <w:r>
        <w:t xml:space="preserve">Equipo y roles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080"/>
        <w:gridCol w:w="2855"/>
        <w:gridCol w:w="3903"/>
      </w:tblGrid>
      <w:tr>
        <w:trPr>
          <w:tblHeader w:val="true"/>
          <w:cantSplit/>
        </w:trPr>
        <w:tc>
          <w:tcPr>
            <w:tcW w:w="2080" w:type="dxa"/>
            <w:shd w:val="clear" w:color="auto" w:fill="D9E2F3"/>
          </w:tcPr>
          <w:p>
            <w:pPr>
              <w:pStyle w:val="Compact"/>
              <w:jc w:val="left"/>
            </w:pPr>
            <w:r>
              <w:rPr>
                <w:b/>
                <w:sz w:val="18"/>
              </w:rPr>
              <w:t xml:space="preserve">Integrante</w:t>
            </w:r>
          </w:p>
        </w:tc>
        <w:tc>
          <w:tcPr>
            <w:tcW w:w="2855" w:type="dxa"/>
            <w:shd w:val="clear" w:color="auto" w:fill="D9E2F3"/>
          </w:tcPr>
          <w:p>
            <w:pPr>
              <w:pStyle w:val="Compact"/>
              <w:jc w:val="left"/>
            </w:pPr>
            <w:r>
              <w:rPr>
                <w:b/>
                <w:sz w:val="18"/>
              </w:rPr>
              <w:t xml:space="preserve">Rol en el proyecto</w:t>
            </w:r>
          </w:p>
        </w:tc>
        <w:tc>
          <w:tcPr>
            <w:tcW w:w="3903" w:type="dxa"/>
            <w:shd w:val="clear" w:color="auto" w:fill="D9E2F3"/>
          </w:tcPr>
          <w:p>
            <w:pPr>
              <w:pStyle w:val="Compact"/>
              <w:jc w:val="left"/>
            </w:pPr>
            <w:r>
              <w:rPr>
                <w:b/>
                <w:sz w:val="18"/>
              </w:rPr>
              <w:t xml:space="preserve">Responsabilidades</w:t>
            </w:r>
          </w:p>
        </w:tc>
      </w:tr>
      <w:tr>
        <w:trPr>
          <w:cantSplit/>
        </w:trPr>
        <w:tc>
          <w:tcPr>
            <w:tcW w:w="2080" w:type="dxa"/>
          </w:tcPr>
          <w:p>
            <w:pPr>
              <w:pStyle w:val="Compact"/>
              <w:jc w:val="left"/>
            </w:pPr>
            <w:r>
              <w:rPr>
                <w:sz w:val="18"/>
              </w:rPr>
              <w:t xml:space="preserve">Álvaro González</w:t>
            </w:r>
          </w:p>
        </w:tc>
        <w:tc>
          <w:tcPr>
            <w:tcW w:w="2855" w:type="dxa"/>
          </w:tcPr>
          <w:p>
            <w:pPr>
              <w:pStyle w:val="Compact"/>
              <w:jc w:val="left"/>
            </w:pPr>
            <w:r>
              <w:rPr>
                <w:sz w:val="18"/>
              </w:rPr>
              <w:t xml:space="preserve">Infraestructura, seguridad e integración</w:t>
            </w:r>
          </w:p>
        </w:tc>
        <w:tc>
          <w:tcPr>
            <w:tcW w:w="3903" w:type="dxa"/>
          </w:tcPr>
          <w:p>
            <w:pPr>
              <w:pStyle w:val="Compact"/>
              <w:jc w:val="left"/>
            </w:pPr>
            <w:r>
              <w:rPr>
                <w:sz w:val="18"/>
              </w:rPr>
              <w:t>Clúster MySQL, servidores y red; Zabbix; sensores IoT y firmware; lector SecuGen; endurecimiento; SonarQube y SQL injection</w:t>
            </w:r>
          </w:p>
        </w:tc>
      </w:tr>
      <w:tr>
        <w:trPr>
          <w:cantSplit/>
        </w:trPr>
        <w:tc>
          <w:tcPr>
            <w:tcW w:w="2080" w:type="dxa"/>
          </w:tcPr>
          <w:p>
            <w:pPr>
              <w:pStyle w:val="Compact"/>
              <w:jc w:val="left"/>
            </w:pPr>
            <w:r>
              <w:rPr>
                <w:sz w:val="18"/>
              </w:rPr>
              <w:t xml:space="preserve">Fidel Rodríguez</w:t>
            </w:r>
          </w:p>
        </w:tc>
        <w:tc>
          <w:tcPr>
            <w:tcW w:w="2855" w:type="dxa"/>
          </w:tcPr>
          <w:p>
            <w:pPr>
              <w:pStyle w:val="Compact"/>
              <w:jc w:val="left"/>
            </w:pPr>
            <w:r>
              <w:rPr>
                <w:sz w:val="18"/>
              </w:rPr>
              <w:t xml:space="preserve">Desarrollo y datos</w:t>
            </w:r>
          </w:p>
        </w:tc>
        <w:tc>
          <w:tcPr>
            <w:tcW w:w="3903" w:type="dxa"/>
          </w:tcPr>
          <w:p>
            <w:pPr>
              <w:pStyle w:val="Compact"/>
              <w:jc w:val="left"/>
            </w:pPr>
            <w:r>
              <w:rPr>
                <w:sz w:val="18"/>
              </w:rPr>
              <w:t xml:space="preserve">Backend Django; aplicación web y móvil; modelo de datos; integraciones de Forms, Power Automate y Power BI; mockups</w:t>
            </w:r>
          </w:p>
        </w:tc>
      </w:tr>
      <w:tr>
        <w:trPr>
          <w:cantSplit/>
        </w:trPr>
        <w:tc>
          <w:tcPr>
            <w:tcW w:w="2080" w:type="dxa"/>
          </w:tcPr>
          <w:p>
            <w:pPr>
              <w:pStyle w:val="Compact"/>
              <w:jc w:val="left"/>
            </w:pPr>
            <w:r>
              <w:rPr>
                <w:sz w:val="18"/>
              </w:rPr>
              <w:t xml:space="preserve">Claudio Varas</w:t>
            </w:r>
          </w:p>
        </w:tc>
        <w:tc>
          <w:tcPr>
            <w:tcW w:w="2855" w:type="dxa"/>
          </w:tcPr>
          <w:p>
            <w:pPr>
              <w:pStyle w:val="Compact"/>
              <w:jc w:val="left"/>
            </w:pPr>
            <w:r>
              <w:rPr>
                <w:sz w:val="18"/>
              </w:rPr>
              <w:t xml:space="preserve">Planificación, documentación y calidad</w:t>
            </w:r>
          </w:p>
        </w:tc>
        <w:tc>
          <w:tcPr>
            <w:tcW w:w="3903" w:type="dxa"/>
          </w:tcPr>
          <w:p>
            <w:pPr>
              <w:pStyle w:val="Compact"/>
              <w:jc w:val="left"/>
            </w:pPr>
            <w:r>
              <w:rPr>
                <w:sz w:val="18"/>
              </w:rPr>
              <w:t xml:space="preserve">Plan del proyecto, estados de avance, Kanban, documentos, plan y casos de prueba, coordinación de las pruebas</w:t>
            </w:r>
          </w:p>
        </w:tc>
      </w:tr>
    </w:tbl>
    <w:p>
      <w:pPr>
        <w:pStyle w:val="BodyText"/>
        <w:spacing w:line="360" w:lineRule="auto" w:before="160" w:after="0"/>
        <w:ind w:firstLine="709"/>
        <w:jc w:val="both"/>
      </w:pPr>
      <w:r>
        <w:rPr>
          <w:sz w:val="22"/>
        </w:rPr>
        <w:t xml:space="preserve">Todos revisan el código ajeno, participan en las pruebas y mantienen el tablero. Claudio Varas es el responsable formal de las pruebas, pero en la práctica las ejecutan los tres.</w:t>
      </w:r>
    </w:p>
    <w:bookmarkStart w:id="40" w:name="roles-de-las-pruebas"/>
    <w:p>
      <w:pPr>
        <w:pStyle w:val="Heading3"/>
      </w:pPr>
      <w:r>
        <w:t xml:space="preserve">Roles de las pruebas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03"/>
        <w:gridCol w:w="4935"/>
      </w:tblGrid>
      <w:tr>
        <w:trPr>
          <w:tblHeader w:val="true"/>
          <w:cantSplit/>
        </w:trPr>
        <w:tc>
          <w:tcPr>
            <w:tcW w:w="3903" w:type="dxa"/>
            <w:shd w:val="clear" w:color="auto" w:fill="D9E2F3"/>
          </w:tcPr>
          <w:p>
            <w:pPr>
              <w:pStyle w:val="Compact"/>
              <w:jc w:val="left"/>
            </w:pPr>
            <w:r>
              <w:rPr>
                <w:b/>
                <w:sz w:val="18"/>
              </w:rPr>
              <w:t xml:space="preserve">Rol</w:t>
            </w:r>
          </w:p>
        </w:tc>
        <w:tc>
          <w:tcPr>
            <w:tcW w:w="4935" w:type="dxa"/>
            <w:shd w:val="clear" w:color="auto" w:fill="D9E2F3"/>
          </w:tcPr>
          <w:p>
            <w:pPr>
              <w:pStyle w:val="Compact"/>
              <w:jc w:val="left"/>
            </w:pPr>
            <w:r>
              <w:rPr>
                <w:b/>
                <w:sz w:val="18"/>
              </w:rPr>
              <w:t xml:space="preserve">Persona</w:t>
            </w:r>
          </w:p>
        </w:tc>
      </w:tr>
      <w:tr>
        <w:trPr>
          <w:cantSplit/>
        </w:trPr>
        <w:tc>
          <w:tcPr>
            <w:tcW w:w="3903" w:type="dxa"/>
          </w:tcPr>
          <w:p>
            <w:pPr>
              <w:pStyle w:val="Compact"/>
              <w:jc w:val="left"/>
            </w:pPr>
            <w:r>
              <w:rPr>
                <w:sz w:val="18"/>
              </w:rPr>
              <w:t xml:space="preserve">Jefe de pruebas</w:t>
            </w:r>
          </w:p>
        </w:tc>
        <w:tc>
          <w:tcPr>
            <w:tcW w:w="4935" w:type="dxa"/>
          </w:tcPr>
          <w:p>
            <w:pPr>
              <w:pStyle w:val="Compact"/>
              <w:jc w:val="left"/>
            </w:pPr>
            <w:r>
              <w:rPr>
                <w:sz w:val="18"/>
              </w:rPr>
              <w:t xml:space="preserve">Claudio Varas</w:t>
            </w:r>
          </w:p>
        </w:tc>
      </w:tr>
      <w:tr>
        <w:trPr>
          <w:cantSplit/>
        </w:trPr>
        <w:tc>
          <w:tcPr>
            <w:tcW w:w="3903" w:type="dxa"/>
          </w:tcPr>
          <w:p>
            <w:pPr>
              <w:pStyle w:val="Compact"/>
              <w:jc w:val="left"/>
            </w:pPr>
            <w:r>
              <w:rPr>
                <w:sz w:val="18"/>
              </w:rPr>
              <w:t xml:space="preserve">Tester</w:t>
            </w:r>
          </w:p>
        </w:tc>
        <w:tc>
          <w:tcPr>
            <w:tcW w:w="4935" w:type="dxa"/>
          </w:tcPr>
          <w:p>
            <w:pPr>
              <w:pStyle w:val="Compact"/>
              <w:jc w:val="left"/>
            </w:pPr>
            <w:r>
              <w:rPr>
                <w:sz w:val="18"/>
              </w:rPr>
              <w:t xml:space="preserve">Claudio Varas, con apoyo de los tres</w:t>
            </w:r>
          </w:p>
        </w:tc>
      </w:tr>
      <w:tr>
        <w:trPr>
          <w:cantSplit/>
        </w:trPr>
        <w:tc>
          <w:tcPr>
            <w:tcW w:w="3903" w:type="dxa"/>
          </w:tcPr>
          <w:p>
            <w:pPr>
              <w:pStyle w:val="Compact"/>
              <w:jc w:val="left"/>
            </w:pPr>
            <w:r>
              <w:rPr>
                <w:sz w:val="18"/>
              </w:rPr>
              <w:t xml:space="preserve">Administrador de defectos</w:t>
            </w:r>
          </w:p>
        </w:tc>
        <w:tc>
          <w:tcPr>
            <w:tcW w:w="4935" w:type="dxa"/>
          </w:tcPr>
          <w:p>
            <w:pPr>
              <w:pStyle w:val="Compact"/>
              <w:jc w:val="left"/>
            </w:pPr>
            <w:r>
              <w:rPr>
                <w:sz w:val="18"/>
              </w:rPr>
              <w:t xml:space="preserve">Claudio Varas, con GitHub Issues</w:t>
            </w:r>
          </w:p>
        </w:tc>
      </w:tr>
    </w:tbl>
    <w:bookmarkEnd w:id="40"/>
    <w:bookmarkStart w:id="41" w:name="actores-del-sistema"/>
    <w:p>
      <w:pPr>
        <w:pStyle w:val="Heading3"/>
      </w:pPr>
      <w:r>
        <w:t>Matriz RACI</w:t>
      </w:r>
    </w:p>
    <w:p>
      <w:pPr>
        <w:pStyle w:val="BodyText"/>
        <w:spacing w:line="360" w:lineRule="auto" w:before="160" w:after="0"/>
        <w:ind w:firstLine="709"/>
        <w:jc w:val="both"/>
      </w:pPr>
      <w:r>
        <w:rPr>
          <w:sz w:val="22"/>
        </w:rPr>
        <w:t>La matriz RACI asigna, por área técnica, quién realiza (R), quién rinde cuentas (A), quién es consultado (C) y quién es informado (I). En cada fila hay una sola persona con A. La matriz sale de los responsables principales de la tabla de áreas técnicas de este plan. Todos revisan el código ajeno y participan en las pruebas, así que la C de Claudio y de los demás se da en la práctica aunque la tabla marque I. La matriz se valida con el equipo (D-15).</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895"/>
        <w:gridCol w:w="1648"/>
        <w:gridCol w:w="1648"/>
        <w:gridCol w:w="1647"/>
      </w:tblGrid>
      <w:tr>
        <w:trPr>
          <w:tblHeader w:val="true"/>
          <w:cantSplit/>
        </w:trPr>
        <w:tc>
          <w:tcPr>
            <w:tcW w:w="3895" w:type="dxa"/>
            <w:shd w:val="clear" w:color="auto" w:fill="D9E2F3"/>
          </w:tcPr>
          <w:p>
            <w:pPr>
              <w:pStyle w:val="Compact"/>
              <w:jc w:val="left"/>
            </w:pPr>
            <w:r>
              <w:rPr>
                <w:b/>
                <w:sz w:val="18"/>
              </w:rPr>
              <w:t xml:space="preserve">Área técnica</w:t>
            </w:r>
          </w:p>
        </w:tc>
        <w:tc>
          <w:tcPr>
            <w:tcW w:w="1648" w:type="dxa"/>
            <w:shd w:val="clear" w:color="auto" w:fill="D9E2F3"/>
          </w:tcPr>
          <w:p>
            <w:pPr>
              <w:pStyle w:val="Compact"/>
              <w:jc w:val="left"/>
            </w:pPr>
            <w:r>
              <w:rPr>
                <w:b/>
                <w:sz w:val="18"/>
              </w:rPr>
              <w:t xml:space="preserve">Álvaro</w:t>
            </w:r>
          </w:p>
        </w:tc>
        <w:tc>
          <w:tcPr>
            <w:tcW w:w="1648" w:type="dxa"/>
            <w:shd w:val="clear" w:color="auto" w:fill="D9E2F3"/>
          </w:tcPr>
          <w:p>
            <w:pPr>
              <w:pStyle w:val="Compact"/>
              <w:jc w:val="left"/>
            </w:pPr>
            <w:r>
              <w:rPr>
                <w:b/>
                <w:sz w:val="18"/>
              </w:rPr>
              <w:t xml:space="preserve">Fidel</w:t>
            </w:r>
          </w:p>
        </w:tc>
        <w:tc>
          <w:tcPr>
            <w:tcW w:w="1647" w:type="dxa"/>
            <w:shd w:val="clear" w:color="auto" w:fill="D9E2F3"/>
          </w:tcPr>
          <w:p>
            <w:pPr>
              <w:pStyle w:val="Compact"/>
              <w:jc w:val="left"/>
            </w:pPr>
            <w:r>
              <w:rPr>
                <w:b/>
                <w:sz w:val="18"/>
              </w:rPr>
              <w:t xml:space="preserve">Claudio</w:t>
            </w:r>
          </w:p>
        </w:tc>
      </w:tr>
      <w:tr>
        <w:trPr>
          <w:cantSplit/>
        </w:trPr>
        <w:tc>
          <w:tcPr>
            <w:tcW w:w="3895" w:type="dxa"/>
          </w:tcPr>
          <w:p>
            <w:pPr>
              <w:pStyle w:val="Compact"/>
              <w:jc w:val="left"/>
            </w:pPr>
            <w:r>
              <w:rPr>
                <w:sz w:val="18"/>
              </w:rPr>
              <w:t xml:space="preserve">Backend</w:t>
            </w:r>
          </w:p>
        </w:tc>
        <w:tc>
          <w:tcPr>
            <w:tcW w:w="1648" w:type="dxa"/>
          </w:tcPr>
          <w:p>
            <w:pPr>
              <w:pStyle w:val="Compact"/>
              <w:jc w:val="left"/>
            </w:pPr>
            <w:r>
              <w:rPr>
                <w:sz w:val="18"/>
              </w:rPr>
              <w:t xml:space="preserve">C</w:t>
            </w:r>
          </w:p>
        </w:tc>
        <w:tc>
          <w:tcPr>
            <w:tcW w:w="1648" w:type="dxa"/>
          </w:tcPr>
          <w:p>
            <w:pPr>
              <w:pStyle w:val="Compact"/>
              <w:jc w:val="left"/>
            </w:pPr>
            <w:r>
              <w:rPr>
                <w:sz w:val="18"/>
              </w:rPr>
              <w:t xml:space="preserve">A, R</w:t>
            </w:r>
          </w:p>
        </w:tc>
        <w:tc>
          <w:tcPr>
            <w:tcW w:w="1647" w:type="dxa"/>
          </w:tcPr>
          <w:p>
            <w:pPr>
              <w:pStyle w:val="Compact"/>
              <w:jc w:val="left"/>
            </w:pPr>
            <w:r>
              <w:rPr>
                <w:sz w:val="18"/>
              </w:rPr>
              <w:t xml:space="preserve">I</w:t>
            </w:r>
          </w:p>
        </w:tc>
      </w:tr>
      <w:tr>
        <w:trPr>
          <w:cantSplit/>
        </w:trPr>
        <w:tc>
          <w:tcPr>
            <w:tcW w:w="3895" w:type="dxa"/>
          </w:tcPr>
          <w:p>
            <w:pPr>
              <w:pStyle w:val="Compact"/>
              <w:jc w:val="left"/>
            </w:pPr>
            <w:r>
              <w:rPr>
                <w:sz w:val="18"/>
              </w:rPr>
              <w:t xml:space="preserve">Frontend (web y móvil)</w:t>
            </w:r>
          </w:p>
        </w:tc>
        <w:tc>
          <w:tcPr>
            <w:tcW w:w="1648" w:type="dxa"/>
          </w:tcPr>
          <w:p>
            <w:pPr>
              <w:pStyle w:val="Compact"/>
              <w:jc w:val="left"/>
            </w:pPr>
            <w:r>
              <w:rPr>
                <w:sz w:val="18"/>
              </w:rPr>
              <w:t xml:space="preserve">I</w:t>
            </w:r>
          </w:p>
        </w:tc>
        <w:tc>
          <w:tcPr>
            <w:tcW w:w="1648" w:type="dxa"/>
          </w:tcPr>
          <w:p>
            <w:pPr>
              <w:pStyle w:val="Compact"/>
              <w:jc w:val="left"/>
            </w:pPr>
            <w:r>
              <w:rPr>
                <w:sz w:val="18"/>
              </w:rPr>
              <w:t xml:space="preserve">A, R</w:t>
            </w:r>
          </w:p>
        </w:tc>
        <w:tc>
          <w:tcPr>
            <w:tcW w:w="1647" w:type="dxa"/>
          </w:tcPr>
          <w:p>
            <w:pPr>
              <w:pStyle w:val="Compact"/>
              <w:jc w:val="left"/>
            </w:pPr>
            <w:r>
              <w:rPr>
                <w:sz w:val="18"/>
              </w:rPr>
              <w:t xml:space="preserve">I</w:t>
            </w:r>
          </w:p>
        </w:tc>
      </w:tr>
      <w:tr>
        <w:trPr>
          <w:cantSplit/>
        </w:trPr>
        <w:tc>
          <w:tcPr>
            <w:tcW w:w="3895" w:type="dxa"/>
          </w:tcPr>
          <w:p>
            <w:pPr>
              <w:pStyle w:val="Compact"/>
              <w:jc w:val="left"/>
            </w:pPr>
            <w:r>
              <w:rPr>
                <w:sz w:val="18"/>
              </w:rPr>
              <w:t xml:space="preserve">Base de datos y modelo de datos</w:t>
            </w:r>
          </w:p>
        </w:tc>
        <w:tc>
          <w:tcPr>
            <w:tcW w:w="1648" w:type="dxa"/>
          </w:tcPr>
          <w:p>
            <w:pPr>
              <w:pStyle w:val="Compact"/>
              <w:jc w:val="left"/>
            </w:pPr>
            <w:r>
              <w:rPr>
                <w:sz w:val="18"/>
              </w:rPr>
              <w:t xml:space="preserve">R (clúster)</w:t>
            </w:r>
          </w:p>
        </w:tc>
        <w:tc>
          <w:tcPr>
            <w:tcW w:w="1648" w:type="dxa"/>
          </w:tcPr>
          <w:p>
            <w:pPr>
              <w:pStyle w:val="Compact"/>
              <w:jc w:val="left"/>
            </w:pPr>
            <w:r>
              <w:rPr>
                <w:sz w:val="18"/>
              </w:rPr>
              <w:t xml:space="preserve">A, R</w:t>
            </w:r>
          </w:p>
        </w:tc>
        <w:tc>
          <w:tcPr>
            <w:tcW w:w="1647" w:type="dxa"/>
          </w:tcPr>
          <w:p>
            <w:pPr>
              <w:pStyle w:val="Compact"/>
              <w:jc w:val="left"/>
            </w:pPr>
            <w:r>
              <w:rPr>
                <w:sz w:val="18"/>
              </w:rPr>
              <w:t xml:space="preserve">I</w:t>
            </w:r>
          </w:p>
        </w:tc>
      </w:tr>
      <w:tr>
        <w:trPr>
          <w:cantSplit/>
        </w:trPr>
        <w:tc>
          <w:tcPr>
            <w:tcW w:w="3895" w:type="dxa"/>
          </w:tcPr>
          <w:p>
            <w:pPr>
              <w:pStyle w:val="Compact"/>
              <w:jc w:val="left"/>
            </w:pPr>
            <w:r>
              <w:rPr>
                <w:sz w:val="18"/>
              </w:rPr>
              <w:t xml:space="preserve">Infraestructura</w:t>
            </w:r>
          </w:p>
        </w:tc>
        <w:tc>
          <w:tcPr>
            <w:tcW w:w="1648" w:type="dxa"/>
          </w:tcPr>
          <w:p>
            <w:pPr>
              <w:pStyle w:val="Compact"/>
              <w:jc w:val="left"/>
            </w:pPr>
            <w:r>
              <w:rPr>
                <w:sz w:val="18"/>
              </w:rPr>
              <w:t xml:space="preserve">A, R</w:t>
            </w:r>
          </w:p>
        </w:tc>
        <w:tc>
          <w:tcPr>
            <w:tcW w:w="1648" w:type="dxa"/>
          </w:tcPr>
          <w:p>
            <w:pPr>
              <w:pStyle w:val="Compact"/>
              <w:jc w:val="left"/>
            </w:pPr>
            <w:r>
              <w:rPr>
                <w:sz w:val="18"/>
              </w:rPr>
              <w:t xml:space="preserve">C</w:t>
            </w:r>
          </w:p>
        </w:tc>
        <w:tc>
          <w:tcPr>
            <w:tcW w:w="1647" w:type="dxa"/>
          </w:tcPr>
          <w:p>
            <w:pPr>
              <w:pStyle w:val="Compact"/>
              <w:jc w:val="left"/>
            </w:pPr>
            <w:r>
              <w:rPr>
                <w:sz w:val="18"/>
              </w:rPr>
              <w:t xml:space="preserve">I</w:t>
            </w:r>
          </w:p>
        </w:tc>
      </w:tr>
      <w:tr>
        <w:trPr>
          <w:cantSplit/>
        </w:trPr>
        <w:tc>
          <w:tcPr>
            <w:tcW w:w="3895" w:type="dxa"/>
          </w:tcPr>
          <w:p>
            <w:pPr>
              <w:pStyle w:val="Compact"/>
              <w:jc w:val="left"/>
            </w:pPr>
            <w:r>
              <w:rPr>
                <w:sz w:val="18"/>
              </w:rPr>
              <w:t xml:space="preserve">Seguridad</w:t>
            </w:r>
          </w:p>
        </w:tc>
        <w:tc>
          <w:tcPr>
            <w:tcW w:w="1648" w:type="dxa"/>
          </w:tcPr>
          <w:p>
            <w:pPr>
              <w:pStyle w:val="Compact"/>
              <w:jc w:val="left"/>
            </w:pPr>
            <w:r>
              <w:rPr>
                <w:sz w:val="18"/>
              </w:rPr>
              <w:t xml:space="preserve">A, R</w:t>
            </w:r>
          </w:p>
        </w:tc>
        <w:tc>
          <w:tcPr>
            <w:tcW w:w="1648" w:type="dxa"/>
          </w:tcPr>
          <w:p>
            <w:pPr>
              <w:pStyle w:val="Compact"/>
              <w:jc w:val="left"/>
            </w:pPr>
            <w:r>
              <w:rPr>
                <w:sz w:val="18"/>
              </w:rPr>
              <w:t xml:space="preserve">C</w:t>
            </w:r>
          </w:p>
        </w:tc>
        <w:tc>
          <w:tcPr>
            <w:tcW w:w="1647" w:type="dxa"/>
          </w:tcPr>
          <w:p>
            <w:pPr>
              <w:pStyle w:val="Compact"/>
              <w:jc w:val="left"/>
            </w:pPr>
            <w:r>
              <w:rPr>
                <w:sz w:val="18"/>
              </w:rPr>
              <w:t xml:space="preserve">I</w:t>
            </w:r>
          </w:p>
        </w:tc>
      </w:tr>
      <w:tr>
        <w:trPr>
          <w:cantSplit/>
        </w:trPr>
        <w:tc>
          <w:tcPr>
            <w:tcW w:w="3895" w:type="dxa"/>
          </w:tcPr>
          <w:p>
            <w:pPr>
              <w:pStyle w:val="Compact"/>
              <w:jc w:val="left"/>
            </w:pPr>
            <w:r>
              <w:rPr>
                <w:sz w:val="18"/>
              </w:rPr>
              <w:t xml:space="preserve">IoT (firmware ESP32-S3)</w:t>
            </w:r>
          </w:p>
        </w:tc>
        <w:tc>
          <w:tcPr>
            <w:tcW w:w="1648" w:type="dxa"/>
          </w:tcPr>
          <w:p>
            <w:pPr>
              <w:pStyle w:val="Compact"/>
              <w:jc w:val="left"/>
            </w:pPr>
            <w:r>
              <w:rPr>
                <w:sz w:val="18"/>
              </w:rPr>
              <w:t xml:space="preserve">A, R</w:t>
            </w:r>
          </w:p>
        </w:tc>
        <w:tc>
          <w:tcPr>
            <w:tcW w:w="1648" w:type="dxa"/>
          </w:tcPr>
          <w:p>
            <w:pPr>
              <w:pStyle w:val="Compact"/>
              <w:jc w:val="left"/>
            </w:pPr>
            <w:r>
              <w:rPr>
                <w:sz w:val="18"/>
              </w:rPr>
              <w:t xml:space="preserve">C</w:t>
            </w:r>
          </w:p>
        </w:tc>
        <w:tc>
          <w:tcPr>
            <w:tcW w:w="1647" w:type="dxa"/>
          </w:tcPr>
          <w:p>
            <w:pPr>
              <w:pStyle w:val="Compact"/>
              <w:jc w:val="left"/>
            </w:pPr>
            <w:r>
              <w:rPr>
                <w:sz w:val="18"/>
              </w:rPr>
              <w:t xml:space="preserve">I</w:t>
            </w:r>
          </w:p>
        </w:tc>
      </w:tr>
      <w:tr>
        <w:trPr>
          <w:cantSplit/>
        </w:trPr>
        <w:tc>
          <w:tcPr>
            <w:tcW w:w="3895" w:type="dxa"/>
          </w:tcPr>
          <w:p>
            <w:pPr>
              <w:pStyle w:val="Compact"/>
              <w:jc w:val="left"/>
            </w:pPr>
            <w:r>
              <w:rPr>
                <w:sz w:val="18"/>
              </w:rPr>
              <w:t>Integraciones: Zabbix y lector SecuGen</w:t>
            </w:r>
          </w:p>
        </w:tc>
        <w:tc>
          <w:tcPr>
            <w:tcW w:w="1648" w:type="dxa"/>
          </w:tcPr>
          <w:p>
            <w:pPr>
              <w:pStyle w:val="Compact"/>
              <w:jc w:val="left"/>
            </w:pPr>
            <w:r>
              <w:rPr>
                <w:sz w:val="18"/>
              </w:rPr>
              <w:t xml:space="preserve">A, R</w:t>
            </w:r>
          </w:p>
        </w:tc>
        <w:tc>
          <w:tcPr>
            <w:tcW w:w="1648" w:type="dxa"/>
          </w:tcPr>
          <w:p>
            <w:pPr>
              <w:pStyle w:val="Compact"/>
              <w:jc w:val="left"/>
            </w:pPr>
            <w:r>
              <w:rPr>
                <w:sz w:val="18"/>
              </w:rPr>
              <w:t xml:space="preserve">C</w:t>
            </w:r>
          </w:p>
        </w:tc>
        <w:tc>
          <w:tcPr>
            <w:tcW w:w="1647" w:type="dxa"/>
          </w:tcPr>
          <w:p>
            <w:pPr>
              <w:pStyle w:val="Compact"/>
              <w:jc w:val="left"/>
            </w:pPr>
            <w:r>
              <w:rPr>
                <w:sz w:val="18"/>
              </w:rPr>
              <w:t xml:space="preserve">I</w:t>
            </w:r>
          </w:p>
        </w:tc>
      </w:tr>
      <w:tr>
        <w:trPr>
          <w:cantSplit/>
        </w:trPr>
        <w:tc>
          <w:tcPr>
            <w:tcW w:w="3895" w:type="dxa"/>
          </w:tcPr>
          <w:p>
            <w:pPr>
              <w:pStyle w:val="Compact"/>
              <w:jc w:val="left"/>
            </w:pPr>
            <w:r>
              <w:rPr>
                <w:sz w:val="18"/>
              </w:rPr>
              <w:t xml:space="preserve">Integraciones: Forms, Power Automate, Teams y Power BI</w:t>
            </w:r>
          </w:p>
        </w:tc>
        <w:tc>
          <w:tcPr>
            <w:tcW w:w="1648" w:type="dxa"/>
          </w:tcPr>
          <w:p>
            <w:pPr>
              <w:pStyle w:val="Compact"/>
              <w:jc w:val="left"/>
            </w:pPr>
            <w:r>
              <w:rPr>
                <w:sz w:val="18"/>
              </w:rPr>
              <w:t xml:space="preserve">C</w:t>
            </w:r>
          </w:p>
        </w:tc>
        <w:tc>
          <w:tcPr>
            <w:tcW w:w="1648" w:type="dxa"/>
          </w:tcPr>
          <w:p>
            <w:pPr>
              <w:pStyle w:val="Compact"/>
              <w:jc w:val="left"/>
            </w:pPr>
            <w:r>
              <w:rPr>
                <w:sz w:val="18"/>
              </w:rPr>
              <w:t xml:space="preserve">A, R</w:t>
            </w:r>
          </w:p>
        </w:tc>
        <w:tc>
          <w:tcPr>
            <w:tcW w:w="1647" w:type="dxa"/>
          </w:tcPr>
          <w:p>
            <w:pPr>
              <w:pStyle w:val="Compact"/>
              <w:jc w:val="left"/>
            </w:pPr>
            <w:r>
              <w:rPr>
                <w:sz w:val="18"/>
              </w:rPr>
              <w:t xml:space="preserve">I</w:t>
            </w:r>
          </w:p>
        </w:tc>
      </w:tr>
      <w:tr>
        <w:trPr>
          <w:cantSplit/>
        </w:trPr>
        <w:tc>
          <w:tcPr>
            <w:tcW w:w="3895" w:type="dxa"/>
          </w:tcPr>
          <w:p>
            <w:pPr>
              <w:pStyle w:val="Compact"/>
              <w:jc w:val="left"/>
            </w:pPr>
            <w:r>
              <w:rPr>
                <w:sz w:val="18"/>
              </w:rPr>
              <w:t xml:space="preserve">Pruebas y calidad</w:t>
            </w:r>
          </w:p>
        </w:tc>
        <w:tc>
          <w:tcPr>
            <w:tcW w:w="1648" w:type="dxa"/>
          </w:tcPr>
          <w:p>
            <w:pPr>
              <w:pStyle w:val="Compact"/>
              <w:jc w:val="left"/>
            </w:pPr>
            <w:r>
              <w:rPr>
                <w:sz w:val="18"/>
              </w:rPr>
              <w:t xml:space="preserve">R</w:t>
            </w:r>
          </w:p>
        </w:tc>
        <w:tc>
          <w:tcPr>
            <w:tcW w:w="1648" w:type="dxa"/>
          </w:tcPr>
          <w:p>
            <w:pPr>
              <w:pStyle w:val="Compact"/>
              <w:jc w:val="left"/>
            </w:pPr>
            <w:r>
              <w:rPr>
                <w:sz w:val="18"/>
              </w:rPr>
              <w:t xml:space="preserve">R</w:t>
            </w:r>
          </w:p>
        </w:tc>
        <w:tc>
          <w:tcPr>
            <w:tcW w:w="1647" w:type="dxa"/>
          </w:tcPr>
          <w:p>
            <w:pPr>
              <w:pStyle w:val="Compact"/>
              <w:jc w:val="left"/>
            </w:pPr>
            <w:r>
              <w:rPr>
                <w:sz w:val="18"/>
              </w:rPr>
              <w:t xml:space="preserve">A, R</w:t>
            </w:r>
          </w:p>
        </w:tc>
      </w:tr>
      <w:tr>
        <w:trPr>
          <w:cantSplit/>
        </w:trPr>
        <w:tc>
          <w:tcPr>
            <w:tcW w:w="3895" w:type="dxa"/>
          </w:tcPr>
          <w:p>
            <w:pPr>
              <w:pStyle w:val="Compact"/>
              <w:jc w:val="left"/>
            </w:pPr>
            <w:r>
              <w:rPr>
                <w:sz w:val="18"/>
              </w:rPr>
              <w:t xml:space="preserve">Tablero Kanban</w:t>
            </w:r>
          </w:p>
        </w:tc>
        <w:tc>
          <w:tcPr>
            <w:tcW w:w="1648" w:type="dxa"/>
          </w:tcPr>
          <w:p>
            <w:pPr>
              <w:pStyle w:val="Compact"/>
              <w:jc w:val="left"/>
            </w:pPr>
            <w:r>
              <w:rPr>
                <w:sz w:val="18"/>
              </w:rPr>
              <w:t xml:space="preserve">R</w:t>
            </w:r>
          </w:p>
        </w:tc>
        <w:tc>
          <w:tcPr>
            <w:tcW w:w="1648" w:type="dxa"/>
          </w:tcPr>
          <w:p>
            <w:pPr>
              <w:pStyle w:val="Compact"/>
              <w:jc w:val="left"/>
            </w:pPr>
            <w:r>
              <w:rPr>
                <w:sz w:val="18"/>
              </w:rPr>
              <w:t xml:space="preserve">R</w:t>
            </w:r>
          </w:p>
        </w:tc>
        <w:tc>
          <w:tcPr>
            <w:tcW w:w="1647" w:type="dxa"/>
          </w:tcPr>
          <w:p>
            <w:pPr>
              <w:pStyle w:val="Compact"/>
              <w:jc w:val="left"/>
            </w:pPr>
            <w:r>
              <w:rPr>
                <w:sz w:val="18"/>
              </w:rPr>
              <w:t xml:space="preserve">A, R</w:t>
            </w:r>
          </w:p>
        </w:tc>
      </w:tr>
      <w:tr>
        <w:trPr>
          <w:cantSplit/>
        </w:trPr>
        <w:tc>
          <w:tcPr>
            <w:tcW w:w="3895" w:type="dxa"/>
          </w:tcPr>
          <w:p>
            <w:pPr>
              <w:pStyle w:val="Compact"/>
              <w:jc w:val="left"/>
            </w:pPr>
            <w:r>
              <w:rPr>
                <w:sz w:val="18"/>
              </w:rPr>
              <w:t xml:space="preserve">Documentación y estados de avance</w:t>
            </w:r>
          </w:p>
        </w:tc>
        <w:tc>
          <w:tcPr>
            <w:tcW w:w="1648" w:type="dxa"/>
          </w:tcPr>
          <w:p>
            <w:pPr>
              <w:pStyle w:val="Compact"/>
              <w:jc w:val="left"/>
            </w:pPr>
            <w:r>
              <w:rPr>
                <w:sz w:val="18"/>
              </w:rPr>
              <w:t xml:space="preserve">C</w:t>
            </w:r>
          </w:p>
        </w:tc>
        <w:tc>
          <w:tcPr>
            <w:tcW w:w="1648" w:type="dxa"/>
          </w:tcPr>
          <w:p>
            <w:pPr>
              <w:pStyle w:val="Compact"/>
              <w:jc w:val="left"/>
            </w:pPr>
            <w:r>
              <w:rPr>
                <w:sz w:val="18"/>
              </w:rPr>
              <w:t xml:space="preserve">C</w:t>
            </w:r>
          </w:p>
        </w:tc>
        <w:tc>
          <w:tcPr>
            <w:tcW w:w="1647" w:type="dxa"/>
          </w:tcPr>
          <w:p>
            <w:pPr>
              <w:pStyle w:val="Compact"/>
              <w:jc w:val="left"/>
            </w:pPr>
            <w:r>
              <w:rPr>
                <w:sz w:val="18"/>
              </w:rPr>
              <w:t xml:space="preserve">A, R</w:t>
            </w:r>
          </w:p>
        </w:tc>
      </w:tr>
    </w:tbl>
    <w:p>
      <w:pPr>
        <w:pStyle w:val="Heading3"/>
      </w:pPr>
      <w:r>
        <w:t xml:space="preserve">Actores del sistema</w:t>
      </w:r>
    </w:p>
    <w:p>
      <w:pPr>
        <w:pStyle w:val="FirstParagraph"/>
        <w:spacing w:line="360" w:lineRule="auto" w:before="160" w:after="0"/>
        <w:ind w:firstLine="709"/>
        <w:jc w:val="both"/>
      </w:pPr>
      <w:r>
        <w:rPr>
          <w:sz w:val="22"/>
        </w:rPr>
        <w:t xml:space="preserve">Los roles del sistema son Administrador, Jefatura, Técnico y Auditor. La Jefatura aprueba las intervenciones en Teams y el Administrador asigna el técnico. El usuario clave del servicio solo recibe avisos.</w:t>
      </w:r>
    </w:p>
    <w:bookmarkEnd w:id="41"/>
    <w:bookmarkEnd w:id="42"/>
    <w:bookmarkStart w:id="45" w:name="esfuerzo-y-recursos"/>
    <w:p>
      <w:pPr>
        <w:pStyle w:val="Heading2"/>
      </w:pPr>
      <w:r>
        <w:t xml:space="preserve">Esfuerzo y recursos</w:t>
      </w:r>
    </w:p>
    <w:bookmarkStart w:id="43" w:name="capacidad"/>
    <w:p>
      <w:pPr>
        <w:pStyle w:val="Heading3"/>
      </w:pPr>
      <w:r>
        <w:t xml:space="preserve">Capacidad</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5706"/>
        <w:gridCol w:w="3132"/>
      </w:tblGrid>
      <w:tr>
        <w:trPr>
          <w:tblHeader w:val="true"/>
          <w:cantSplit/>
        </w:trPr>
        <w:tc>
          <w:tcPr>
            <w:tcW w:w="5706" w:type="dxa"/>
            <w:shd w:val="clear" w:color="auto" w:fill="D9E2F3"/>
          </w:tcPr>
          <w:p>
            <w:pPr>
              <w:pStyle w:val="Compact"/>
              <w:jc w:val="left"/>
            </w:pPr>
            <w:r>
              <w:rPr>
                <w:b/>
                <w:sz w:val="18"/>
              </w:rPr>
              <w:t xml:space="preserve">Dato</w:t>
            </w:r>
          </w:p>
        </w:tc>
        <w:tc>
          <w:tcPr>
            <w:tcW w:w="3132" w:type="dxa"/>
            <w:shd w:val="clear" w:color="auto" w:fill="D9E2F3"/>
          </w:tcPr>
          <w:p>
            <w:pPr>
              <w:pStyle w:val="Compact"/>
              <w:jc w:val="left"/>
            </w:pPr>
            <w:r>
              <w:rPr>
                <w:b/>
                <w:sz w:val="18"/>
              </w:rPr>
              <w:t xml:space="preserve">Valor</w:t>
            </w:r>
          </w:p>
        </w:tc>
      </w:tr>
      <w:tr>
        <w:trPr>
          <w:cantSplit/>
        </w:trPr>
        <w:tc>
          <w:tcPr>
            <w:tcW w:w="5706" w:type="dxa"/>
          </w:tcPr>
          <w:p>
            <w:pPr>
              <w:pStyle w:val="Compact"/>
              <w:jc w:val="left"/>
            </w:pPr>
            <w:r>
              <w:rPr>
                <w:sz w:val="18"/>
              </w:rPr>
              <w:t xml:space="preserve">Horas semanales por integrante</w:t>
            </w:r>
          </w:p>
        </w:tc>
        <w:tc>
          <w:tcPr>
            <w:tcW w:w="3132" w:type="dxa"/>
          </w:tcPr>
          <w:p>
            <w:pPr>
              <w:pStyle w:val="Compact"/>
              <w:jc w:val="left"/>
            </w:pPr>
            <w:r>
              <w:rPr>
                <w:sz w:val="18"/>
              </w:rPr>
              <w:t xml:space="preserve">15</w:t>
            </w:r>
          </w:p>
        </w:tc>
      </w:tr>
      <w:tr>
        <w:trPr>
          <w:cantSplit/>
        </w:trPr>
        <w:tc>
          <w:tcPr>
            <w:tcW w:w="5706" w:type="dxa"/>
          </w:tcPr>
          <w:p>
            <w:pPr>
              <w:pStyle w:val="Compact"/>
              <w:jc w:val="left"/>
            </w:pPr>
            <w:r>
              <w:rPr>
                <w:sz w:val="18"/>
              </w:rPr>
              <w:t xml:space="preserve">Horas semanales del equipo</w:t>
            </w:r>
          </w:p>
        </w:tc>
        <w:tc>
          <w:tcPr>
            <w:tcW w:w="3132" w:type="dxa"/>
          </w:tcPr>
          <w:p>
            <w:pPr>
              <w:pStyle w:val="Compact"/>
              <w:jc w:val="left"/>
            </w:pPr>
            <w:r>
              <w:rPr>
                <w:sz w:val="18"/>
              </w:rPr>
              <w:t xml:space="preserve">45</w:t>
            </w:r>
          </w:p>
        </w:tc>
      </w:tr>
      <w:tr>
        <w:trPr>
          <w:cantSplit/>
        </w:trPr>
        <w:tc>
          <w:tcPr>
            <w:tcW w:w="5706" w:type="dxa"/>
          </w:tcPr>
          <w:p>
            <w:pPr>
              <w:pStyle w:val="Compact"/>
              <w:jc w:val="left"/>
            </w:pPr>
            <w:r>
              <w:rPr>
                <w:sz w:val="18"/>
              </w:rPr>
              <w:t xml:space="preserve">Capacidad total en 18 semanas</w:t>
            </w:r>
          </w:p>
        </w:tc>
        <w:tc>
          <w:tcPr>
            <w:tcW w:w="3132" w:type="dxa"/>
          </w:tcPr>
          <w:p>
            <w:pPr>
              <w:pStyle w:val="Compact"/>
              <w:jc w:val="left"/>
            </w:pPr>
            <w:r>
              <w:rPr>
                <w:sz w:val="18"/>
              </w:rPr>
              <w:t xml:space="preserve">810 horas</w:t>
            </w:r>
          </w:p>
        </w:tc>
      </w:tr>
      <w:tr>
        <w:trPr>
          <w:cantSplit/>
        </w:trPr>
        <w:tc>
          <w:tcPr>
            <w:tcW w:w="5706" w:type="dxa"/>
          </w:tcPr>
          <w:p>
            <w:pPr>
              <w:pStyle w:val="Compact"/>
              <w:jc w:val="left"/>
            </w:pPr>
            <w:r>
              <w:rPr>
                <w:sz w:val="18"/>
              </w:rPr>
              <w:t xml:space="preserve">Capacidad desde la S10 hasta la S18 (9 semanas)</w:t>
            </w:r>
          </w:p>
        </w:tc>
        <w:tc>
          <w:tcPr>
            <w:tcW w:w="3132" w:type="dxa"/>
          </w:tcPr>
          <w:p>
            <w:pPr>
              <w:pStyle w:val="Compact"/>
              <w:jc w:val="left"/>
            </w:pPr>
            <w:r>
              <w:rPr>
                <w:sz w:val="18"/>
              </w:rPr>
              <w:t xml:space="preserve">405 horas</w:t>
            </w:r>
          </w:p>
        </w:tc>
      </w:tr>
    </w:tbl>
    <w:p>
      <w:pPr>
        <w:pStyle w:val="BodyText"/>
        <w:spacing w:line="360" w:lineRule="auto" w:before="160" w:after="0"/>
        <w:ind w:firstLine="709"/>
        <w:jc w:val="both"/>
      </w:pPr>
      <w:r>
        <w:rPr>
          <w:sz w:val="22"/>
        </w:rPr>
        <w:t xml:space="preserve">Esta capacidad cubre trabajo individual. No se distribuyen horas por tarea porque el Kanban aún no las estima (ver D-05).</w:t>
      </w:r>
    </w:p>
    <w:bookmarkEnd w:id="43"/>
    <w:bookmarkStart w:id="44" w:name="recursos-disponibles"/>
    <w:p>
      <w:pPr>
        <w:pStyle w:val="Heading3"/>
      </w:pPr>
      <w:r>
        <w:t xml:space="preserve">Recursos disponibles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4399"/>
        <w:gridCol w:w="4439"/>
      </w:tblGrid>
      <w:tr>
        <w:trPr>
          <w:tblHeader w:val="true"/>
          <w:cantSplit/>
        </w:trPr>
        <w:tc>
          <w:tcPr>
            <w:tcW w:w="4399" w:type="dxa"/>
            <w:shd w:val="clear" w:color="auto" w:fill="D9E2F3"/>
          </w:tcPr>
          <w:p>
            <w:pPr>
              <w:pStyle w:val="Compact"/>
              <w:jc w:val="left"/>
            </w:pPr>
            <w:r>
              <w:rPr>
                <w:b/>
                <w:sz w:val="18"/>
              </w:rPr>
              <w:t xml:space="preserve">Recurso</w:t>
            </w:r>
          </w:p>
        </w:tc>
        <w:tc>
          <w:tcPr>
            <w:tcW w:w="4439" w:type="dxa"/>
            <w:shd w:val="clear" w:color="auto" w:fill="D9E2F3"/>
          </w:tcPr>
          <w:p>
            <w:pPr>
              <w:pStyle w:val="Compact"/>
              <w:jc w:val="left"/>
            </w:pPr>
            <w:r>
              <w:rPr>
                <w:b/>
                <w:sz w:val="18"/>
              </w:rPr>
              <w:t xml:space="preserve">Uso</w:t>
            </w:r>
          </w:p>
        </w:tc>
      </w:tr>
      <w:tr>
        <w:trPr>
          <w:cantSplit/>
        </w:trPr>
        <w:tc>
          <w:tcPr>
            <w:tcW w:w="4399" w:type="dxa"/>
          </w:tcPr>
          <w:p>
            <w:pPr>
              <w:pStyle w:val="Compact"/>
              <w:jc w:val="left"/>
            </w:pPr>
            <w:r>
              <w:rPr>
                <w:sz w:val="18"/>
              </w:rPr>
              <w:t xml:space="preserve">Sensores ESP32-S3 con DHT22</w:t>
            </w:r>
          </w:p>
        </w:tc>
        <w:tc>
          <w:tcPr>
            <w:tcW w:w="4439" w:type="dxa"/>
          </w:tcPr>
          <w:p>
            <w:pPr>
              <w:pStyle w:val="Compact"/>
              <w:jc w:val="left"/>
            </w:pPr>
            <w:r>
              <w:rPr>
                <w:sz w:val="18"/>
              </w:rPr>
              <w:t xml:space="preserve">Monitoreo ambiental</w:t>
            </w:r>
          </w:p>
        </w:tc>
      </w:tr>
      <w:tr>
        <w:trPr>
          <w:cantSplit/>
        </w:trPr>
        <w:tc>
          <w:tcPr>
            <w:tcW w:w="4399" w:type="dxa"/>
          </w:tcPr>
          <w:p>
            <w:pPr>
              <w:pStyle w:val="Compact"/>
              <w:jc w:val="left"/>
            </w:pPr>
            <w:r>
              <w:rPr>
                <w:sz w:val="18"/>
              </w:rPr>
              <w:t>Lector de huellas SecuGen</w:t>
            </w:r>
          </w:p>
        </w:tc>
        <w:tc>
          <w:tcPr>
            <w:tcW w:w="4439" w:type="dxa"/>
          </w:tcPr>
          <w:p>
            <w:pPr>
              <w:pStyle w:val="Compact"/>
              <w:jc w:val="left"/>
            </w:pPr>
            <w:r>
              <w:rPr>
                <w:sz w:val="18"/>
              </w:rPr>
              <w:t xml:space="preserve">Registro de accesos</w:t>
            </w:r>
          </w:p>
        </w:tc>
      </w:tr>
      <w:tr>
        <w:trPr>
          <w:cantSplit/>
        </w:trPr>
        <w:tc>
          <w:tcPr>
            <w:tcW w:w="4399" w:type="dxa"/>
          </w:tcPr>
          <w:p>
            <w:pPr>
              <w:pStyle w:val="Compact"/>
              <w:jc w:val="left"/>
            </w:pPr>
            <w:r>
              <w:rPr>
                <w:sz w:val="18"/>
              </w:rPr>
              <w:t xml:space="preserve">Zabbix on-premise</w:t>
            </w:r>
          </w:p>
        </w:tc>
        <w:tc>
          <w:tcPr>
            <w:tcW w:w="4439" w:type="dxa"/>
          </w:tcPr>
          <w:p>
            <w:pPr>
              <w:pStyle w:val="Compact"/>
              <w:jc w:val="left"/>
            </w:pPr>
            <w:r>
              <w:rPr>
                <w:sz w:val="18"/>
              </w:rPr>
              <w:t xml:space="preserve">Monitoreo de servidores</w:t>
            </w:r>
          </w:p>
        </w:tc>
      </w:tr>
      <w:tr>
        <w:trPr>
          <w:cantSplit/>
        </w:trPr>
        <w:tc>
          <w:tcPr>
            <w:tcW w:w="4399" w:type="dxa"/>
          </w:tcPr>
          <w:p>
            <w:pPr>
              <w:pStyle w:val="Compact"/>
              <w:jc w:val="left"/>
            </w:pPr>
            <w:r>
              <w:rPr>
                <w:sz w:val="18"/>
              </w:rPr>
              <w:t xml:space="preserve">MySQL local (InnoDB Cluster de 3 nodos y Router)</w:t>
            </w:r>
          </w:p>
        </w:tc>
        <w:tc>
          <w:tcPr>
            <w:tcW w:w="4439" w:type="dxa"/>
          </w:tcPr>
          <w:p>
            <w:pPr>
              <w:pStyle w:val="Compact"/>
              <w:jc w:val="left"/>
            </w:pPr>
            <w:r>
              <w:rPr>
                <w:sz w:val="18"/>
              </w:rPr>
              <w:t xml:space="preserve">Base de datos</w:t>
            </w:r>
          </w:p>
        </w:tc>
      </w:tr>
      <w:tr>
        <w:trPr>
          <w:cantSplit/>
        </w:trPr>
        <w:tc>
          <w:tcPr>
            <w:tcW w:w="4399" w:type="dxa"/>
          </w:tcPr>
          <w:p>
            <w:pPr>
              <w:pStyle w:val="Compact"/>
              <w:jc w:val="left"/>
            </w:pPr>
            <w:r>
              <w:rPr>
                <w:sz w:val="18"/>
              </w:rPr>
              <w:t xml:space="preserve">Computadores, celulares y conexión a internet</w:t>
            </w:r>
          </w:p>
        </w:tc>
        <w:tc>
          <w:tcPr>
            <w:tcW w:w="4439" w:type="dxa"/>
          </w:tcPr>
          <w:p>
            <w:pPr>
              <w:pStyle w:val="Compact"/>
              <w:jc w:val="left"/>
            </w:pPr>
            <w:r>
              <w:rPr>
                <w:sz w:val="18"/>
              </w:rPr>
              <w:t xml:space="preserve">Desarrollo y pruebas</w:t>
            </w:r>
          </w:p>
        </w:tc>
      </w:tr>
      <w:tr>
        <w:trPr>
          <w:cantSplit/>
        </w:trPr>
        <w:tc>
          <w:tcPr>
            <w:tcW w:w="4399" w:type="dxa"/>
          </w:tcPr>
          <w:p>
            <w:pPr>
              <w:pStyle w:val="Compact"/>
              <w:jc w:val="left"/>
            </w:pPr>
            <w:r>
              <w:rPr>
                <w:sz w:val="18"/>
              </w:rPr>
              <w:t xml:space="preserve">GitHub y GitHub Actions</w:t>
            </w:r>
          </w:p>
        </w:tc>
        <w:tc>
          <w:tcPr>
            <w:tcW w:w="4439" w:type="dxa"/>
          </w:tcPr>
          <w:p>
            <w:pPr>
              <w:pStyle w:val="Compact"/>
              <w:jc w:val="left"/>
            </w:pPr>
            <w:r>
              <w:rPr>
                <w:sz w:val="18"/>
              </w:rPr>
              <w:t xml:space="preserve">Repositorio, integración continua, defectos</w:t>
            </w:r>
          </w:p>
        </w:tc>
      </w:tr>
      <w:tr>
        <w:trPr>
          <w:cantSplit/>
        </w:trPr>
        <w:tc>
          <w:tcPr>
            <w:tcW w:w="4399" w:type="dxa"/>
          </w:tcPr>
          <w:p>
            <w:pPr>
              <w:pStyle w:val="Compact"/>
              <w:jc w:val="left"/>
            </w:pPr>
            <w:r>
              <w:rPr>
                <w:sz w:val="18"/>
              </w:rPr>
              <w:t xml:space="preserve">SonarQube</w:t>
            </w:r>
          </w:p>
        </w:tc>
        <w:tc>
          <w:tcPr>
            <w:tcW w:w="4439" w:type="dxa"/>
          </w:tcPr>
          <w:p>
            <w:pPr>
              <w:pStyle w:val="Compact"/>
              <w:jc w:val="left"/>
            </w:pPr>
            <w:r>
              <w:rPr>
                <w:sz w:val="18"/>
              </w:rPr>
              <w:t xml:space="preserve">Análisis de calidad</w:t>
            </w:r>
          </w:p>
        </w:tc>
      </w:tr>
      <w:tr>
        <w:trPr>
          <w:cantSplit/>
        </w:trPr>
        <w:tc>
          <w:tcPr>
            <w:tcW w:w="4399" w:type="dxa"/>
          </w:tcPr>
          <w:p>
            <w:pPr>
              <w:pStyle w:val="Compact"/>
              <w:jc w:val="left"/>
            </w:pPr>
            <w:r>
              <w:rPr>
                <w:sz w:val="18"/>
              </w:rPr>
              <w:t xml:space="preserve">Notion</w:t>
            </w:r>
          </w:p>
        </w:tc>
        <w:tc>
          <w:tcPr>
            <w:tcW w:w="4439" w:type="dxa"/>
          </w:tcPr>
          <w:p>
            <w:pPr>
              <w:pStyle w:val="Compact"/>
              <w:jc w:val="left"/>
            </w:pPr>
            <w:r>
              <w:rPr>
                <w:sz w:val="18"/>
              </w:rPr>
              <w:t xml:space="preserve">Tablero Kanban, requerimientos y fases</w:t>
            </w:r>
          </w:p>
        </w:tc>
      </w:tr>
      <w:tr>
        <w:trPr>
          <w:cantSplit/>
        </w:trPr>
        <w:tc>
          <w:tcPr>
            <w:tcW w:w="4399" w:type="dxa"/>
          </w:tcPr>
          <w:p>
            <w:pPr>
              <w:pStyle w:val="Compact"/>
              <w:jc w:val="left"/>
            </w:pPr>
            <w:r>
              <w:rPr>
                <w:sz w:val="18"/>
              </w:rPr>
              <w:t xml:space="preserve">Figma</w:t>
            </w:r>
          </w:p>
        </w:tc>
        <w:tc>
          <w:tcPr>
            <w:tcW w:w="4439" w:type="dxa"/>
          </w:tcPr>
          <w:p>
            <w:pPr>
              <w:pStyle w:val="Compact"/>
              <w:jc w:val="left"/>
            </w:pPr>
            <w:r>
              <w:rPr>
                <w:sz w:val="18"/>
              </w:rPr>
              <w:t xml:space="preserve">Prototipos de interfaz</w:t>
            </w:r>
          </w:p>
        </w:tc>
      </w:tr>
      <w:tr>
        <w:trPr>
          <w:cantSplit/>
        </w:trPr>
        <w:tc>
          <w:tcPr>
            <w:tcW w:w="4399" w:type="dxa"/>
          </w:tcPr>
          <w:p>
            <w:pPr>
              <w:pStyle w:val="Compact"/>
              <w:jc w:val="left"/>
            </w:pPr>
            <w:r>
              <w:rPr>
                <w:sz w:val="18"/>
              </w:rPr>
              <w:t xml:space="preserve">Microsoft Forms, Teams, Power Automate, Outlook</w:t>
            </w:r>
          </w:p>
        </w:tc>
        <w:tc>
          <w:tcPr>
            <w:tcW w:w="4439" w:type="dxa"/>
          </w:tcPr>
          <w:p>
            <w:pPr>
              <w:pStyle w:val="Compact"/>
              <w:jc w:val="left"/>
            </w:pPr>
            <w:r>
              <w:rPr>
                <w:sz w:val="18"/>
              </w:rPr>
              <w:t xml:space="preserve">Flujo de intervenciones</w:t>
            </w:r>
          </w:p>
        </w:tc>
      </w:tr>
      <w:tr>
        <w:trPr>
          <w:cantSplit/>
        </w:trPr>
        <w:tc>
          <w:tcPr>
            <w:tcW w:w="4399" w:type="dxa"/>
          </w:tcPr>
          <w:p>
            <w:pPr>
              <w:pStyle w:val="Compact"/>
              <w:jc w:val="left"/>
            </w:pPr>
            <w:r>
              <w:rPr>
                <w:sz w:val="18"/>
              </w:rPr>
              <w:t xml:space="preserve">Power BI</w:t>
            </w:r>
          </w:p>
        </w:tc>
        <w:tc>
          <w:tcPr>
            <w:tcW w:w="4439" w:type="dxa"/>
          </w:tcPr>
          <w:p>
            <w:pPr>
              <w:pStyle w:val="Compact"/>
              <w:jc w:val="left"/>
            </w:pPr>
            <w:r>
              <w:rPr>
                <w:sz w:val="18"/>
              </w:rPr>
              <w:t xml:space="preserve">Dashboards</w:t>
            </w:r>
          </w:p>
        </w:tc>
      </w:tr>
      <w:tr>
        <w:trPr>
          <w:cantSplit/>
        </w:trPr>
        <w:tc>
          <w:tcPr>
            <w:tcW w:w="4399" w:type="dxa"/>
          </w:tcPr>
          <w:p>
            <w:pPr>
              <w:pStyle w:val="Compact"/>
              <w:jc w:val="left"/>
            </w:pPr>
            <w:r>
              <w:rPr>
                <w:sz w:val="18"/>
              </w:rPr>
              <w:t xml:space="preserve">Word y PowerPoint</w:t>
            </w:r>
          </w:p>
        </w:tc>
        <w:tc>
          <w:tcPr>
            <w:tcW w:w="4439" w:type="dxa"/>
          </w:tcPr>
          <w:p>
            <w:pPr>
              <w:pStyle w:val="Compact"/>
              <w:jc w:val="left"/>
            </w:pPr>
            <w:r>
              <w:rPr>
                <w:sz w:val="18"/>
              </w:rPr>
              <w:t xml:space="preserve">Documentación y presentación final</w:t>
            </w:r>
          </w:p>
        </w:tc>
      </w:tr>
    </w:tbl>
    <w:bookmarkEnd w:id="44"/>
    <w:bookmarkEnd w:id="45"/>
    <w:bookmarkStart w:id="48" w:name="entregables-y-evidencias"/>
    <w:p>
      <w:pPr>
        <w:pStyle w:val="Heading2"/>
      </w:pPr>
      <w:r>
        <w:t xml:space="preserve">Entregables y evidencias</w:t>
      </w:r>
    </w:p>
    <w:bookmarkStart w:id="46" w:name="evidencias-de-la-guía-de-la-fase-1"/>
    <w:p>
      <w:pPr>
        <w:pStyle w:val="Heading3"/>
      </w:pPr>
      <w:r>
        <w:t xml:space="preserve">Evidencias de la guía de la Fase 1</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725"/>
        <w:gridCol w:w="2996"/>
        <w:gridCol w:w="4117"/>
      </w:tblGrid>
      <w:tr>
        <w:trPr>
          <w:tblHeader w:val="true"/>
          <w:cantSplit/>
        </w:trPr>
        <w:tc>
          <w:tcPr>
            <w:tcW w:w="1725" w:type="dxa"/>
            <w:shd w:val="clear" w:color="auto" w:fill="D9E2F3"/>
          </w:tcPr>
          <w:p>
            <w:pPr>
              <w:pStyle w:val="Compact"/>
              <w:jc w:val="left"/>
            </w:pPr>
            <w:r>
              <w:rPr>
                <w:b/>
                <w:sz w:val="18"/>
              </w:rPr>
              <w:t xml:space="preserve">Tipo</w:t>
            </w:r>
          </w:p>
        </w:tc>
        <w:tc>
          <w:tcPr>
            <w:tcW w:w="2996" w:type="dxa"/>
            <w:shd w:val="clear" w:color="auto" w:fill="D9E2F3"/>
          </w:tcPr>
          <w:p>
            <w:pPr>
              <w:pStyle w:val="Compact"/>
              <w:jc w:val="left"/>
            </w:pPr>
            <w:r>
              <w:rPr>
                <w:b/>
                <w:sz w:val="18"/>
              </w:rPr>
              <w:t xml:space="preserve">Evidencia</w:t>
            </w:r>
          </w:p>
        </w:tc>
        <w:tc>
          <w:tcPr>
            <w:tcW w:w="4117" w:type="dxa"/>
            <w:shd w:val="clear" w:color="auto" w:fill="D9E2F3"/>
          </w:tcPr>
          <w:p>
            <w:pPr>
              <w:pStyle w:val="Compact"/>
              <w:jc w:val="left"/>
            </w:pPr>
            <w:r>
              <w:rPr>
                <w:b/>
                <w:sz w:val="18"/>
              </w:rPr>
              <w:t xml:space="preserve">Descripción</w:t>
            </w:r>
          </w:p>
        </w:tc>
      </w:tr>
      <w:tr>
        <w:trPr>
          <w:cantSplit/>
        </w:trPr>
        <w:tc>
          <w:tcPr>
            <w:tcW w:w="1725" w:type="dxa"/>
          </w:tcPr>
          <w:p>
            <w:pPr>
              <w:pStyle w:val="Compact"/>
              <w:jc w:val="left"/>
            </w:pPr>
            <w:r>
              <w:rPr>
                <w:sz w:val="18"/>
              </w:rPr>
              <w:t xml:space="preserve">Avance</w:t>
            </w:r>
          </w:p>
        </w:tc>
        <w:tc>
          <w:tcPr>
            <w:tcW w:w="2996" w:type="dxa"/>
          </w:tcPr>
          <w:p>
            <w:pPr>
              <w:pStyle w:val="Compact"/>
              <w:jc w:val="left"/>
            </w:pPr>
            <w:r>
              <w:rPr>
                <w:sz w:val="18"/>
              </w:rPr>
              <w:t xml:space="preserve">Tablero Kanban</w:t>
            </w:r>
          </w:p>
        </w:tc>
        <w:tc>
          <w:tcPr>
            <w:tcW w:w="4117" w:type="dxa"/>
          </w:tcPr>
          <w:p>
            <w:pPr>
              <w:pStyle w:val="Compact"/>
              <w:jc w:val="left"/>
            </w:pPr>
            <w:r>
              <w:rPr>
                <w:sz w:val="18"/>
              </w:rPr>
              <w:t xml:space="preserve">Captura o exportación con las columnas y el estado de las tareas al corte</w:t>
            </w:r>
          </w:p>
        </w:tc>
      </w:tr>
      <w:tr>
        <w:trPr>
          <w:cantSplit/>
        </w:trPr>
        <w:tc>
          <w:tcPr>
            <w:tcW w:w="1725" w:type="dxa"/>
          </w:tcPr>
          <w:p>
            <w:pPr>
              <w:pStyle w:val="Compact"/>
              <w:jc w:val="left"/>
            </w:pPr>
            <w:r>
              <w:rPr>
                <w:sz w:val="18"/>
              </w:rPr>
              <w:t xml:space="preserve">Avance</w:t>
            </w:r>
          </w:p>
        </w:tc>
        <w:tc>
          <w:tcPr>
            <w:tcW w:w="2996" w:type="dxa"/>
          </w:tcPr>
          <w:p>
            <w:pPr>
              <w:pStyle w:val="Compact"/>
              <w:jc w:val="left"/>
            </w:pPr>
            <w:r>
              <w:rPr>
                <w:sz w:val="18"/>
              </w:rPr>
              <w:t xml:space="preserve">Requerimientos y diseño</w:t>
            </w:r>
          </w:p>
        </w:tc>
        <w:tc>
          <w:tcPr>
            <w:tcW w:w="4117" w:type="dxa"/>
          </w:tcPr>
          <w:p>
            <w:pPr>
              <w:pStyle w:val="Compact"/>
              <w:jc w:val="left"/>
            </w:pPr>
            <w:r>
              <w:rPr>
                <w:sz w:val="18"/>
              </w:rPr>
              <w:t xml:space="preserve">Documentos, prototipos, arquitectura y modelo de datos</w:t>
            </w:r>
          </w:p>
        </w:tc>
      </w:tr>
      <w:tr>
        <w:trPr>
          <w:cantSplit/>
        </w:trPr>
        <w:tc>
          <w:tcPr>
            <w:tcW w:w="1725" w:type="dxa"/>
          </w:tcPr>
          <w:p>
            <w:pPr>
              <w:pStyle w:val="Compact"/>
              <w:jc w:val="left"/>
            </w:pPr>
            <w:r>
              <w:rPr>
                <w:sz w:val="18"/>
              </w:rPr>
              <w:t xml:space="preserve">Avance</w:t>
            </w:r>
          </w:p>
        </w:tc>
        <w:tc>
          <w:tcPr>
            <w:tcW w:w="2996" w:type="dxa"/>
          </w:tcPr>
          <w:p>
            <w:pPr>
              <w:pStyle w:val="Compact"/>
              <w:jc w:val="left"/>
            </w:pPr>
            <w:r>
              <w:rPr>
                <w:sz w:val="18"/>
              </w:rPr>
              <w:t xml:space="preserve">Repositorio GitHub e historial de commits</w:t>
            </w:r>
          </w:p>
        </w:tc>
        <w:tc>
          <w:tcPr>
            <w:tcW w:w="4117" w:type="dxa"/>
          </w:tcPr>
          <w:p>
            <w:pPr>
              <w:pStyle w:val="Compact"/>
              <w:jc w:val="left"/>
            </w:pPr>
            <w:r>
              <w:rPr>
                <w:sz w:val="18"/>
              </w:rPr>
              <w:t xml:space="preserve">Código, commits, ramas e incrementos</w:t>
            </w:r>
          </w:p>
        </w:tc>
      </w:tr>
      <w:tr>
        <w:trPr>
          <w:cantSplit/>
        </w:trPr>
        <w:tc>
          <w:tcPr>
            <w:tcW w:w="1725" w:type="dxa"/>
          </w:tcPr>
          <w:p>
            <w:pPr>
              <w:pStyle w:val="Compact"/>
              <w:jc w:val="left"/>
            </w:pPr>
            <w:r>
              <w:rPr>
                <w:sz w:val="18"/>
              </w:rPr>
              <w:t xml:space="preserve">Final</w:t>
            </w:r>
          </w:p>
        </w:tc>
        <w:tc>
          <w:tcPr>
            <w:tcW w:w="2996" w:type="dxa"/>
          </w:tcPr>
          <w:p>
            <w:pPr>
              <w:pStyle w:val="Compact"/>
              <w:jc w:val="left"/>
            </w:pPr>
            <w:r>
              <w:rPr>
                <w:sz w:val="18"/>
              </w:rPr>
              <w:t xml:space="preserve">Producto mínimo viable</w:t>
            </w:r>
          </w:p>
        </w:tc>
        <w:tc>
          <w:tcPr>
            <w:tcW w:w="4117" w:type="dxa"/>
          </w:tcPr>
          <w:p>
            <w:pPr>
              <w:pStyle w:val="Compact"/>
              <w:jc w:val="left"/>
            </w:pPr>
            <w:r>
              <w:rPr>
                <w:sz w:val="18"/>
              </w:rPr>
              <w:t xml:space="preserve">Código web e integración ESP32, app móvil instalable, script de base de datos y panel de Power BI</w:t>
            </w:r>
          </w:p>
        </w:tc>
      </w:tr>
      <w:tr>
        <w:trPr>
          <w:cantSplit/>
        </w:trPr>
        <w:tc>
          <w:tcPr>
            <w:tcW w:w="1725" w:type="dxa"/>
          </w:tcPr>
          <w:p>
            <w:pPr>
              <w:pStyle w:val="Compact"/>
              <w:jc w:val="left"/>
            </w:pPr>
            <w:r>
              <w:rPr>
                <w:sz w:val="18"/>
              </w:rPr>
              <w:t xml:space="preserve">Final</w:t>
            </w:r>
          </w:p>
        </w:tc>
        <w:tc>
          <w:tcPr>
            <w:tcW w:w="2996" w:type="dxa"/>
          </w:tcPr>
          <w:p>
            <w:pPr>
              <w:pStyle w:val="Compact"/>
              <w:jc w:val="left"/>
            </w:pPr>
            <w:r>
              <w:rPr>
                <w:sz w:val="18"/>
              </w:rPr>
              <w:t xml:space="preserve">Evidencia de prácticas DevOps</w:t>
            </w:r>
          </w:p>
        </w:tc>
        <w:tc>
          <w:tcPr>
            <w:tcW w:w="4117" w:type="dxa"/>
          </w:tcPr>
          <w:p>
            <w:pPr>
              <w:pStyle w:val="Compact"/>
              <w:jc w:val="left"/>
            </w:pPr>
            <w:r>
              <w:rPr>
                <w:sz w:val="18"/>
              </w:rPr>
              <w:t xml:space="preserve">Capturas de integración y despliegue</w:t>
            </w:r>
          </w:p>
        </w:tc>
      </w:tr>
      <w:tr>
        <w:trPr>
          <w:cantSplit/>
        </w:trPr>
        <w:tc>
          <w:tcPr>
            <w:tcW w:w="1725" w:type="dxa"/>
          </w:tcPr>
          <w:p>
            <w:pPr>
              <w:pStyle w:val="Compact"/>
              <w:jc w:val="left"/>
            </w:pPr>
            <w:r>
              <w:rPr>
                <w:sz w:val="18"/>
              </w:rPr>
              <w:t xml:space="preserve">Final</w:t>
            </w:r>
          </w:p>
        </w:tc>
        <w:tc>
          <w:tcPr>
            <w:tcW w:w="2996" w:type="dxa"/>
          </w:tcPr>
          <w:p>
            <w:pPr>
              <w:pStyle w:val="Compact"/>
              <w:jc w:val="left"/>
            </w:pPr>
            <w:r>
              <w:rPr>
                <w:sz w:val="18"/>
              </w:rPr>
              <w:t xml:space="preserve">Pruebas, manual y presentación</w:t>
            </w:r>
          </w:p>
        </w:tc>
        <w:tc>
          <w:tcPr>
            <w:tcW w:w="4117" w:type="dxa"/>
          </w:tcPr>
          <w:p>
            <w:pPr>
              <w:pStyle w:val="Compact"/>
              <w:jc w:val="left"/>
            </w:pPr>
            <w:r>
              <w:rPr>
                <w:sz w:val="18"/>
              </w:rPr>
              <w:t xml:space="preserve">Casos de prueba y resultados, manual técnico y presentación final</w:t>
            </w:r>
          </w:p>
        </w:tc>
      </w:tr>
    </w:tbl>
    <w:bookmarkEnd w:id="46"/>
    <w:bookmarkStart w:id="47" w:name="documentos-del-proyecto"/>
    <w:p>
      <w:pPr>
        <w:pStyle w:val="Heading3"/>
        <w:keepNext/>
      </w:pPr>
      <w:r>
        <w:t xml:space="preserve">Documentos del proyecto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176"/>
        <w:gridCol w:w="2837"/>
        <w:gridCol w:w="1776"/>
        <w:gridCol w:w="2049"/>
      </w:tblGrid>
      <w:tr>
        <w:trPr>
          <w:tblHeader w:val="true"/>
          <w:cantSplit/>
        </w:trPr>
        <w:tc>
          <w:tcPr>
            <w:tcW w:w="2176" w:type="dxa"/>
            <w:shd w:val="clear" w:color="auto" w:fill="D9E2F3"/>
          </w:tcPr>
          <w:p>
            <w:pPr>
              <w:pStyle w:val="Compact"/>
              <w:jc w:val="left"/>
            </w:pPr>
            <w:r>
              <w:rPr>
                <w:b/>
                <w:sz w:val="18"/>
              </w:rPr>
              <w:t xml:space="preserve">ID</w:t>
            </w:r>
          </w:p>
        </w:tc>
        <w:tc>
          <w:tcPr>
            <w:tcW w:w="2837" w:type="dxa"/>
            <w:shd w:val="clear" w:color="auto" w:fill="D9E2F3"/>
          </w:tcPr>
          <w:p>
            <w:pPr>
              <w:pStyle w:val="Compact"/>
              <w:jc w:val="left"/>
            </w:pPr>
            <w:r>
              <w:rPr>
                <w:b/>
                <w:sz w:val="18"/>
              </w:rPr>
              <w:t xml:space="preserve">Documento</w:t>
            </w:r>
          </w:p>
        </w:tc>
        <w:tc>
          <w:tcPr>
            <w:tcW w:w="1776" w:type="dxa"/>
            <w:shd w:val="clear" w:color="auto" w:fill="D9E2F3"/>
          </w:tcPr>
          <w:p>
            <w:pPr>
              <w:pStyle w:val="Compact"/>
              <w:jc w:val="left"/>
            </w:pPr>
            <w:r>
              <w:rPr>
                <w:b/>
                <w:sz w:val="18"/>
              </w:rPr>
              <w:t xml:space="preserve">Versión vigente</w:t>
            </w:r>
          </w:p>
        </w:tc>
        <w:tc>
          <w:tcPr>
            <w:tcW w:w="2049" w:type="dxa"/>
            <w:shd w:val="clear" w:color="auto" w:fill="D9E2F3"/>
          </w:tcPr>
          <w:p>
            <w:pPr>
              <w:pStyle w:val="Compact"/>
              <w:jc w:val="left"/>
            </w:pPr>
            <w:r>
              <w:rPr>
                <w:b/>
                <w:sz w:val="18"/>
              </w:rPr>
              <w:t xml:space="preserve">Estado</w:t>
            </w:r>
          </w:p>
        </w:tc>
      </w:tr>
      <w:tr>
        <w:trPr>
          <w:cantSplit/>
        </w:trPr>
        <w:tc>
          <w:tcPr>
            <w:tcW w:w="2176" w:type="dxa"/>
          </w:tcPr>
          <w:p>
            <w:pPr>
              <w:pStyle w:val="Compact"/>
              <w:jc w:val="left"/>
            </w:pPr>
            <w:r>
              <w:rPr>
                <w:sz w:val="18"/>
              </w:rPr>
              <w:t xml:space="preserve">SICMA-REQ</w:t>
            </w:r>
          </w:p>
        </w:tc>
        <w:tc>
          <w:tcPr>
            <w:tcW w:w="2837" w:type="dxa"/>
          </w:tcPr>
          <w:p>
            <w:pPr>
              <w:pStyle w:val="Compact"/>
              <w:jc w:val="left"/>
            </w:pPr>
            <w:r>
              <w:rPr>
                <w:sz w:val="18"/>
              </w:rPr>
              <w:t xml:space="preserve">Requerimientos</w:t>
            </w:r>
          </w:p>
        </w:tc>
        <w:tc>
          <w:tcPr>
            <w:tcW w:w="1776" w:type="dxa"/>
          </w:tcPr>
          <w:p>
            <w:pPr>
              <w:pStyle w:val="Compact"/>
              <w:jc w:val="left"/>
            </w:pPr>
            <w:r>
              <w:rPr>
                <w:sz w:val="18"/>
              </w:rPr>
              <w:t>1.0</w:t>
            </w:r>
          </w:p>
        </w:tc>
        <w:tc>
          <w:tcPr>
            <w:tcW w:w="2049" w:type="dxa"/>
          </w:tcPr>
          <w:p>
            <w:pPr>
              <w:pStyle w:val="Compact"/>
              <w:jc w:val="left"/>
            </w:pPr>
            <w:r>
              <w:rPr>
                <w:sz w:val="18"/>
              </w:rPr>
              <w:t>Vigente</w:t>
            </w:r>
          </w:p>
        </w:tc>
      </w:tr>
      <w:tr>
        <w:trPr>
          <w:cantSplit/>
        </w:trPr>
        <w:tc>
          <w:tcPr>
            <w:tcW w:w="2176" w:type="dxa"/>
          </w:tcPr>
          <w:p>
            <w:pPr>
              <w:pStyle w:val="Compact"/>
              <w:jc w:val="left"/>
            </w:pPr>
            <w:r>
              <w:rPr>
                <w:sz w:val="18"/>
              </w:rPr>
              <w:t xml:space="preserve">SICMA-CUS</w:t>
            </w:r>
          </w:p>
        </w:tc>
        <w:tc>
          <w:tcPr>
            <w:tcW w:w="2837" w:type="dxa"/>
          </w:tcPr>
          <w:p>
            <w:pPr>
              <w:pStyle w:val="Compact"/>
              <w:jc w:val="left"/>
            </w:pPr>
            <w:r>
              <w:rPr>
                <w:sz w:val="18"/>
              </w:rPr>
              <w:t xml:space="preserve">Casos de uso</w:t>
            </w:r>
          </w:p>
        </w:tc>
        <w:tc>
          <w:tcPr>
            <w:tcW w:w="1776" w:type="dxa"/>
          </w:tcPr>
          <w:p>
            <w:pPr>
              <w:pStyle w:val="Compact"/>
              <w:jc w:val="left"/>
            </w:pPr>
            <w:r>
              <w:rPr>
                <w:sz w:val="18"/>
              </w:rPr>
              <w:t>1.0</w:t>
            </w:r>
          </w:p>
        </w:tc>
        <w:tc>
          <w:tcPr>
            <w:tcW w:w="2049" w:type="dxa"/>
          </w:tcPr>
          <w:p>
            <w:pPr>
              <w:pStyle w:val="Compact"/>
              <w:jc w:val="left"/>
            </w:pPr>
            <w:r>
              <w:rPr>
                <w:sz w:val="18"/>
              </w:rPr>
              <w:t>Vigente</w:t>
            </w:r>
          </w:p>
        </w:tc>
      </w:tr>
      <w:tr>
        <w:trPr>
          <w:cantSplit/>
        </w:trPr>
        <w:tc>
          <w:tcPr>
            <w:tcW w:w="2176" w:type="dxa"/>
          </w:tcPr>
          <w:p>
            <w:pPr>
              <w:pStyle w:val="Compact"/>
              <w:jc w:val="left"/>
            </w:pPr>
            <w:r>
              <w:rPr>
                <w:sz w:val="18"/>
              </w:rPr>
              <w:t xml:space="preserve">SICMA-CLA</w:t>
            </w:r>
          </w:p>
        </w:tc>
        <w:tc>
          <w:tcPr>
            <w:tcW w:w="2837" w:type="dxa"/>
          </w:tcPr>
          <w:p>
            <w:pPr>
              <w:pStyle w:val="Compact"/>
              <w:jc w:val="left"/>
            </w:pPr>
            <w:r>
              <w:rPr>
                <w:sz w:val="18"/>
              </w:rPr>
              <w:t xml:space="preserve">Diagrama de clases</w:t>
            </w:r>
          </w:p>
        </w:tc>
        <w:tc>
          <w:tcPr>
            <w:tcW w:w="1776" w:type="dxa"/>
          </w:tcPr>
          <w:p>
            <w:pPr>
              <w:pStyle w:val="Compact"/>
              <w:jc w:val="left"/>
            </w:pPr>
            <w:r>
              <w:rPr>
                <w:sz w:val="18"/>
              </w:rPr>
              <w:t>1.0</w:t>
            </w:r>
          </w:p>
        </w:tc>
        <w:tc>
          <w:tcPr>
            <w:tcW w:w="2049" w:type="dxa"/>
          </w:tcPr>
          <w:p>
            <w:pPr>
              <w:pStyle w:val="Compact"/>
              <w:jc w:val="left"/>
            </w:pPr>
            <w:r>
              <w:rPr>
                <w:sz w:val="18"/>
              </w:rPr>
              <w:t>Vigente</w:t>
            </w:r>
          </w:p>
        </w:tc>
      </w:tr>
      <w:tr>
        <w:trPr>
          <w:cantSplit/>
        </w:trPr>
        <w:tc>
          <w:tcPr>
            <w:tcW w:w="2176" w:type="dxa"/>
          </w:tcPr>
          <w:p>
            <w:pPr>
              <w:pStyle w:val="Compact"/>
              <w:jc w:val="left"/>
            </w:pPr>
            <w:r>
              <w:rPr>
                <w:sz w:val="18"/>
              </w:rPr>
              <w:t xml:space="preserve">SICMA-ACT</w:t>
            </w:r>
          </w:p>
        </w:tc>
        <w:tc>
          <w:tcPr>
            <w:tcW w:w="2837" w:type="dxa"/>
          </w:tcPr>
          <w:p>
            <w:pPr>
              <w:pStyle w:val="Compact"/>
              <w:jc w:val="left"/>
            </w:pPr>
            <w:r>
              <w:rPr>
                <w:sz w:val="18"/>
              </w:rPr>
              <w:t xml:space="preserve">Diagramas de actividad</w:t>
            </w:r>
          </w:p>
        </w:tc>
        <w:tc>
          <w:tcPr>
            <w:tcW w:w="1776" w:type="dxa"/>
          </w:tcPr>
          <w:p>
            <w:pPr>
              <w:pStyle w:val="Compact"/>
              <w:jc w:val="left"/>
            </w:pPr>
            <w:r>
              <w:rPr>
                <w:sz w:val="18"/>
              </w:rPr>
              <w:t>1.0</w:t>
            </w:r>
          </w:p>
        </w:tc>
        <w:tc>
          <w:tcPr>
            <w:tcW w:w="2049" w:type="dxa"/>
          </w:tcPr>
          <w:p>
            <w:pPr>
              <w:pStyle w:val="Compact"/>
              <w:jc w:val="left"/>
            </w:pPr>
            <w:r>
              <w:rPr>
                <w:sz w:val="18"/>
              </w:rPr>
              <w:t>Vigente</w:t>
            </w:r>
          </w:p>
        </w:tc>
      </w:tr>
      <w:tr>
        <w:trPr>
          <w:cantSplit/>
        </w:trPr>
        <w:tc>
          <w:tcPr>
            <w:tcW w:w="2176" w:type="dxa"/>
          </w:tcPr>
          <w:p>
            <w:pPr>
              <w:pStyle w:val="Compact"/>
              <w:jc w:val="left"/>
            </w:pPr>
            <w:r>
              <w:rPr>
                <w:sz w:val="18"/>
              </w:rPr>
              <w:t xml:space="preserve">SICMA-BDD</w:t>
            </w:r>
          </w:p>
        </w:tc>
        <w:tc>
          <w:tcPr>
            <w:tcW w:w="2837" w:type="dxa"/>
          </w:tcPr>
          <w:p>
            <w:pPr>
              <w:pStyle w:val="Compact"/>
              <w:jc w:val="left"/>
            </w:pPr>
            <w:r>
              <w:rPr>
                <w:sz w:val="18"/>
              </w:rPr>
              <w:t xml:space="preserve">Modelo de base de datos</w:t>
            </w:r>
          </w:p>
        </w:tc>
        <w:tc>
          <w:tcPr>
            <w:tcW w:w="1776" w:type="dxa"/>
          </w:tcPr>
          <w:p>
            <w:pPr>
              <w:pStyle w:val="Compact"/>
              <w:jc w:val="left"/>
            </w:pPr>
            <w:r>
              <w:rPr>
                <w:sz w:val="18"/>
              </w:rPr>
              <w:t>1.0</w:t>
            </w:r>
          </w:p>
        </w:tc>
        <w:tc>
          <w:tcPr>
            <w:tcW w:w="2049" w:type="dxa"/>
          </w:tcPr>
          <w:p>
            <w:pPr>
              <w:pStyle w:val="Compact"/>
              <w:jc w:val="left"/>
            </w:pPr>
            <w:r>
              <w:rPr>
                <w:sz w:val="18"/>
              </w:rPr>
              <w:t>Vigente</w:t>
            </w:r>
          </w:p>
        </w:tc>
      </w:tr>
      <w:tr>
        <w:trPr>
          <w:cantSplit/>
        </w:trPr>
        <w:tc>
          <w:tcPr>
            <w:tcW w:w="2176" w:type="dxa"/>
          </w:tcPr>
          <w:p>
            <w:pPr>
              <w:pStyle w:val="Compact"/>
              <w:jc w:val="left"/>
            </w:pPr>
            <w:r>
              <w:rPr>
                <w:sz w:val="18"/>
              </w:rPr>
              <w:t xml:space="preserve">SICMA-MCK</w:t>
            </w:r>
          </w:p>
        </w:tc>
        <w:tc>
          <w:tcPr>
            <w:tcW w:w="2837" w:type="dxa"/>
          </w:tcPr>
          <w:p>
            <w:pPr>
              <w:pStyle w:val="Compact"/>
              <w:jc w:val="left"/>
            </w:pPr>
            <w:r>
              <w:rPr>
                <w:sz w:val="18"/>
              </w:rPr>
              <w:t xml:space="preserve">Mockups</w:t>
            </w:r>
          </w:p>
        </w:tc>
        <w:tc>
          <w:tcPr>
            <w:tcW w:w="1776" w:type="dxa"/>
          </w:tcPr>
          <w:p>
            <w:pPr>
              <w:pStyle w:val="Compact"/>
              <w:jc w:val="left"/>
            </w:pPr>
            <w:r>
              <w:rPr>
                <w:sz w:val="18"/>
              </w:rPr>
              <w:t>1.0</w:t>
            </w:r>
          </w:p>
        </w:tc>
        <w:tc>
          <w:tcPr>
            <w:tcW w:w="2049" w:type="dxa"/>
          </w:tcPr>
          <w:p>
            <w:pPr>
              <w:pStyle w:val="Compact"/>
              <w:jc w:val="left"/>
            </w:pPr>
            <w:r>
              <w:rPr>
                <w:sz w:val="18"/>
              </w:rPr>
              <w:t>Vigente</w:t>
            </w:r>
          </w:p>
        </w:tc>
      </w:tr>
      <w:tr>
        <w:trPr>
          <w:cantSplit/>
        </w:trPr>
        <w:tc>
          <w:tcPr>
            <w:tcW w:w="2176" w:type="dxa"/>
          </w:tcPr>
          <w:p>
            <w:pPr>
              <w:pStyle w:val="Compact"/>
              <w:jc w:val="left"/>
            </w:pPr>
            <w:r>
              <w:rPr>
                <w:sz w:val="18"/>
              </w:rPr>
              <w:t xml:space="preserve">SICMA-PLP</w:t>
            </w:r>
          </w:p>
        </w:tc>
        <w:tc>
          <w:tcPr>
            <w:tcW w:w="2837" w:type="dxa"/>
          </w:tcPr>
          <w:p>
            <w:pPr>
              <w:pStyle w:val="Compact"/>
              <w:jc w:val="left"/>
            </w:pPr>
            <w:r>
              <w:rPr>
                <w:sz w:val="18"/>
              </w:rPr>
              <w:t xml:space="preserve">Plan de pruebas</w:t>
            </w:r>
          </w:p>
        </w:tc>
        <w:tc>
          <w:tcPr>
            <w:tcW w:w="1776" w:type="dxa"/>
          </w:tcPr>
          <w:p>
            <w:pPr>
              <w:pStyle w:val="Compact"/>
              <w:jc w:val="left"/>
            </w:pPr>
            <w:r>
              <w:rPr>
                <w:sz w:val="18"/>
              </w:rPr>
              <w:t>1.0</w:t>
            </w:r>
          </w:p>
        </w:tc>
        <w:tc>
          <w:tcPr>
            <w:tcW w:w="2049" w:type="dxa"/>
          </w:tcPr>
          <w:p>
            <w:pPr>
              <w:pStyle w:val="Compact"/>
              <w:jc w:val="left"/>
            </w:pPr>
            <w:r>
              <w:rPr>
                <w:sz w:val="18"/>
              </w:rPr>
              <w:t>Vigente</w:t>
            </w:r>
          </w:p>
        </w:tc>
      </w:tr>
      <w:tr>
        <w:trPr>
          <w:cantSplit/>
        </w:trPr>
        <w:tc>
          <w:tcPr>
            <w:tcW w:w="2176" w:type="dxa"/>
          </w:tcPr>
          <w:p>
            <w:pPr>
              <w:pStyle w:val="Compact"/>
              <w:jc w:val="left"/>
            </w:pPr>
            <w:r>
              <w:rPr>
                <w:sz w:val="18"/>
              </w:rPr>
              <w:t xml:space="preserve">SICMA-CPR</w:t>
            </w:r>
          </w:p>
        </w:tc>
        <w:tc>
          <w:tcPr>
            <w:tcW w:w="2837" w:type="dxa"/>
          </w:tcPr>
          <w:p>
            <w:pPr>
              <w:pStyle w:val="Compact"/>
              <w:jc w:val="left"/>
            </w:pPr>
            <w:r>
              <w:rPr>
                <w:sz w:val="18"/>
              </w:rPr>
              <w:t xml:space="preserve">Casos de prueba</w:t>
            </w:r>
          </w:p>
        </w:tc>
        <w:tc>
          <w:tcPr>
            <w:tcW w:w="1776" w:type="dxa"/>
          </w:tcPr>
          <w:p>
            <w:pPr>
              <w:pStyle w:val="Compact"/>
              <w:jc w:val="left"/>
            </w:pPr>
            <w:r>
              <w:rPr>
                <w:sz w:val="18"/>
              </w:rPr>
              <w:t>1.0</w:t>
            </w:r>
          </w:p>
        </w:tc>
        <w:tc>
          <w:tcPr>
            <w:tcW w:w="2049" w:type="dxa"/>
          </w:tcPr>
          <w:p>
            <w:pPr>
              <w:pStyle w:val="Compact"/>
              <w:jc w:val="left"/>
            </w:pPr>
            <w:r>
              <w:rPr>
                <w:sz w:val="18"/>
              </w:rPr>
              <w:t>Vigente</w:t>
            </w:r>
          </w:p>
        </w:tc>
      </w:tr>
      <w:tr>
        <w:trPr>
          <w:cantSplit/>
        </w:trPr>
        <w:tc>
          <w:tcPr>
            <w:tcW w:w="2176" w:type="dxa"/>
          </w:tcPr>
          <w:p>
            <w:pPr>
              <w:pStyle w:val="Compact"/>
              <w:jc w:val="left"/>
            </w:pPr>
            <w:r>
              <w:rPr>
                <w:sz w:val="18"/>
              </w:rPr>
              <w:t xml:space="preserve">SICMA-PRY</w:t>
            </w:r>
          </w:p>
        </w:tc>
        <w:tc>
          <w:tcPr>
            <w:tcW w:w="2837" w:type="dxa"/>
          </w:tcPr>
          <w:p>
            <w:pPr>
              <w:pStyle w:val="Compact"/>
              <w:jc w:val="left"/>
            </w:pPr>
            <w:r>
              <w:rPr>
                <w:sz w:val="18"/>
              </w:rPr>
              <w:t xml:space="preserve">Plan del proyecto (este documento)</w:t>
            </w:r>
          </w:p>
        </w:tc>
        <w:tc>
          <w:tcPr>
            <w:tcW w:w="1776" w:type="dxa"/>
          </w:tcPr>
          <w:p>
            <w:pPr>
              <w:pStyle w:val="Compact"/>
              <w:jc w:val="left"/>
            </w:pPr>
            <w:r>
              <w:rPr>
                <w:sz w:val="18"/>
              </w:rPr>
              <w:t>1.1</w:t>
            </w:r>
          </w:p>
        </w:tc>
        <w:tc>
          <w:tcPr>
            <w:tcW w:w="2049" w:type="dxa"/>
          </w:tcPr>
          <w:p>
            <w:pPr>
              <w:pStyle w:val="Compact"/>
              <w:jc w:val="left"/>
            </w:pPr>
            <w:r>
              <w:rPr>
                <w:sz w:val="18"/>
              </w:rPr>
              <w:t>Vigente</w:t>
            </w:r>
          </w:p>
        </w:tc>
      </w:tr>
      <w:tr>
        <w:trPr>
          <w:cantSplit/>
        </w:trPr>
        <w:tc>
          <w:tcPr>
            <w:tcW w:w="2176" w:type="dxa"/>
          </w:tcPr>
          <w:p>
            <w:pPr>
              <w:pStyle w:val="Compact"/>
              <w:jc w:val="left"/>
            </w:pPr>
            <w:r>
              <w:rPr>
                <w:sz w:val="18"/>
              </w:rPr>
              <w:t>SICMA-RCF</w:t>
            </w:r>
          </w:p>
        </w:tc>
        <w:tc>
          <w:tcPr>
            <w:tcW w:w="2837" w:type="dxa"/>
          </w:tcPr>
          <w:p>
            <w:pPr>
              <w:pStyle w:val="Compact"/>
              <w:jc w:val="left"/>
            </w:pPr>
            <w:r>
              <w:rPr>
                <w:sz w:val="18"/>
              </w:rPr>
              <w:t>Resolución de conflictos</w:t>
            </w:r>
          </w:p>
        </w:tc>
        <w:tc>
          <w:tcPr>
            <w:tcW w:w="1776" w:type="dxa"/>
          </w:tcPr>
          <w:p>
            <w:pPr>
              <w:pStyle w:val="Compact"/>
              <w:jc w:val="left"/>
            </w:pPr>
            <w:r>
              <w:rPr>
                <w:sz w:val="18"/>
              </w:rPr>
              <w:t>1.0</w:t>
            </w:r>
          </w:p>
        </w:tc>
        <w:tc>
          <w:tcPr>
            <w:tcW w:w="2049" w:type="dxa"/>
          </w:tcPr>
          <w:p>
            <w:pPr>
              <w:pStyle w:val="Compact"/>
              <w:jc w:val="left"/>
            </w:pPr>
            <w:r>
              <w:rPr>
                <w:sz w:val="18"/>
              </w:rPr>
              <w:t>Vigente</w:t>
            </w:r>
          </w:p>
        </w:tc>
      </w:tr>
      <w:tr>
        <w:trPr>
          <w:cantSplit/>
        </w:trPr>
        <w:tc>
          <w:tcPr>
            <w:tcW w:w="2176" w:type="dxa"/>
          </w:tcPr>
          <w:p>
            <w:pPr>
              <w:pStyle w:val="Compact"/>
              <w:jc w:val="left"/>
            </w:pPr>
            <w:r>
              <w:rPr>
                <w:sz w:val="18"/>
              </w:rPr>
              <w:t>SICMA-STK</w:t>
            </w:r>
          </w:p>
        </w:tc>
        <w:tc>
          <w:tcPr>
            <w:tcW w:w="2837" w:type="dxa"/>
          </w:tcPr>
          <w:p>
            <w:pPr>
              <w:pStyle w:val="Compact"/>
              <w:jc w:val="left"/>
            </w:pPr>
            <w:r>
              <w:rPr>
                <w:sz w:val="18"/>
              </w:rPr>
              <w:t>Stakeholders</w:t>
            </w:r>
          </w:p>
        </w:tc>
        <w:tc>
          <w:tcPr>
            <w:tcW w:w="1776" w:type="dxa"/>
          </w:tcPr>
          <w:p>
            <w:pPr>
              <w:pStyle w:val="Compact"/>
              <w:jc w:val="left"/>
            </w:pPr>
            <w:r>
              <w:rPr>
                <w:sz w:val="18"/>
              </w:rPr>
              <w:t>1.1</w:t>
            </w:r>
          </w:p>
        </w:tc>
        <w:tc>
          <w:tcPr>
            <w:tcW w:w="2049" w:type="dxa"/>
          </w:tcPr>
          <w:p>
            <w:pPr>
              <w:pStyle w:val="Compact"/>
              <w:jc w:val="left"/>
            </w:pPr>
            <w:r>
              <w:rPr>
                <w:sz w:val="18"/>
              </w:rPr>
              <w:t>Vigente</w:t>
            </w:r>
          </w:p>
        </w:tc>
      </w:tr>
      <w:tr>
        <w:trPr>
          <w:cantSplit/>
        </w:trPr>
        <w:tc>
          <w:tcPr>
            <w:tcW w:w="2176" w:type="dxa"/>
          </w:tcPr>
          <w:p>
            <w:pPr>
              <w:pStyle w:val="Compact"/>
              <w:jc w:val="left"/>
            </w:pPr>
            <w:r>
              <w:rPr>
                <w:sz w:val="18"/>
              </w:rPr>
              <w:t>SICMA-EAV</w:t>
            </w:r>
          </w:p>
        </w:tc>
        <w:tc>
          <w:tcPr>
            <w:tcW w:w="2837" w:type="dxa"/>
          </w:tcPr>
          <w:p>
            <w:pPr>
              <w:pStyle w:val="Compact"/>
              <w:jc w:val="left"/>
            </w:pPr>
            <w:r>
              <w:rPr>
                <w:sz w:val="18"/>
              </w:rPr>
              <w:t>Estado de avance</w:t>
            </w:r>
          </w:p>
        </w:tc>
        <w:tc>
          <w:tcPr>
            <w:tcW w:w="1776" w:type="dxa"/>
          </w:tcPr>
          <w:p>
            <w:pPr>
              <w:pStyle w:val="Compact"/>
              <w:jc w:val="left"/>
            </w:pPr>
            <w:r>
              <w:rPr>
                <w:sz w:val="18"/>
              </w:rPr>
              <w:t>1.0</w:t>
            </w:r>
          </w:p>
        </w:tc>
        <w:tc>
          <w:tcPr>
            <w:tcW w:w="2049" w:type="dxa"/>
          </w:tcPr>
          <w:p>
            <w:pPr>
              <w:pStyle w:val="Compact"/>
              <w:jc w:val="left"/>
            </w:pPr>
            <w:r>
              <w:rPr>
                <w:sz w:val="18"/>
              </w:rPr>
              <w:t>Vigente</w:t>
            </w:r>
          </w:p>
        </w:tc>
      </w:tr>
      <w:tr>
        <w:trPr>
          <w:cantSplit/>
        </w:trPr>
        <w:tc>
          <w:tcPr>
            <w:tcW w:w="2176" w:type="dxa"/>
          </w:tcPr>
          <w:p>
            <w:pPr>
              <w:pStyle w:val="Compact"/>
              <w:jc w:val="left"/>
            </w:pPr>
            <w:r>
              <w:rPr>
                <w:sz w:val="18"/>
              </w:rPr>
              <w:t>SICMA-BMK</w:t>
            </w:r>
          </w:p>
        </w:tc>
        <w:tc>
          <w:tcPr>
            <w:tcW w:w="2837" w:type="dxa"/>
          </w:tcPr>
          <w:p>
            <w:pPr>
              <w:pStyle w:val="Compact"/>
              <w:jc w:val="left"/>
            </w:pPr>
            <w:r>
              <w:rPr>
                <w:sz w:val="18"/>
              </w:rPr>
              <w:t>Benchmarking y estado del arte</w:t>
            </w:r>
          </w:p>
        </w:tc>
        <w:tc>
          <w:tcPr>
            <w:tcW w:w="1776" w:type="dxa"/>
          </w:tcPr>
          <w:p>
            <w:pPr>
              <w:pStyle w:val="Compact"/>
              <w:jc w:val="left"/>
            </w:pPr>
            <w:r>
              <w:rPr>
                <w:sz w:val="18"/>
              </w:rPr>
              <w:t>1.0</w:t>
            </w:r>
          </w:p>
        </w:tc>
        <w:tc>
          <w:tcPr>
            <w:tcW w:w="2049" w:type="dxa"/>
          </w:tcPr>
          <w:p>
            <w:pPr>
              <w:pStyle w:val="Compact"/>
              <w:jc w:val="left"/>
            </w:pPr>
            <w:r>
              <w:rPr>
                <w:sz w:val="18"/>
              </w:rPr>
              <w:t>Vigente</w:t>
            </w:r>
          </w:p>
        </w:tc>
      </w:tr>
      <w:tr>
        <w:trPr>
          <w:cantSplit/>
        </w:trPr>
        <w:tc>
          <w:tcPr>
            <w:tcW w:w="2176" w:type="dxa"/>
          </w:tcPr>
          <w:p>
            <w:pPr>
              <w:pStyle w:val="Compact"/>
              <w:jc w:val="left"/>
            </w:pPr>
            <w:r>
              <w:rPr>
                <w:sz w:val="18"/>
              </w:rPr>
              <w:t>SICMA-ESO</w:t>
            </w:r>
          </w:p>
        </w:tc>
        <w:tc>
          <w:tcPr>
            <w:tcW w:w="2837" w:type="dxa"/>
          </w:tcPr>
          <w:p>
            <w:pPr>
              <w:pStyle w:val="Compact"/>
              <w:jc w:val="left"/>
            </w:pPr>
            <w:r>
              <w:rPr>
                <w:sz w:val="18"/>
              </w:rPr>
              <w:t>Impacto ético, social y sostenibilidad</w:t>
            </w:r>
          </w:p>
        </w:tc>
        <w:tc>
          <w:tcPr>
            <w:tcW w:w="1776" w:type="dxa"/>
          </w:tcPr>
          <w:p>
            <w:pPr>
              <w:pStyle w:val="Compact"/>
              <w:jc w:val="left"/>
            </w:pPr>
            <w:r>
              <w:rPr>
                <w:sz w:val="18"/>
              </w:rPr>
              <w:t>1.0</w:t>
            </w:r>
          </w:p>
        </w:tc>
        <w:tc>
          <w:tcPr>
            <w:tcW w:w="2049" w:type="dxa"/>
          </w:tcPr>
          <w:p>
            <w:pPr>
              <w:pStyle w:val="Compact"/>
              <w:jc w:val="left"/>
            </w:pPr>
            <w:r>
              <w:rPr>
                <w:sz w:val="18"/>
              </w:rPr>
              <w:t>Vigente</w:t>
            </w:r>
          </w:p>
        </w:tc>
      </w:tr>
    </w:tbl>
    <w:p>
      <w:pPr>
        <w:pStyle w:val="BodyText"/>
        <w:spacing w:line="360" w:lineRule="auto" w:before="160" w:after="0"/>
        <w:ind w:firstLine="709"/>
        <w:jc w:val="both"/>
      </w:pPr>
      <w:r>
        <w:rPr>
          <w:sz w:val="22"/>
        </w:rPr>
        <w:t>Quedan por hacer: actas de reunión formales, informe de resultados de las pruebas, arquitectura y despliegue, manuales de instalación y de usuario, especificación OpenAPI, documentación final e Índice Maestro.</w:t>
      </w:r>
    </w:p>
    <w:bookmarkEnd w:id="47"/>
    <w:bookmarkEnd w:id="48"/>
    <w:bookmarkStart w:id="49" w:name="riesgos"/>
    <w:p>
      <w:pPr>
        <w:pStyle w:val="Heading2"/>
      </w:pPr>
      <w:r>
        <w:t xml:space="preserve">Riesgos</w:t>
      </w:r>
    </w:p>
    <w:p>
      <w:pPr>
        <w:pStyle w:val="FirstParagraph"/>
        <w:spacing w:line="360" w:lineRule="auto" w:before="160" w:after="0"/>
        <w:ind w:firstLine="709"/>
        <w:jc w:val="both"/>
      </w:pPr>
      <w:r>
        <w:rPr>
          <w:sz w:val="22"/>
        </w:rPr>
        <w:t xml:space="preserve">Magnitud y ocurrencia se califican en Alta, Media o Baja.</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736"/>
        <w:gridCol w:w="2010"/>
        <w:gridCol w:w="1066"/>
        <w:gridCol w:w="1269"/>
        <w:gridCol w:w="1986"/>
        <w:gridCol w:w="1771"/>
      </w:tblGrid>
      <w:tr>
        <w:trPr>
          <w:tblHeader w:val="true"/>
          <w:cantSplit/>
        </w:trPr>
        <w:tc>
          <w:tcPr>
            <w:tcW w:w="736" w:type="dxa"/>
            <w:shd w:val="clear" w:color="auto" w:fill="D9E2F3"/>
          </w:tcPr>
          <w:p>
            <w:pPr>
              <w:pStyle w:val="Compact"/>
              <w:jc w:val="left"/>
            </w:pPr>
            <w:r>
              <w:rPr>
                <w:b/>
                <w:sz w:val="18"/>
              </w:rPr>
              <w:t xml:space="preserve">ID</w:t>
            </w:r>
          </w:p>
        </w:tc>
        <w:tc>
          <w:tcPr>
            <w:tcW w:w="2010" w:type="dxa"/>
            <w:shd w:val="clear" w:color="auto" w:fill="D9E2F3"/>
          </w:tcPr>
          <w:p>
            <w:pPr>
              <w:pStyle w:val="Compact"/>
              <w:jc w:val="left"/>
            </w:pPr>
            <w:r>
              <w:rPr>
                <w:b/>
                <w:sz w:val="18"/>
              </w:rPr>
              <w:t xml:space="preserve">Riesgo</w:t>
            </w:r>
          </w:p>
        </w:tc>
        <w:tc>
          <w:tcPr>
            <w:tcW w:w="1066" w:type="dxa"/>
            <w:shd w:val="clear" w:color="auto" w:fill="D9E2F3"/>
          </w:tcPr>
          <w:p>
            <w:pPr>
              <w:pStyle w:val="Compact"/>
              <w:jc w:val="left"/>
            </w:pPr>
            <w:r>
              <w:rPr>
                <w:b/>
                <w:sz w:val="18"/>
              </w:rPr>
              <w:t xml:space="preserve">Magnitud</w:t>
            </w:r>
          </w:p>
        </w:tc>
        <w:tc>
          <w:tcPr>
            <w:tcW w:w="1269" w:type="dxa"/>
            <w:shd w:val="clear" w:color="auto" w:fill="D9E2F3"/>
          </w:tcPr>
          <w:p>
            <w:pPr>
              <w:pStyle w:val="Compact"/>
              <w:jc w:val="left"/>
            </w:pPr>
            <w:r>
              <w:rPr>
                <w:b/>
                <w:sz w:val="18"/>
              </w:rPr>
              <w:t xml:space="preserve">Ocurrencia</w:t>
            </w:r>
          </w:p>
        </w:tc>
        <w:tc>
          <w:tcPr>
            <w:tcW w:w="1986" w:type="dxa"/>
            <w:shd w:val="clear" w:color="auto" w:fill="D9E2F3"/>
          </w:tcPr>
          <w:p>
            <w:pPr>
              <w:pStyle w:val="Compact"/>
              <w:jc w:val="left"/>
            </w:pPr>
            <w:r>
              <w:rPr>
                <w:b/>
                <w:sz w:val="18"/>
              </w:rPr>
              <w:t xml:space="preserve">Mitigación</w:t>
            </w:r>
          </w:p>
        </w:tc>
        <w:tc>
          <w:tcPr>
            <w:tcW w:w="1771" w:type="dxa"/>
            <w:shd w:val="clear" w:color="auto" w:fill="D9E2F3"/>
          </w:tcPr>
          <w:p>
            <w:pPr>
              <w:pStyle w:val="Compact"/>
              <w:jc w:val="left"/>
            </w:pPr>
            <w:r>
              <w:rPr>
                <w:b/>
                <w:sz w:val="18"/>
              </w:rPr>
              <w:t xml:space="preserve">Contingencia</w:t>
            </w:r>
          </w:p>
        </w:tc>
      </w:tr>
      <w:tr>
        <w:trPr>
          <w:cantSplit/>
        </w:trPr>
        <w:tc>
          <w:tcPr>
            <w:tcW w:w="736" w:type="dxa"/>
          </w:tcPr>
          <w:p>
            <w:pPr>
              <w:pStyle w:val="Compact"/>
              <w:jc w:val="left"/>
            </w:pPr>
            <w:r>
              <w:rPr>
                <w:sz w:val="18"/>
              </w:rPr>
              <w:t xml:space="preserve">R-01</w:t>
            </w:r>
          </w:p>
        </w:tc>
        <w:tc>
          <w:tcPr>
            <w:tcW w:w="2010" w:type="dxa"/>
          </w:tcPr>
          <w:p>
            <w:pPr>
              <w:pStyle w:val="Compact"/>
              <w:jc w:val="left"/>
            </w:pPr>
            <w:r>
              <w:rPr>
                <w:sz w:val="18"/>
              </w:rPr>
              <w:t xml:space="preserve">El ritmo de desarrollo no alcanza para cubrir los 36 requerimientos (al 10 de octubre estaban hechos 7)</w:t>
            </w:r>
          </w:p>
        </w:tc>
        <w:tc>
          <w:tcPr>
            <w:tcW w:w="1066" w:type="dxa"/>
          </w:tcPr>
          <w:p>
            <w:pPr>
              <w:pStyle w:val="Compact"/>
              <w:jc w:val="left"/>
            </w:pPr>
            <w:r>
              <w:rPr>
                <w:sz w:val="18"/>
              </w:rPr>
              <w:t xml:space="preserve">Alta</w:t>
            </w:r>
          </w:p>
        </w:tc>
        <w:tc>
          <w:tcPr>
            <w:tcW w:w="1269" w:type="dxa"/>
          </w:tcPr>
          <w:p>
            <w:pPr>
              <w:pStyle w:val="Compact"/>
              <w:jc w:val="left"/>
            </w:pPr>
            <w:r>
              <w:rPr>
                <w:sz w:val="18"/>
              </w:rPr>
              <w:t xml:space="preserve">Alta</w:t>
            </w:r>
          </w:p>
        </w:tc>
        <w:tc>
          <w:tcPr>
            <w:tcW w:w="1986" w:type="dxa"/>
          </w:tcPr>
          <w:p>
            <w:pPr>
              <w:pStyle w:val="Compact"/>
              <w:jc w:val="left"/>
            </w:pPr>
            <w:r>
              <w:rPr>
                <w:sz w:val="18"/>
              </w:rPr>
              <w:t xml:space="preserve">Priorizar los 25 Must, medir el avance por requerimiento cada semana y revisar el plan</w:t>
            </w:r>
          </w:p>
        </w:tc>
        <w:tc>
          <w:tcPr>
            <w:tcW w:w="1771" w:type="dxa"/>
          </w:tcPr>
          <w:p>
            <w:pPr>
              <w:pStyle w:val="Compact"/>
              <w:jc w:val="left"/>
            </w:pPr>
            <w:r>
              <w:rPr>
                <w:sz w:val="18"/>
              </w:rPr>
              <w:t xml:space="preserve">Recortar Should y dejar constancia en el plan</w:t>
            </w:r>
          </w:p>
        </w:tc>
      </w:tr>
      <w:tr>
        <w:trPr>
          <w:cantSplit/>
        </w:trPr>
        <w:tc>
          <w:tcPr>
            <w:tcW w:w="736" w:type="dxa"/>
          </w:tcPr>
          <w:p>
            <w:pPr>
              <w:pStyle w:val="Compact"/>
              <w:jc w:val="left"/>
            </w:pPr>
            <w:r>
              <w:rPr>
                <w:sz w:val="18"/>
              </w:rPr>
              <w:t xml:space="preserve">R-02</w:t>
            </w:r>
          </w:p>
        </w:tc>
        <w:tc>
          <w:tcPr>
            <w:tcW w:w="2010" w:type="dxa"/>
          </w:tcPr>
          <w:p>
            <w:pPr>
              <w:pStyle w:val="Compact"/>
              <w:jc w:val="left"/>
            </w:pPr>
            <w:r>
              <w:rPr>
                <w:sz w:val="18"/>
              </w:rPr>
              <w:t>Una integración externa no está disponible a tiempo: lector SecuGen, cuentas de Teams y Power Automate, acceso a Zabbix</w:t>
            </w:r>
          </w:p>
        </w:tc>
        <w:tc>
          <w:tcPr>
            <w:tcW w:w="1066" w:type="dxa"/>
          </w:tcPr>
          <w:p>
            <w:pPr>
              <w:pStyle w:val="Compact"/>
              <w:jc w:val="left"/>
            </w:pPr>
            <w:r>
              <w:rPr>
                <w:sz w:val="18"/>
              </w:rPr>
              <w:t xml:space="preserve">Alta</w:t>
            </w:r>
          </w:p>
        </w:tc>
        <w:tc>
          <w:tcPr>
            <w:tcW w:w="1269" w:type="dxa"/>
          </w:tcPr>
          <w:p>
            <w:pPr>
              <w:pStyle w:val="Compact"/>
              <w:jc w:val="left"/>
            </w:pPr>
            <w:r>
              <w:rPr>
                <w:sz w:val="18"/>
              </w:rPr>
              <w:t xml:space="preserve">Media</w:t>
            </w:r>
          </w:p>
        </w:tc>
        <w:tc>
          <w:tcPr>
            <w:tcW w:w="1986" w:type="dxa"/>
          </w:tcPr>
          <w:p>
            <w:pPr>
              <w:pStyle w:val="Compact"/>
              <w:jc w:val="left"/>
            </w:pPr>
            <w:r>
              <w:rPr>
                <w:sz w:val="18"/>
              </w:rPr>
              <w:t xml:space="preserve">Confirmar accesos y cuentas cuanto antes; preparar simuladores con el mismo formato de mensaje</w:t>
            </w:r>
          </w:p>
        </w:tc>
        <w:tc>
          <w:tcPr>
            <w:tcW w:w="1771" w:type="dxa"/>
          </w:tcPr>
          <w:p>
            <w:pPr>
              <w:pStyle w:val="Compact"/>
              <w:jc w:val="left"/>
            </w:pPr>
            <w:r>
              <w:rPr>
                <w:sz w:val="18"/>
              </w:rPr>
              <w:t xml:space="preserve">Probar con datos simulados y repetir con el sistema real cuando se pueda</w:t>
            </w:r>
          </w:p>
        </w:tc>
      </w:tr>
      <w:tr>
        <w:trPr>
          <w:cantSplit/>
        </w:trPr>
        <w:tc>
          <w:tcPr>
            <w:tcW w:w="736" w:type="dxa"/>
          </w:tcPr>
          <w:p>
            <w:pPr>
              <w:pStyle w:val="Compact"/>
              <w:jc w:val="left"/>
            </w:pPr>
            <w:r>
              <w:rPr>
                <w:sz w:val="18"/>
              </w:rPr>
              <w:t xml:space="preserve">R-03</w:t>
            </w:r>
          </w:p>
        </w:tc>
        <w:tc>
          <w:tcPr>
            <w:tcW w:w="2010" w:type="dxa"/>
          </w:tcPr>
          <w:p>
            <w:pPr>
              <w:pStyle w:val="Compact"/>
              <w:jc w:val="left"/>
            </w:pPr>
            <w:r>
              <w:rPr>
                <w:sz w:val="18"/>
              </w:rPr>
              <w:t xml:space="preserve">Falta de coordinación de horarios entre los tres integrantes</w:t>
            </w:r>
          </w:p>
        </w:tc>
        <w:tc>
          <w:tcPr>
            <w:tcW w:w="1066" w:type="dxa"/>
          </w:tcPr>
          <w:p>
            <w:pPr>
              <w:pStyle w:val="Compact"/>
              <w:jc w:val="left"/>
            </w:pPr>
            <w:r>
              <w:rPr>
                <w:sz w:val="18"/>
              </w:rPr>
              <w:t xml:space="preserve">Media</w:t>
            </w:r>
          </w:p>
        </w:tc>
        <w:tc>
          <w:tcPr>
            <w:tcW w:w="1269" w:type="dxa"/>
          </w:tcPr>
          <w:p>
            <w:pPr>
              <w:pStyle w:val="Compact"/>
              <w:jc w:val="left"/>
            </w:pPr>
            <w:r>
              <w:rPr>
                <w:sz w:val="18"/>
              </w:rPr>
              <w:t xml:space="preserve">Media</w:t>
            </w:r>
          </w:p>
        </w:tc>
        <w:tc>
          <w:tcPr>
            <w:tcW w:w="1986" w:type="dxa"/>
          </w:tcPr>
          <w:p>
            <w:pPr>
              <w:pStyle w:val="Compact"/>
              <w:jc w:val="left"/>
            </w:pPr>
            <w:r>
              <w:rPr>
                <w:sz w:val="18"/>
              </w:rPr>
              <w:t xml:space="preserve">Horarios conjuntos fijos y comunicación constante</w:t>
            </w:r>
          </w:p>
        </w:tc>
        <w:tc>
          <w:tcPr>
            <w:tcW w:w="1771" w:type="dxa"/>
          </w:tcPr>
          <w:p>
            <w:pPr>
              <w:pStyle w:val="Compact"/>
              <w:jc w:val="left"/>
            </w:pPr>
            <w:r>
              <w:rPr>
                <w:sz w:val="18"/>
              </w:rPr>
              <w:t xml:space="preserve">Redistribuir tareas en el tablero</w:t>
            </w:r>
          </w:p>
        </w:tc>
      </w:tr>
      <w:tr>
        <w:trPr>
          <w:cantSplit/>
        </w:trPr>
        <w:tc>
          <w:tcPr>
            <w:tcW w:w="736" w:type="dxa"/>
          </w:tcPr>
          <w:p>
            <w:pPr>
              <w:pStyle w:val="Compact"/>
              <w:jc w:val="left"/>
            </w:pPr>
            <w:r>
              <w:rPr>
                <w:sz w:val="18"/>
              </w:rPr>
              <w:t xml:space="preserve">R-04</w:t>
            </w:r>
          </w:p>
        </w:tc>
        <w:tc>
          <w:tcPr>
            <w:tcW w:w="2010" w:type="dxa"/>
          </w:tcPr>
          <w:p>
            <w:pPr>
              <w:pStyle w:val="Compact"/>
              <w:jc w:val="left"/>
            </w:pPr>
            <w:r>
              <w:rPr>
                <w:sz w:val="18"/>
              </w:rPr>
              <w:t xml:space="preserve">Falta puntual de hardware (sensores, lector)</w:t>
            </w:r>
          </w:p>
        </w:tc>
        <w:tc>
          <w:tcPr>
            <w:tcW w:w="1066" w:type="dxa"/>
          </w:tcPr>
          <w:p>
            <w:pPr>
              <w:pStyle w:val="Compact"/>
              <w:jc w:val="left"/>
            </w:pPr>
            <w:r>
              <w:rPr>
                <w:sz w:val="18"/>
              </w:rPr>
              <w:t xml:space="preserve">Media</w:t>
            </w:r>
          </w:p>
        </w:tc>
        <w:tc>
          <w:tcPr>
            <w:tcW w:w="1269" w:type="dxa"/>
          </w:tcPr>
          <w:p>
            <w:pPr>
              <w:pStyle w:val="Compact"/>
              <w:jc w:val="left"/>
            </w:pPr>
            <w:r>
              <w:rPr>
                <w:sz w:val="18"/>
              </w:rPr>
              <w:t xml:space="preserve">Media</w:t>
            </w:r>
          </w:p>
        </w:tc>
        <w:tc>
          <w:tcPr>
            <w:tcW w:w="1986" w:type="dxa"/>
          </w:tcPr>
          <w:p>
            <w:pPr>
              <w:pStyle w:val="Compact"/>
              <w:jc w:val="left"/>
            </w:pPr>
            <w:r>
              <w:rPr>
                <w:sz w:val="18"/>
              </w:rPr>
              <w:t xml:space="preserve">Inventariar el hardware y reservarlo</w:t>
            </w:r>
          </w:p>
        </w:tc>
        <w:tc>
          <w:tcPr>
            <w:tcW w:w="1771" w:type="dxa"/>
          </w:tcPr>
          <w:p>
            <w:pPr>
              <w:pStyle w:val="Compact"/>
              <w:jc w:val="left"/>
            </w:pPr>
            <w:r>
              <w:rPr>
                <w:sz w:val="18"/>
              </w:rPr>
              <w:t xml:space="preserve">Datos simulados</w:t>
            </w:r>
          </w:p>
        </w:tc>
      </w:tr>
      <w:tr>
        <w:trPr>
          <w:cantSplit/>
        </w:trPr>
        <w:tc>
          <w:tcPr>
            <w:tcW w:w="736" w:type="dxa"/>
          </w:tcPr>
          <w:p>
            <w:pPr>
              <w:pStyle w:val="Compact"/>
              <w:jc w:val="left"/>
            </w:pPr>
            <w:r>
              <w:rPr>
                <w:sz w:val="18"/>
              </w:rPr>
              <w:t xml:space="preserve">R-05</w:t>
            </w:r>
          </w:p>
        </w:tc>
        <w:tc>
          <w:tcPr>
            <w:tcW w:w="2010" w:type="dxa"/>
          </w:tcPr>
          <w:p>
            <w:pPr>
              <w:pStyle w:val="Compact"/>
              <w:jc w:val="left"/>
            </w:pPr>
            <w:r>
              <w:rPr>
                <w:sz w:val="18"/>
              </w:rPr>
              <w:t xml:space="preserve">El clúster de 3 nodos no está listo cuando se necesite para las pruebas</w:t>
            </w:r>
          </w:p>
        </w:tc>
        <w:tc>
          <w:tcPr>
            <w:tcW w:w="1066" w:type="dxa"/>
          </w:tcPr>
          <w:p>
            <w:pPr>
              <w:pStyle w:val="Compact"/>
              <w:jc w:val="left"/>
            </w:pPr>
            <w:r>
              <w:rPr>
                <w:sz w:val="18"/>
              </w:rPr>
              <w:t xml:space="preserve">Alta</w:t>
            </w:r>
          </w:p>
        </w:tc>
        <w:tc>
          <w:tcPr>
            <w:tcW w:w="1269" w:type="dxa"/>
          </w:tcPr>
          <w:p>
            <w:pPr>
              <w:pStyle w:val="Compact"/>
              <w:jc w:val="left"/>
            </w:pPr>
            <w:r>
              <w:rPr>
                <w:sz w:val="18"/>
              </w:rPr>
              <w:t xml:space="preserve">Media</w:t>
            </w:r>
          </w:p>
        </w:tc>
        <w:tc>
          <w:tcPr>
            <w:tcW w:w="1986" w:type="dxa"/>
          </w:tcPr>
          <w:p>
            <w:pPr>
              <w:pStyle w:val="Compact"/>
              <w:jc w:val="left"/>
            </w:pPr>
            <w:r>
              <w:rPr>
                <w:sz w:val="18"/>
              </w:rPr>
              <w:t xml:space="preserve">Verificar el clúster antes del ciclo 1 de pruebas</w:t>
            </w:r>
          </w:p>
        </w:tc>
        <w:tc>
          <w:tcPr>
            <w:tcW w:w="1771" w:type="dxa"/>
          </w:tcPr>
          <w:p>
            <w:pPr>
              <w:pStyle w:val="Compact"/>
              <w:jc w:val="left"/>
            </w:pPr>
            <w:r>
              <w:rPr>
                <w:sz w:val="18"/>
              </w:rPr>
              <w:t xml:space="preserve">Probar en un clúster reducido y declararlo en el informe</w:t>
            </w:r>
          </w:p>
        </w:tc>
      </w:tr>
      <w:tr>
        <w:trPr>
          <w:cantSplit/>
        </w:trPr>
        <w:tc>
          <w:tcPr>
            <w:tcW w:w="736" w:type="dxa"/>
          </w:tcPr>
          <w:p>
            <w:pPr>
              <w:pStyle w:val="Compact"/>
              <w:jc w:val="left"/>
            </w:pPr>
            <w:r>
              <w:rPr>
                <w:sz w:val="18"/>
              </w:rPr>
              <w:t xml:space="preserve">R-06</w:t>
            </w:r>
          </w:p>
        </w:tc>
        <w:tc>
          <w:tcPr>
            <w:tcW w:w="2010" w:type="dxa"/>
          </w:tcPr>
          <w:p>
            <w:pPr>
              <w:pStyle w:val="Compact"/>
              <w:jc w:val="left"/>
            </w:pPr>
            <w:r>
              <w:rPr>
                <w:sz w:val="18"/>
              </w:rPr>
              <w:t xml:space="preserve">El backend no implementa una validación que la base de datos no cubre (RI-09)</w:t>
            </w:r>
          </w:p>
        </w:tc>
        <w:tc>
          <w:tcPr>
            <w:tcW w:w="1066" w:type="dxa"/>
          </w:tcPr>
          <w:p>
            <w:pPr>
              <w:pStyle w:val="Compact"/>
              <w:jc w:val="left"/>
            </w:pPr>
            <w:r>
              <w:rPr>
                <w:sz w:val="18"/>
              </w:rPr>
              <w:t xml:space="preserve">Alta</w:t>
            </w:r>
          </w:p>
        </w:tc>
        <w:tc>
          <w:tcPr>
            <w:tcW w:w="1269" w:type="dxa"/>
          </w:tcPr>
          <w:p>
            <w:pPr>
              <w:pStyle w:val="Compact"/>
              <w:jc w:val="left"/>
            </w:pPr>
            <w:r>
              <w:rPr>
                <w:sz w:val="18"/>
              </w:rPr>
              <w:t xml:space="preserve">Media</w:t>
            </w:r>
          </w:p>
        </w:tc>
        <w:tc>
          <w:tcPr>
            <w:tcW w:w="1986" w:type="dxa"/>
          </w:tcPr>
          <w:p>
            <w:pPr>
              <w:pStyle w:val="Compact"/>
              <w:jc w:val="left"/>
            </w:pPr>
            <w:r>
              <w:rPr>
                <w:sz w:val="18"/>
              </w:rPr>
              <w:t xml:space="preserve">Casos de integridad desde el primer ciclo</w:t>
            </w:r>
          </w:p>
        </w:tc>
        <w:tc>
          <w:tcPr>
            <w:tcW w:w="1771" w:type="dxa"/>
          </w:tcPr>
          <w:p>
            <w:pPr>
              <w:pStyle w:val="Compact"/>
              <w:jc w:val="left"/>
            </w:pPr>
            <w:r>
              <w:rPr>
                <w:sz w:val="18"/>
              </w:rPr>
              <w:t xml:space="preserve">Registrar el defecto y bloquear el cierre mientras siga abierto</w:t>
            </w:r>
          </w:p>
        </w:tc>
      </w:tr>
      <w:tr>
        <w:trPr>
          <w:cantSplit/>
        </w:trPr>
        <w:tc>
          <w:tcPr>
            <w:tcW w:w="736" w:type="dxa"/>
          </w:tcPr>
          <w:p>
            <w:pPr>
              <w:pStyle w:val="Compact"/>
              <w:jc w:val="left"/>
            </w:pPr>
            <w:r>
              <w:rPr>
                <w:sz w:val="18"/>
              </w:rPr>
              <w:t xml:space="preserve">R-07</w:t>
            </w:r>
          </w:p>
        </w:tc>
        <w:tc>
          <w:tcPr>
            <w:tcW w:w="2010" w:type="dxa"/>
          </w:tcPr>
          <w:p>
            <w:pPr>
              <w:pStyle w:val="Compact"/>
              <w:jc w:val="left"/>
            </w:pPr>
            <w:r>
              <w:rPr>
                <w:sz w:val="18"/>
              </w:rPr>
              <w:t xml:space="preserve">Las pruebas empiezan tarde porque falta la integración continua</w:t>
            </w:r>
          </w:p>
        </w:tc>
        <w:tc>
          <w:tcPr>
            <w:tcW w:w="1066" w:type="dxa"/>
          </w:tcPr>
          <w:p>
            <w:pPr>
              <w:pStyle w:val="Compact"/>
              <w:jc w:val="left"/>
            </w:pPr>
            <w:r>
              <w:rPr>
                <w:sz w:val="18"/>
              </w:rPr>
              <w:t xml:space="preserve">Alta</w:t>
            </w:r>
          </w:p>
        </w:tc>
        <w:tc>
          <w:tcPr>
            <w:tcW w:w="1269" w:type="dxa"/>
          </w:tcPr>
          <w:p>
            <w:pPr>
              <w:pStyle w:val="Compact"/>
              <w:jc w:val="left"/>
            </w:pPr>
            <w:r>
              <w:rPr>
                <w:sz w:val="18"/>
              </w:rPr>
              <w:t xml:space="preserve">Media</w:t>
            </w:r>
          </w:p>
        </w:tc>
        <w:tc>
          <w:tcPr>
            <w:tcW w:w="1986" w:type="dxa"/>
          </w:tcPr>
          <w:p>
            <w:pPr>
              <w:pStyle w:val="Compact"/>
              <w:jc w:val="left"/>
            </w:pPr>
            <w:r>
              <w:rPr>
                <w:sz w:val="18"/>
              </w:rPr>
              <w:t xml:space="preserve">Montar GitHub Actions y SonarQube en octubre</w:t>
            </w:r>
          </w:p>
        </w:tc>
        <w:tc>
          <w:tcPr>
            <w:tcW w:w="1771" w:type="dxa"/>
          </w:tcPr>
          <w:p>
            <w:pPr>
              <w:pStyle w:val="Compact"/>
              <w:jc w:val="left"/>
            </w:pPr>
            <w:r>
              <w:rPr>
                <w:sz w:val="18"/>
              </w:rPr>
              <w:t xml:space="preserve">Ejecutar SonarQube de forma manual</w:t>
            </w:r>
          </w:p>
        </w:tc>
      </w:tr>
      <w:tr>
        <w:trPr>
          <w:cantSplit/>
        </w:trPr>
        <w:tc>
          <w:tcPr>
            <w:tcW w:w="736" w:type="dxa"/>
          </w:tcPr>
          <w:p>
            <w:pPr>
              <w:pStyle w:val="Compact"/>
              <w:jc w:val="left"/>
            </w:pPr>
            <w:r>
              <w:rPr>
                <w:sz w:val="18"/>
              </w:rPr>
              <w:t xml:space="preserve">R-08</w:t>
            </w:r>
          </w:p>
        </w:tc>
        <w:tc>
          <w:tcPr>
            <w:tcW w:w="2010" w:type="dxa"/>
          </w:tcPr>
          <w:p>
            <w:pPr>
              <w:pStyle w:val="Compact"/>
              <w:jc w:val="left"/>
            </w:pPr>
            <w:r>
              <w:rPr>
                <w:sz w:val="18"/>
              </w:rPr>
              <w:t xml:space="preserve">La documentación contradice al código (por ejemplo, bloqueo de cuenta y política de contraseñas)</w:t>
            </w:r>
          </w:p>
        </w:tc>
        <w:tc>
          <w:tcPr>
            <w:tcW w:w="1066" w:type="dxa"/>
          </w:tcPr>
          <w:p>
            <w:pPr>
              <w:pStyle w:val="Compact"/>
              <w:jc w:val="left"/>
            </w:pPr>
            <w:r>
              <w:rPr>
                <w:sz w:val="18"/>
              </w:rPr>
              <w:t xml:space="preserve">Media</w:t>
            </w:r>
          </w:p>
        </w:tc>
        <w:tc>
          <w:tcPr>
            <w:tcW w:w="1269" w:type="dxa"/>
          </w:tcPr>
          <w:p>
            <w:pPr>
              <w:pStyle w:val="Compact"/>
              <w:jc w:val="left"/>
            </w:pPr>
            <w:r>
              <w:rPr>
                <w:sz w:val="18"/>
              </w:rPr>
              <w:t xml:space="preserve">Alta</w:t>
            </w:r>
          </w:p>
        </w:tc>
        <w:tc>
          <w:tcPr>
            <w:tcW w:w="1986" w:type="dxa"/>
          </w:tcPr>
          <w:p>
            <w:pPr>
              <w:pStyle w:val="Compact"/>
              <w:jc w:val="left"/>
            </w:pPr>
            <w:r>
              <w:rPr>
                <w:sz w:val="18"/>
              </w:rPr>
              <w:t xml:space="preserve">Cruzar el código con SICMA-REQ y SICMA-CLA en cada revisión</w:t>
            </w:r>
          </w:p>
        </w:tc>
        <w:tc>
          <w:tcPr>
            <w:tcW w:w="1771" w:type="dxa"/>
          </w:tcPr>
          <w:p>
            <w:pPr>
              <w:pStyle w:val="Compact"/>
              <w:jc w:val="left"/>
            </w:pPr>
            <w:r>
              <w:rPr>
                <w:sz w:val="18"/>
              </w:rPr>
              <w:t xml:space="preserve">Corregir el documento o el código y dejarlo en el control de cambios</w:t>
            </w:r>
          </w:p>
        </w:tc>
      </w:tr>
      <w:tr>
        <w:trPr>
          <w:cantSplit/>
        </w:trPr>
        <w:tc>
          <w:tcPr>
            <w:tcW w:w="736" w:type="dxa"/>
          </w:tcPr>
          <w:p>
            <w:pPr>
              <w:pStyle w:val="Compact"/>
              <w:jc w:val="left"/>
            </w:pPr>
            <w:r>
              <w:rPr>
                <w:sz w:val="18"/>
              </w:rPr>
              <w:t xml:space="preserve">R-09</w:t>
            </w:r>
          </w:p>
        </w:tc>
        <w:tc>
          <w:tcPr>
            <w:tcW w:w="2010" w:type="dxa"/>
          </w:tcPr>
          <w:p>
            <w:pPr>
              <w:pStyle w:val="Compact"/>
              <w:jc w:val="left"/>
            </w:pPr>
            <w:r>
              <w:rPr>
                <w:sz w:val="18"/>
              </w:rPr>
              <w:t xml:space="preserve">La documentación se concentra al final</w:t>
            </w:r>
          </w:p>
        </w:tc>
        <w:tc>
          <w:tcPr>
            <w:tcW w:w="1066" w:type="dxa"/>
          </w:tcPr>
          <w:p>
            <w:pPr>
              <w:pStyle w:val="Compact"/>
              <w:jc w:val="left"/>
            </w:pPr>
            <w:r>
              <w:rPr>
                <w:sz w:val="18"/>
              </w:rPr>
              <w:t xml:space="preserve">Media</w:t>
            </w:r>
          </w:p>
        </w:tc>
        <w:tc>
          <w:tcPr>
            <w:tcW w:w="1269" w:type="dxa"/>
          </w:tcPr>
          <w:p>
            <w:pPr>
              <w:pStyle w:val="Compact"/>
              <w:jc w:val="left"/>
            </w:pPr>
            <w:r>
              <w:rPr>
                <w:sz w:val="18"/>
              </w:rPr>
              <w:t xml:space="preserve">Media</w:t>
            </w:r>
          </w:p>
        </w:tc>
        <w:tc>
          <w:tcPr>
            <w:tcW w:w="1986" w:type="dxa"/>
          </w:tcPr>
          <w:p>
            <w:pPr>
              <w:pStyle w:val="Compact"/>
              <w:jc w:val="left"/>
            </w:pPr>
            <w:r>
              <w:rPr>
                <w:sz w:val="18"/>
              </w:rPr>
              <w:t xml:space="preserve">Documentar cada incremento en el mismo ciclo y mantener el tablero al día</w:t>
            </w:r>
          </w:p>
        </w:tc>
        <w:tc>
          <w:tcPr>
            <w:tcW w:w="1771" w:type="dxa"/>
          </w:tcPr>
          <w:p>
            <w:pPr>
              <w:pStyle w:val="Compact"/>
              <w:jc w:val="left"/>
            </w:pPr>
            <w:r>
              <w:rPr>
                <w:sz w:val="18"/>
              </w:rPr>
              <w:t xml:space="preserve">Reservar la S17 para documentación</w:t>
            </w:r>
          </w:p>
        </w:tc>
      </w:tr>
      <w:tr>
        <w:trPr>
          <w:cantSplit/>
        </w:trPr>
        <w:tc>
          <w:tcPr>
            <w:tcW w:w="736" w:type="dxa"/>
          </w:tcPr>
          <w:p>
            <w:pPr>
              <w:pStyle w:val="Compact"/>
              <w:jc w:val="left"/>
            </w:pPr>
            <w:r>
              <w:rPr>
                <w:sz w:val="18"/>
              </w:rPr>
              <w:t xml:space="preserve">R-10</w:t>
            </w:r>
          </w:p>
        </w:tc>
        <w:tc>
          <w:tcPr>
            <w:tcW w:w="2010" w:type="dxa"/>
          </w:tcPr>
          <w:p>
            <w:pPr>
              <w:pStyle w:val="Compact"/>
              <w:jc w:val="left"/>
            </w:pPr>
            <w:r>
              <w:rPr>
                <w:sz w:val="18"/>
              </w:rPr>
              <w:t xml:space="preserve">El alcance se amplía sin control</w:t>
            </w:r>
          </w:p>
        </w:tc>
        <w:tc>
          <w:tcPr>
            <w:tcW w:w="1066" w:type="dxa"/>
          </w:tcPr>
          <w:p>
            <w:pPr>
              <w:pStyle w:val="Compact"/>
              <w:jc w:val="left"/>
            </w:pPr>
            <w:r>
              <w:rPr>
                <w:sz w:val="18"/>
              </w:rPr>
              <w:t xml:space="preserve">Media</w:t>
            </w:r>
          </w:p>
        </w:tc>
        <w:tc>
          <w:tcPr>
            <w:tcW w:w="1269" w:type="dxa"/>
          </w:tcPr>
          <w:p>
            <w:pPr>
              <w:pStyle w:val="Compact"/>
              <w:jc w:val="left"/>
            </w:pPr>
            <w:r>
              <w:rPr>
                <w:sz w:val="18"/>
              </w:rPr>
              <w:t xml:space="preserve">Media</w:t>
            </w:r>
          </w:p>
        </w:tc>
        <w:tc>
          <w:tcPr>
            <w:tcW w:w="1986" w:type="dxa"/>
          </w:tcPr>
          <w:p>
            <w:pPr>
              <w:pStyle w:val="Compact"/>
              <w:jc w:val="left"/>
            </w:pPr>
            <w:r>
              <w:rPr>
                <w:sz w:val="18"/>
              </w:rPr>
              <w:t xml:space="preserve">Pasar todo cambio por la gestión de cambios y las exclusiones de este plan</w:t>
            </w:r>
          </w:p>
        </w:tc>
        <w:tc>
          <w:tcPr>
            <w:tcW w:w="1771" w:type="dxa"/>
          </w:tcPr>
          <w:p>
            <w:pPr>
              <w:pStyle w:val="Compact"/>
              <w:jc w:val="left"/>
            </w:pPr>
            <w:r>
              <w:rPr>
                <w:sz w:val="18"/>
              </w:rPr>
              <w:t xml:space="preserve">Rechazar o posponer lo que no esté en el alcance</w:t>
            </w:r>
          </w:p>
        </w:tc>
      </w:tr>
      <w:tr>
        <w:trPr>
          <w:cantSplit/>
        </w:trPr>
        <w:tc>
          <w:tcPr>
            <w:tcW w:w="736" w:type="dxa"/>
          </w:tcPr>
          <w:p>
            <w:pPr>
              <w:pStyle w:val="Compact"/>
              <w:jc w:val="left"/>
            </w:pPr>
            <w:r>
              <w:rPr>
                <w:sz w:val="18"/>
              </w:rPr>
              <w:t xml:space="preserve">R-11</w:t>
            </w:r>
          </w:p>
        </w:tc>
        <w:tc>
          <w:tcPr>
            <w:tcW w:w="2010" w:type="dxa"/>
          </w:tcPr>
          <w:p>
            <w:pPr>
              <w:pStyle w:val="Compact"/>
              <w:jc w:val="left"/>
            </w:pPr>
            <w:r>
              <w:rPr>
                <w:sz w:val="18"/>
              </w:rPr>
              <w:t xml:space="preserve">Las pruebas de seguridad o de carga dañan el entorno</w:t>
            </w:r>
          </w:p>
        </w:tc>
        <w:tc>
          <w:tcPr>
            <w:tcW w:w="1066" w:type="dxa"/>
          </w:tcPr>
          <w:p>
            <w:pPr>
              <w:pStyle w:val="Compact"/>
              <w:jc w:val="left"/>
            </w:pPr>
            <w:r>
              <w:rPr>
                <w:sz w:val="18"/>
              </w:rPr>
              <w:t xml:space="preserve">Media</w:t>
            </w:r>
          </w:p>
        </w:tc>
        <w:tc>
          <w:tcPr>
            <w:tcW w:w="1269" w:type="dxa"/>
          </w:tcPr>
          <w:p>
            <w:pPr>
              <w:pStyle w:val="Compact"/>
              <w:jc w:val="left"/>
            </w:pPr>
            <w:r>
              <w:rPr>
                <w:sz w:val="18"/>
              </w:rPr>
              <w:t xml:space="preserve">Baja</w:t>
            </w:r>
          </w:p>
        </w:tc>
        <w:tc>
          <w:tcPr>
            <w:tcW w:w="1986" w:type="dxa"/>
          </w:tcPr>
          <w:p>
            <w:pPr>
              <w:pStyle w:val="Compact"/>
              <w:jc w:val="left"/>
            </w:pPr>
            <w:r>
              <w:rPr>
                <w:sz w:val="18"/>
              </w:rPr>
              <w:t xml:space="preserve">Ejecutarlas solo en el entorno de pruebas y con respaldo previo</w:t>
            </w:r>
          </w:p>
        </w:tc>
        <w:tc>
          <w:tcPr>
            <w:tcW w:w="1771" w:type="dxa"/>
          </w:tcPr>
          <w:p>
            <w:pPr>
              <w:pStyle w:val="Compact"/>
              <w:jc w:val="left"/>
            </w:pPr>
            <w:r>
              <w:rPr>
                <w:sz w:val="18"/>
              </w:rPr>
              <w:t xml:space="preserve">Restaurar el entorno desde el respaldo</w:t>
            </w:r>
          </w:p>
        </w:tc>
      </w:tr>
      <w:tr>
        <w:trPr>
          <w:cantSplit/>
        </w:trPr>
        <w:tc>
          <w:tcPr>
            <w:tcW w:w="736" w:type="dxa"/>
          </w:tcPr>
          <w:p>
            <w:pPr>
              <w:pStyle w:val="Compact"/>
              <w:jc w:val="left"/>
            </w:pPr>
            <w:r>
              <w:rPr>
                <w:sz w:val="18"/>
              </w:rPr>
              <w:t xml:space="preserve">R-12</w:t>
            </w:r>
          </w:p>
        </w:tc>
        <w:tc>
          <w:tcPr>
            <w:tcW w:w="2010" w:type="dxa"/>
          </w:tcPr>
          <w:p>
            <w:pPr>
              <w:pStyle w:val="Compact"/>
              <w:jc w:val="left"/>
            </w:pPr>
            <w:r>
              <w:rPr>
                <w:sz w:val="18"/>
              </w:rPr>
              <w:t xml:space="preserve">Las pruebas o los resultados quedan sin evidencia verificable</w:t>
            </w:r>
          </w:p>
        </w:tc>
        <w:tc>
          <w:tcPr>
            <w:tcW w:w="1066" w:type="dxa"/>
          </w:tcPr>
          <w:p>
            <w:pPr>
              <w:pStyle w:val="Compact"/>
              <w:jc w:val="left"/>
            </w:pPr>
            <w:r>
              <w:rPr>
                <w:sz w:val="18"/>
              </w:rPr>
              <w:t xml:space="preserve">Media</w:t>
            </w:r>
          </w:p>
        </w:tc>
        <w:tc>
          <w:tcPr>
            <w:tcW w:w="1269" w:type="dxa"/>
          </w:tcPr>
          <w:p>
            <w:pPr>
              <w:pStyle w:val="Compact"/>
              <w:jc w:val="left"/>
            </w:pPr>
            <w:r>
              <w:rPr>
                <w:sz w:val="18"/>
              </w:rPr>
              <w:t xml:space="preserve">Media</w:t>
            </w:r>
          </w:p>
        </w:tc>
        <w:tc>
          <w:tcPr>
            <w:tcW w:w="1986" w:type="dxa"/>
          </w:tcPr>
          <w:p>
            <w:pPr>
              <w:pStyle w:val="Compact"/>
              <w:jc w:val="left"/>
            </w:pPr>
            <w:r>
              <w:rPr>
                <w:sz w:val="18"/>
              </w:rPr>
              <w:t xml:space="preserve">Guardar capturas, registros y reportes de cada ejecución</w:t>
            </w:r>
          </w:p>
        </w:tc>
        <w:tc>
          <w:tcPr>
            <w:tcW w:w="1771" w:type="dxa"/>
          </w:tcPr>
          <w:p>
            <w:pPr>
              <w:pStyle w:val="Compact"/>
              <w:jc w:val="left"/>
            </w:pPr>
            <w:r>
              <w:rPr>
                <w:sz w:val="18"/>
              </w:rPr>
              <w:t xml:space="preserve">Repetir la ejecución</w:t>
            </w:r>
          </w:p>
        </w:tc>
      </w:tr>
    </w:tbl>
    <w:bookmarkEnd w:id="49"/>
    <w:bookmarkStart w:id="50" w:name="calidad-y-pruebas"/>
    <w:p>
      <w:pPr>
        <w:pStyle w:val="Heading2"/>
      </w:pPr>
      <w:r>
        <w:t xml:space="preserve">Calidad y pruebas</w:t>
      </w:r>
    </w:p>
    <w:p>
      <w:pPr>
        <w:pStyle w:val="FirstParagraph"/>
        <w:spacing w:line="360" w:lineRule="auto" w:before="160" w:after="0"/>
        <w:ind w:firstLine="709"/>
        <w:jc w:val="both"/>
      </w:pPr>
      <w:r>
        <w:rPr>
          <w:sz w:val="22"/>
        </w:rPr>
        <w:t xml:space="preserve">Las pruebas siguen el plan de trabajo de la Fase 1: continuas e incrementales, de la semana 6 a la 16. El detalle está en SICMA-PLP (estrategia, entornos, roles y ciclos) y SICMA-CPR (199 casos).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158"/>
        <w:gridCol w:w="2092"/>
        <w:gridCol w:w="4588"/>
      </w:tblGrid>
      <w:tr>
        <w:trPr>
          <w:tblHeader w:val="true"/>
          <w:cantSplit/>
        </w:trPr>
        <w:tc>
          <w:tcPr>
            <w:tcW w:w="2158" w:type="dxa"/>
            <w:shd w:val="clear" w:color="auto" w:fill="D9E2F3"/>
          </w:tcPr>
          <w:p>
            <w:pPr>
              <w:pStyle w:val="Compact"/>
              <w:jc w:val="left"/>
            </w:pPr>
            <w:r>
              <w:rPr>
                <w:b/>
                <w:sz w:val="18"/>
              </w:rPr>
              <w:t xml:space="preserve">Ciclo</w:t>
            </w:r>
          </w:p>
        </w:tc>
        <w:tc>
          <w:tcPr>
            <w:tcW w:w="2092" w:type="dxa"/>
            <w:shd w:val="clear" w:color="auto" w:fill="D9E2F3"/>
          </w:tcPr>
          <w:p>
            <w:pPr>
              <w:pStyle w:val="Compact"/>
              <w:jc w:val="left"/>
            </w:pPr>
            <w:r>
              <w:rPr>
                <w:b/>
                <w:sz w:val="18"/>
              </w:rPr>
              <w:t xml:space="preserve">Semanas</w:t>
            </w:r>
          </w:p>
        </w:tc>
        <w:tc>
          <w:tcPr>
            <w:tcW w:w="4588" w:type="dxa"/>
            <w:shd w:val="clear" w:color="auto" w:fill="D9E2F3"/>
          </w:tcPr>
          <w:p>
            <w:pPr>
              <w:pStyle w:val="Compact"/>
              <w:jc w:val="left"/>
            </w:pPr>
            <w:r>
              <w:rPr>
                <w:b/>
                <w:sz w:val="18"/>
              </w:rPr>
              <w:t xml:space="preserve">Alcance</w:t>
            </w:r>
          </w:p>
        </w:tc>
      </w:tr>
      <w:tr>
        <w:trPr>
          <w:cantSplit/>
        </w:trPr>
        <w:tc>
          <w:tcPr>
            <w:tcW w:w="2158" w:type="dxa"/>
          </w:tcPr>
          <w:p>
            <w:pPr>
              <w:pStyle w:val="Compact"/>
              <w:jc w:val="left"/>
            </w:pPr>
            <w:r>
              <w:rPr>
                <w:sz w:val="18"/>
              </w:rPr>
              <w:t xml:space="preserve">Preparación</w:t>
            </w:r>
          </w:p>
        </w:tc>
        <w:tc>
          <w:tcPr>
            <w:tcW w:w="2092" w:type="dxa"/>
          </w:tcPr>
          <w:p>
            <w:pPr>
              <w:pStyle w:val="Compact"/>
              <w:jc w:val="left"/>
            </w:pPr>
            <w:r>
              <w:rPr>
                <w:sz w:val="18"/>
              </w:rPr>
              <w:t xml:space="preserve">S9</w:t>
            </w:r>
          </w:p>
        </w:tc>
        <w:tc>
          <w:tcPr>
            <w:tcW w:w="4588" w:type="dxa"/>
          </w:tcPr>
          <w:p>
            <w:pPr>
              <w:pStyle w:val="Compact"/>
              <w:jc w:val="left"/>
            </w:pPr>
            <w:r>
              <w:rPr>
                <w:sz w:val="18"/>
              </w:rPr>
              <w:t xml:space="preserve">Plan de pruebas, casos, entorno y datos de prueba</w:t>
            </w:r>
          </w:p>
        </w:tc>
      </w:tr>
      <w:tr>
        <w:trPr>
          <w:cantSplit/>
        </w:trPr>
        <w:tc>
          <w:tcPr>
            <w:tcW w:w="2158" w:type="dxa"/>
          </w:tcPr>
          <w:p>
            <w:pPr>
              <w:pStyle w:val="Compact"/>
              <w:jc w:val="left"/>
            </w:pPr>
            <w:r>
              <w:rPr>
                <w:sz w:val="18"/>
              </w:rPr>
              <w:t xml:space="preserve">Ciclo 1</w:t>
            </w:r>
          </w:p>
        </w:tc>
        <w:tc>
          <w:tcPr>
            <w:tcW w:w="2092" w:type="dxa"/>
          </w:tcPr>
          <w:p>
            <w:pPr>
              <w:pStyle w:val="Compact"/>
              <w:jc w:val="left"/>
            </w:pPr>
            <w:r>
              <w:rPr>
                <w:sz w:val="18"/>
              </w:rPr>
              <w:t xml:space="preserve">S10 y S11</w:t>
            </w:r>
          </w:p>
        </w:tc>
        <w:tc>
          <w:tcPr>
            <w:tcW w:w="4588" w:type="dxa"/>
          </w:tcPr>
          <w:p>
            <w:pPr>
              <w:pStyle w:val="Compact"/>
              <w:jc w:val="left"/>
            </w:pPr>
            <w:r>
              <w:rPr>
                <w:sz w:val="18"/>
              </w:rPr>
              <w:t xml:space="preserve">Identidad, catálogos, activos y monitoreo ambiental</w:t>
            </w:r>
          </w:p>
        </w:tc>
      </w:tr>
      <w:tr>
        <w:trPr>
          <w:cantSplit/>
        </w:trPr>
        <w:tc>
          <w:tcPr>
            <w:tcW w:w="2158" w:type="dxa"/>
          </w:tcPr>
          <w:p>
            <w:pPr>
              <w:pStyle w:val="Compact"/>
              <w:jc w:val="left"/>
            </w:pPr>
            <w:r>
              <w:rPr>
                <w:sz w:val="18"/>
              </w:rPr>
              <w:t xml:space="preserve">Ciclo 2</w:t>
            </w:r>
          </w:p>
        </w:tc>
        <w:tc>
          <w:tcPr>
            <w:tcW w:w="2092" w:type="dxa"/>
          </w:tcPr>
          <w:p>
            <w:pPr>
              <w:pStyle w:val="Compact"/>
              <w:jc w:val="left"/>
            </w:pPr>
            <w:r>
              <w:rPr>
                <w:sz w:val="18"/>
              </w:rPr>
              <w:t xml:space="preserve">S12 y S13</w:t>
            </w:r>
          </w:p>
        </w:tc>
        <w:tc>
          <w:tcPr>
            <w:tcW w:w="4588" w:type="dxa"/>
          </w:tcPr>
          <w:p>
            <w:pPr>
              <w:pStyle w:val="Compact"/>
              <w:jc w:val="left"/>
            </w:pPr>
            <w:r>
              <w:rPr>
                <w:sz w:val="18"/>
              </w:rPr>
              <w:t xml:space="preserve">Infraestructura, control de acceso, intervenciones e integraciones</w:t>
            </w:r>
          </w:p>
        </w:tc>
      </w:tr>
      <w:tr>
        <w:trPr>
          <w:cantSplit/>
        </w:trPr>
        <w:tc>
          <w:tcPr>
            <w:tcW w:w="2158" w:type="dxa"/>
          </w:tcPr>
          <w:p>
            <w:pPr>
              <w:pStyle w:val="Compact"/>
              <w:jc w:val="left"/>
            </w:pPr>
            <w:r>
              <w:rPr>
                <w:sz w:val="18"/>
              </w:rPr>
              <w:t xml:space="preserve">Ciclo 3</w:t>
            </w:r>
          </w:p>
        </w:tc>
        <w:tc>
          <w:tcPr>
            <w:tcW w:w="2092" w:type="dxa"/>
          </w:tcPr>
          <w:p>
            <w:pPr>
              <w:pStyle w:val="Compact"/>
              <w:jc w:val="left"/>
            </w:pPr>
            <w:r>
              <w:rPr>
                <w:sz w:val="18"/>
              </w:rPr>
              <w:t xml:space="preserve">S14 y S15</w:t>
            </w:r>
          </w:p>
        </w:tc>
        <w:tc>
          <w:tcPr>
            <w:tcW w:w="4588" w:type="dxa"/>
          </w:tcPr>
          <w:p>
            <w:pPr>
              <w:pStyle w:val="Compact"/>
              <w:jc w:val="left"/>
            </w:pPr>
            <w:r>
              <w:rPr>
                <w:sz w:val="18"/>
              </w:rPr>
              <w:t xml:space="preserve">Power BI, app móvil, seguridad y rendimiento</w:t>
            </w:r>
          </w:p>
        </w:tc>
      </w:tr>
      <w:tr>
        <w:trPr>
          <w:cantSplit/>
        </w:trPr>
        <w:tc>
          <w:tcPr>
            <w:tcW w:w="2158" w:type="dxa"/>
          </w:tcPr>
          <w:p>
            <w:pPr>
              <w:pStyle w:val="Compact"/>
              <w:jc w:val="left"/>
            </w:pPr>
            <w:r>
              <w:rPr>
                <w:sz w:val="18"/>
              </w:rPr>
              <w:t xml:space="preserve">Cierre</w:t>
            </w:r>
          </w:p>
        </w:tc>
        <w:tc>
          <w:tcPr>
            <w:tcW w:w="2092" w:type="dxa"/>
          </w:tcPr>
          <w:p>
            <w:pPr>
              <w:pStyle w:val="Compact"/>
              <w:jc w:val="left"/>
            </w:pPr>
            <w:r>
              <w:rPr>
                <w:sz w:val="18"/>
              </w:rPr>
              <w:t xml:space="preserve">S16</w:t>
            </w:r>
          </w:p>
        </w:tc>
        <w:tc>
          <w:tcPr>
            <w:tcW w:w="4588" w:type="dxa"/>
          </w:tcPr>
          <w:p>
            <w:pPr>
              <w:pStyle w:val="Compact"/>
              <w:jc w:val="left"/>
            </w:pPr>
            <w:r>
              <w:rPr>
                <w:sz w:val="18"/>
              </w:rPr>
              <w:t xml:space="preserve">Prueba de recuperación del clúster, regresión final e informes</w:t>
            </w:r>
          </w:p>
        </w:tc>
      </w:tr>
    </w:tbl>
    <w:p>
      <w:pPr>
        <w:pStyle w:val="BodyText"/>
        <w:spacing w:line="360" w:lineRule="auto" w:before="160" w:after="0"/>
        <w:ind w:firstLine="709"/>
        <w:jc w:val="both"/>
      </w:pPr>
      <w:r>
        <w:rPr>
          <w:sz w:val="22"/>
        </w:rPr>
        <w:t xml:space="preserve">Criterios globales de aceptación: CA-01 a CA-07 de SICMA-REQ.</w:t>
      </w:r>
    </w:p>
    <w:bookmarkEnd w:id="50"/>
    <w:bookmarkStart w:id="52" w:name="comunicación-y-seguimiento"/>
    <w:p>
      <w:pPr>
        <w:pStyle w:val="Heading2"/>
      </w:pPr>
      <w:r>
        <w:t xml:space="preserve">Comunicación y seguimiento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14"/>
        <w:gridCol w:w="3483"/>
        <w:gridCol w:w="2741"/>
      </w:tblGrid>
      <w:tr>
        <w:trPr>
          <w:tblHeader w:val="true"/>
          <w:cantSplit/>
        </w:trPr>
        <w:tc>
          <w:tcPr>
            <w:tcW w:w="2614" w:type="dxa"/>
            <w:shd w:val="clear" w:color="auto" w:fill="D9E2F3"/>
          </w:tcPr>
          <w:p>
            <w:pPr>
              <w:pStyle w:val="Compact"/>
              <w:jc w:val="left"/>
            </w:pPr>
            <w:r>
              <w:rPr>
                <w:b/>
                <w:sz w:val="18"/>
              </w:rPr>
              <w:t xml:space="preserve">Mecanismo</w:t>
            </w:r>
          </w:p>
        </w:tc>
        <w:tc>
          <w:tcPr>
            <w:tcW w:w="3483" w:type="dxa"/>
            <w:shd w:val="clear" w:color="auto" w:fill="D9E2F3"/>
          </w:tcPr>
          <w:p>
            <w:pPr>
              <w:pStyle w:val="Compact"/>
              <w:jc w:val="left"/>
            </w:pPr>
            <w:r>
              <w:rPr>
                <w:b/>
                <w:sz w:val="18"/>
              </w:rPr>
              <w:t xml:space="preserve">Uso</w:t>
            </w:r>
          </w:p>
        </w:tc>
        <w:tc>
          <w:tcPr>
            <w:tcW w:w="2741" w:type="dxa"/>
            <w:shd w:val="clear" w:color="auto" w:fill="D9E2F3"/>
          </w:tcPr>
          <w:p>
            <w:pPr>
              <w:pStyle w:val="Compact"/>
              <w:jc w:val="left"/>
            </w:pPr>
            <w:r>
              <w:rPr>
                <w:b/>
                <w:sz w:val="18"/>
              </w:rPr>
              <w:t xml:space="preserve">Frecuencia</w:t>
            </w:r>
          </w:p>
        </w:tc>
      </w:tr>
      <w:tr>
        <w:trPr>
          <w:cantSplit/>
        </w:trPr>
        <w:tc>
          <w:tcPr>
            <w:tcW w:w="2614" w:type="dxa"/>
          </w:tcPr>
          <w:p>
            <w:pPr>
              <w:pStyle w:val="Compact"/>
              <w:jc w:val="left"/>
            </w:pPr>
            <w:r>
              <w:rPr>
                <w:sz w:val="18"/>
              </w:rPr>
              <w:t xml:space="preserve">Tablero Kanban en Notion</w:t>
            </w:r>
          </w:p>
        </w:tc>
        <w:tc>
          <w:tcPr>
            <w:tcW w:w="3483" w:type="dxa"/>
          </w:tcPr>
          <w:p>
            <w:pPr>
              <w:pStyle w:val="Compact"/>
              <w:jc w:val="left"/>
            </w:pPr>
            <w:r>
              <w:rPr>
                <w:sz w:val="18"/>
              </w:rPr>
              <w:t xml:space="preserve">Estado de las tareas y fechas</w:t>
            </w:r>
          </w:p>
        </w:tc>
        <w:tc>
          <w:tcPr>
            <w:tcW w:w="2741" w:type="dxa"/>
          </w:tcPr>
          <w:p>
            <w:pPr>
              <w:pStyle w:val="Compact"/>
              <w:jc w:val="left"/>
            </w:pPr>
            <w:r>
              <w:rPr>
                <w:sz w:val="18"/>
              </w:rPr>
              <w:t xml:space="preserve">Se actualiza con cada cambio de estado</w:t>
            </w:r>
          </w:p>
        </w:tc>
      </w:tr>
      <w:tr>
        <w:trPr>
          <w:cantSplit/>
        </w:trPr>
        <w:tc>
          <w:tcPr>
            <w:tcW w:w="2614" w:type="dxa"/>
          </w:tcPr>
          <w:p>
            <w:pPr>
              <w:pStyle w:val="Compact"/>
              <w:jc w:val="left"/>
            </w:pPr>
            <w:r>
              <w:rPr>
                <w:sz w:val="18"/>
              </w:rPr>
              <w:t xml:space="preserve">Revisiones breves del equipo</w:t>
            </w:r>
          </w:p>
        </w:tc>
        <w:tc>
          <w:tcPr>
            <w:tcW w:w="3483" w:type="dxa"/>
          </w:tcPr>
          <w:p>
            <w:pPr>
              <w:pStyle w:val="Compact"/>
              <w:jc w:val="left"/>
            </w:pPr>
            <w:r>
              <w:rPr>
                <w:sz w:val="18"/>
              </w:rPr>
              <w:t xml:space="preserve">Priorizar, detectar bloqueos y asignar tareas</w:t>
            </w:r>
          </w:p>
        </w:tc>
        <w:tc>
          <w:tcPr>
            <w:tcW w:w="2741" w:type="dxa"/>
          </w:tcPr>
          <w:p>
            <w:pPr>
              <w:pStyle w:val="Compact"/>
              <w:jc w:val="left"/>
            </w:pPr>
            <w:r>
              <w:rPr>
                <w:sz w:val="18"/>
              </w:rPr>
              <w:t xml:space="preserve">Periódicas (ver D-06)</w:t>
            </w:r>
          </w:p>
        </w:tc>
      </w:tr>
      <w:tr>
        <w:trPr>
          <w:cantSplit/>
        </w:trPr>
        <w:tc>
          <w:tcPr>
            <w:tcW w:w="2614" w:type="dxa"/>
          </w:tcPr>
          <w:p>
            <w:pPr>
              <w:pStyle w:val="Compact"/>
              <w:jc w:val="left"/>
            </w:pPr>
            <w:r>
              <w:rPr>
                <w:sz w:val="18"/>
              </w:rPr>
              <w:t xml:space="preserve">GitHub</w:t>
            </w:r>
          </w:p>
        </w:tc>
        <w:tc>
          <w:tcPr>
            <w:tcW w:w="3483" w:type="dxa"/>
          </w:tcPr>
          <w:p>
            <w:pPr>
              <w:pStyle w:val="Compact"/>
              <w:jc w:val="left"/>
            </w:pPr>
            <w:r>
              <w:rPr>
                <w:sz w:val="18"/>
              </w:rPr>
              <w:t xml:space="preserve">Código, commits, ramas y defectos</w:t>
            </w:r>
          </w:p>
        </w:tc>
        <w:tc>
          <w:tcPr>
            <w:tcW w:w="2741" w:type="dxa"/>
          </w:tcPr>
          <w:p>
            <w:pPr>
              <w:pStyle w:val="Compact"/>
              <w:jc w:val="left"/>
            </w:pPr>
            <w:r>
              <w:rPr>
                <w:sz w:val="18"/>
              </w:rPr>
              <w:t xml:space="preserve">En cada integración</w:t>
            </w:r>
          </w:p>
        </w:tc>
      </w:tr>
      <w:tr>
        <w:trPr>
          <w:cantSplit/>
        </w:trPr>
        <w:tc>
          <w:tcPr>
            <w:tcW w:w="2614" w:type="dxa"/>
          </w:tcPr>
          <w:p>
            <w:pPr>
              <w:pStyle w:val="Compact"/>
              <w:jc w:val="left"/>
            </w:pPr>
            <w:r>
              <w:rPr>
                <w:sz w:val="18"/>
              </w:rPr>
              <w:t xml:space="preserve">Microsoft Teams</w:t>
            </w:r>
          </w:p>
        </w:tc>
        <w:tc>
          <w:tcPr>
            <w:tcW w:w="3483" w:type="dxa"/>
          </w:tcPr>
          <w:p>
            <w:pPr>
              <w:pStyle w:val="Compact"/>
              <w:jc w:val="left"/>
            </w:pPr>
            <w:r>
              <w:rPr>
                <w:sz w:val="18"/>
              </w:rPr>
              <w:t xml:space="preserve">Comunicación del equipo y aprobaciones del flujo de intervenciones</w:t>
            </w:r>
          </w:p>
        </w:tc>
        <w:tc>
          <w:tcPr>
            <w:tcW w:w="2741" w:type="dxa"/>
          </w:tcPr>
          <w:p>
            <w:pPr>
              <w:pStyle w:val="Compact"/>
              <w:jc w:val="left"/>
            </w:pPr>
            <w:r>
              <w:rPr>
                <w:sz w:val="18"/>
              </w:rPr>
              <w:t xml:space="preserve">Continua</w:t>
            </w:r>
          </w:p>
        </w:tc>
      </w:tr>
      <w:tr>
        <w:trPr>
          <w:cantSplit/>
        </w:trPr>
        <w:tc>
          <w:tcPr>
            <w:tcW w:w="2614" w:type="dxa"/>
          </w:tcPr>
          <w:p>
            <w:pPr>
              <w:pStyle w:val="Compact"/>
              <w:jc w:val="left"/>
            </w:pPr>
            <w:r>
              <w:rPr>
                <w:sz w:val="18"/>
              </w:rPr>
              <w:t xml:space="preserve">Estado de avance</w:t>
            </w:r>
          </w:p>
        </w:tc>
        <w:tc>
          <w:tcPr>
            <w:tcW w:w="3483" w:type="dxa"/>
          </w:tcPr>
          <w:p>
            <w:pPr>
              <w:pStyle w:val="Compact"/>
              <w:jc w:val="left"/>
            </w:pPr>
            <w:r>
              <w:rPr>
                <w:sz w:val="18"/>
              </w:rPr>
              <w:t xml:space="preserve">Informe del avance contra este plan</w:t>
            </w:r>
          </w:p>
        </w:tc>
        <w:tc>
          <w:tcPr>
            <w:tcW w:w="2741" w:type="dxa"/>
          </w:tcPr>
          <w:p>
            <w:pPr>
              <w:pStyle w:val="Compact"/>
              <w:jc w:val="left"/>
            </w:pPr>
            <w:r>
              <w:rPr>
                <w:sz w:val="18"/>
              </w:rPr>
              <w:t xml:space="preserve">Cada corte de avance (ver D-06)</w:t>
            </w:r>
          </w:p>
        </w:tc>
      </w:tr>
      <w:tr>
        <w:trPr>
          <w:cantSplit/>
        </w:trPr>
        <w:tc>
          <w:tcPr>
            <w:tcW w:w="2614" w:type="dxa"/>
          </w:tcPr>
          <w:p>
            <w:pPr>
              <w:pStyle w:val="Compact"/>
              <w:jc w:val="left"/>
            </w:pPr>
            <w:r>
              <w:rPr>
                <w:sz w:val="18"/>
              </w:rPr>
              <w:t xml:space="preserve">Historial de cambios de documentos</w:t>
            </w:r>
          </w:p>
        </w:tc>
        <w:tc>
          <w:tcPr>
            <w:tcW w:w="3483" w:type="dxa"/>
          </w:tcPr>
          <w:p>
            <w:pPr>
              <w:pStyle w:val="Compact"/>
              <w:jc w:val="left"/>
            </w:pPr>
            <w:r>
              <w:rPr>
                <w:sz w:val="18"/>
              </w:rPr>
              <w:t xml:space="preserve">Registro de versiones de los documentos SICMA</w:t>
            </w:r>
          </w:p>
        </w:tc>
        <w:tc>
          <w:tcPr>
            <w:tcW w:w="2741" w:type="dxa"/>
          </w:tcPr>
          <w:p>
            <w:pPr>
              <w:pStyle w:val="Compact"/>
              <w:jc w:val="left"/>
            </w:pPr>
            <w:r>
              <w:rPr>
                <w:sz w:val="18"/>
              </w:rPr>
              <w:t xml:space="preserve">En cada versión nueva</w:t>
            </w:r>
          </w:p>
        </w:tc>
      </w:tr>
    </w:tbl>
    <w:bookmarkStart w:id="51" w:name="indicadores-de-seguimiento"/>
    <w:p>
      <w:pPr>
        <w:pStyle w:val="Heading3"/>
      </w:pPr>
      <w:r>
        <w:t xml:space="preserve">Indicadores de seguimiento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4165"/>
        <w:gridCol w:w="4673"/>
      </w:tblGrid>
      <w:tr>
        <w:trPr>
          <w:tblHeader w:val="true"/>
          <w:cantSplit/>
        </w:trPr>
        <w:tc>
          <w:tcPr>
            <w:tcW w:w="4165" w:type="dxa"/>
            <w:shd w:val="clear" w:color="auto" w:fill="D9E2F3"/>
          </w:tcPr>
          <w:p>
            <w:pPr>
              <w:pStyle w:val="Compact"/>
              <w:jc w:val="left"/>
            </w:pPr>
            <w:r>
              <w:rPr>
                <w:b/>
                <w:sz w:val="18"/>
              </w:rPr>
              <w:t xml:space="preserve">Indicador</w:t>
            </w:r>
          </w:p>
        </w:tc>
        <w:tc>
          <w:tcPr>
            <w:tcW w:w="4673" w:type="dxa"/>
            <w:shd w:val="clear" w:color="auto" w:fill="D9E2F3"/>
          </w:tcPr>
          <w:p>
            <w:pPr>
              <w:pStyle w:val="Compact"/>
              <w:jc w:val="left"/>
            </w:pPr>
            <w:r>
              <w:rPr>
                <w:b/>
                <w:sz w:val="18"/>
              </w:rPr>
              <w:t xml:space="preserve">Cómo se mide</w:t>
            </w:r>
          </w:p>
        </w:tc>
      </w:tr>
      <w:tr>
        <w:trPr>
          <w:cantSplit/>
        </w:trPr>
        <w:tc>
          <w:tcPr>
            <w:tcW w:w="4165" w:type="dxa"/>
          </w:tcPr>
          <w:p>
            <w:pPr>
              <w:pStyle w:val="Compact"/>
              <w:jc w:val="left"/>
            </w:pPr>
            <w:r>
              <w:rPr>
                <w:sz w:val="18"/>
              </w:rPr>
              <w:t xml:space="preserve">Requerimientos hechos</w:t>
            </w:r>
          </w:p>
        </w:tc>
        <w:tc>
          <w:tcPr>
            <w:tcW w:w="4673" w:type="dxa"/>
          </w:tcPr>
          <w:p>
            <w:pPr>
              <w:pStyle w:val="Compact"/>
              <w:jc w:val="left"/>
            </w:pPr>
            <w:r>
              <w:rPr>
                <w:sz w:val="18"/>
              </w:rPr>
              <w:t xml:space="preserve">Requerimientos con código y caso de prueba aprobado, sobre 36</w:t>
            </w:r>
          </w:p>
        </w:tc>
      </w:tr>
      <w:tr>
        <w:trPr>
          <w:cantSplit/>
        </w:trPr>
        <w:tc>
          <w:tcPr>
            <w:tcW w:w="4165" w:type="dxa"/>
          </w:tcPr>
          <w:p>
            <w:pPr>
              <w:pStyle w:val="Compact"/>
              <w:jc w:val="left"/>
            </w:pPr>
            <w:r>
              <w:rPr>
                <w:sz w:val="18"/>
              </w:rPr>
              <w:t xml:space="preserve">Requerimientos Must hechos</w:t>
            </w:r>
          </w:p>
        </w:tc>
        <w:tc>
          <w:tcPr>
            <w:tcW w:w="4673" w:type="dxa"/>
          </w:tcPr>
          <w:p>
            <w:pPr>
              <w:pStyle w:val="Compact"/>
              <w:jc w:val="left"/>
            </w:pPr>
            <w:r>
              <w:rPr>
                <w:sz w:val="18"/>
              </w:rPr>
              <w:t xml:space="preserve">Sobre 25</w:t>
            </w:r>
          </w:p>
        </w:tc>
      </w:tr>
      <w:tr>
        <w:trPr>
          <w:cantSplit/>
        </w:trPr>
        <w:tc>
          <w:tcPr>
            <w:tcW w:w="4165" w:type="dxa"/>
          </w:tcPr>
          <w:p>
            <w:pPr>
              <w:pStyle w:val="Compact"/>
              <w:jc w:val="left"/>
            </w:pPr>
            <w:r>
              <w:rPr>
                <w:sz w:val="18"/>
              </w:rPr>
              <w:t xml:space="preserve">Tareas del Kanban en Hecho</w:t>
            </w:r>
          </w:p>
        </w:tc>
        <w:tc>
          <w:tcPr>
            <w:tcW w:w="4673" w:type="dxa"/>
          </w:tcPr>
          <w:p>
            <w:pPr>
              <w:pStyle w:val="Compact"/>
              <w:jc w:val="left"/>
            </w:pPr>
            <w:r>
              <w:rPr>
                <w:sz w:val="18"/>
              </w:rPr>
              <w:t xml:space="preserve">Sobre el total de tareas</w:t>
            </w:r>
          </w:p>
        </w:tc>
      </w:tr>
      <w:tr>
        <w:trPr>
          <w:cantSplit/>
        </w:trPr>
        <w:tc>
          <w:tcPr>
            <w:tcW w:w="4165" w:type="dxa"/>
          </w:tcPr>
          <w:p>
            <w:pPr>
              <w:pStyle w:val="Compact"/>
              <w:jc w:val="left"/>
            </w:pPr>
            <w:r>
              <w:rPr>
                <w:sz w:val="18"/>
              </w:rPr>
              <w:t xml:space="preserve">Ritmo semanal</w:t>
            </w:r>
          </w:p>
        </w:tc>
        <w:tc>
          <w:tcPr>
            <w:tcW w:w="4673" w:type="dxa"/>
          </w:tcPr>
          <w:p>
            <w:pPr>
              <w:pStyle w:val="Compact"/>
              <w:jc w:val="left"/>
            </w:pPr>
            <w:r>
              <w:rPr>
                <w:sz w:val="18"/>
              </w:rPr>
              <w:t xml:space="preserve">Requerimientos terminados por semana</w:t>
            </w:r>
          </w:p>
        </w:tc>
      </w:tr>
      <w:tr>
        <w:trPr>
          <w:cantSplit/>
        </w:trPr>
        <w:tc>
          <w:tcPr>
            <w:tcW w:w="4165" w:type="dxa"/>
          </w:tcPr>
          <w:p>
            <w:pPr>
              <w:pStyle w:val="Compact"/>
              <w:jc w:val="left"/>
            </w:pPr>
            <w:r>
              <w:rPr>
                <w:sz w:val="18"/>
              </w:rPr>
              <w:t xml:space="preserve">Defectos abiertos</w:t>
            </w:r>
          </w:p>
        </w:tc>
        <w:tc>
          <w:tcPr>
            <w:tcW w:w="4673" w:type="dxa"/>
          </w:tcPr>
          <w:p>
            <w:pPr>
              <w:pStyle w:val="Compact"/>
              <w:jc w:val="left"/>
            </w:pPr>
            <w:r>
              <w:rPr>
                <w:sz w:val="18"/>
              </w:rPr>
              <w:t xml:space="preserve">Por severidad, en GitHub Issues</w:t>
            </w:r>
          </w:p>
        </w:tc>
      </w:tr>
      <w:tr>
        <w:trPr>
          <w:cantSplit/>
        </w:trPr>
        <w:tc>
          <w:tcPr>
            <w:tcW w:w="4165" w:type="dxa"/>
          </w:tcPr>
          <w:p>
            <w:pPr>
              <w:pStyle w:val="Compact"/>
              <w:jc w:val="left"/>
            </w:pPr>
            <w:r>
              <w:rPr>
                <w:sz w:val="18"/>
              </w:rPr>
              <w:t xml:space="preserve">Casos de prueba ejecutados</w:t>
            </w:r>
          </w:p>
        </w:tc>
        <w:tc>
          <w:tcPr>
            <w:tcW w:w="4673" w:type="dxa"/>
          </w:tcPr>
          <w:p>
            <w:pPr>
              <w:pStyle w:val="Compact"/>
              <w:jc w:val="left"/>
            </w:pPr>
            <w:r>
              <w:rPr>
                <w:sz w:val="18"/>
              </w:rPr>
              <w:t xml:space="preserve">Sobre 199</w:t>
            </w:r>
          </w:p>
        </w:tc>
      </w:tr>
    </w:tbl>
    <w:bookmarkEnd w:id="51"/>
    <w:bookmarkEnd w:id="52"/>
    <w:bookmarkStart w:id="53" w:name="gestión-de-cambios"/>
    <w:p>
      <w:pPr>
        <w:pStyle w:val="Heading3"/>
      </w:pPr>
      <w:r>
        <w:t>Indicadores de negocio</w:t>
      </w:r>
    </w:p>
    <w:p>
      <w:pPr>
        <w:pStyle w:val="BodyText"/>
        <w:spacing w:line="360" w:lineRule="auto" w:before="160" w:after="0"/>
        <w:ind w:firstLine="709"/>
        <w:jc w:val="both"/>
      </w:pPr>
      <w:r>
        <w:rPr>
          <w:sz w:val="22"/>
        </w:rPr>
        <w:t>Los indicadores de seguimiento miden el avance del proyecto. Los indicadores de negocio miden si SICMA resuelve el problema del cliente, y salen de los beneficios esperados de este plan. El proyecto no cuenta con datos del cliente sobre cómo trabaja hoy, así que la línea base se mide en la Fase 3, en el entorno de pruebas. No se calculan ahorros en dinero porque el costo-beneficio se mantiene cualitativo (D-02).</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803"/>
        <w:gridCol w:w="1908"/>
        <w:gridCol w:w="1908"/>
        <w:gridCol w:w="2511"/>
        <w:gridCol w:w="1708"/>
      </w:tblGrid>
      <w:tr>
        <w:trPr>
          <w:tblHeader w:val="true"/>
          <w:cantSplit/>
        </w:trPr>
        <w:tc>
          <w:tcPr>
            <w:tcW w:w="803" w:type="dxa"/>
            <w:shd w:val="clear" w:color="auto" w:fill="D9E2F3"/>
          </w:tcPr>
          <w:p>
            <w:pPr>
              <w:pStyle w:val="Compact"/>
              <w:jc w:val="left"/>
            </w:pPr>
            <w:r>
              <w:rPr>
                <w:b/>
                <w:sz w:val="18"/>
              </w:rPr>
              <w:t xml:space="preserve">ID</w:t>
            </w:r>
          </w:p>
        </w:tc>
        <w:tc>
          <w:tcPr>
            <w:tcW w:w="1908" w:type="dxa"/>
            <w:shd w:val="clear" w:color="auto" w:fill="D9E2F3"/>
          </w:tcPr>
          <w:p>
            <w:pPr>
              <w:pStyle w:val="Compact"/>
              <w:jc w:val="left"/>
            </w:pPr>
            <w:r>
              <w:rPr>
                <w:b/>
                <w:sz w:val="18"/>
              </w:rPr>
              <w:t xml:space="preserve">Indicador</w:t>
            </w:r>
          </w:p>
        </w:tc>
        <w:tc>
          <w:tcPr>
            <w:tcW w:w="1908" w:type="dxa"/>
            <w:shd w:val="clear" w:color="auto" w:fill="D9E2F3"/>
          </w:tcPr>
          <w:p>
            <w:pPr>
              <w:pStyle w:val="Compact"/>
              <w:jc w:val="left"/>
            </w:pPr>
            <w:r>
              <w:rPr>
                <w:b/>
                <w:sz w:val="18"/>
              </w:rPr>
              <w:t xml:space="preserve">Beneficio que mide</w:t>
            </w:r>
          </w:p>
        </w:tc>
        <w:tc>
          <w:tcPr>
            <w:tcW w:w="2511" w:type="dxa"/>
            <w:shd w:val="clear" w:color="auto" w:fill="D9E2F3"/>
          </w:tcPr>
          <w:p>
            <w:pPr>
              <w:pStyle w:val="Compact"/>
              <w:jc w:val="left"/>
            </w:pPr>
            <w:r>
              <w:rPr>
                <w:b/>
                <w:sz w:val="18"/>
              </w:rPr>
              <w:t xml:space="preserve">Cómo se mide</w:t>
            </w:r>
          </w:p>
        </w:tc>
        <w:tc>
          <w:tcPr>
            <w:tcW w:w="1708" w:type="dxa"/>
            <w:shd w:val="clear" w:color="auto" w:fill="D9E2F3"/>
          </w:tcPr>
          <w:p>
            <w:pPr>
              <w:pStyle w:val="Compact"/>
              <w:jc w:val="left"/>
            </w:pPr>
            <w:r>
              <w:rPr>
                <w:b/>
                <w:sz w:val="18"/>
              </w:rPr>
              <w:t xml:space="preserve">Meta</w:t>
            </w:r>
          </w:p>
        </w:tc>
      </w:tr>
      <w:tr>
        <w:trPr>
          <w:cantSplit/>
        </w:trPr>
        <w:tc>
          <w:tcPr>
            <w:tcW w:w="803" w:type="dxa"/>
          </w:tcPr>
          <w:p>
            <w:pPr>
              <w:pStyle w:val="Compact"/>
              <w:jc w:val="left"/>
            </w:pPr>
            <w:r>
              <w:rPr>
                <w:sz w:val="18"/>
              </w:rPr>
              <w:t xml:space="preserve">KN-01</w:t>
            </w:r>
          </w:p>
        </w:tc>
        <w:tc>
          <w:tcPr>
            <w:tcW w:w="1908" w:type="dxa"/>
          </w:tcPr>
          <w:p>
            <w:pPr>
              <w:pStyle w:val="Compact"/>
              <w:jc w:val="left"/>
            </w:pPr>
            <w:r>
              <w:rPr>
                <w:sz w:val="18"/>
              </w:rPr>
              <w:t xml:space="preserve">Tiempo de detección de una condición fuera de umbral</w:t>
            </w:r>
          </w:p>
        </w:tc>
        <w:tc>
          <w:tcPr>
            <w:tcW w:w="1908" w:type="dxa"/>
          </w:tcPr>
          <w:p>
            <w:pPr>
              <w:pStyle w:val="Compact"/>
              <w:jc w:val="left"/>
            </w:pPr>
            <w:r>
              <w:rPr>
                <w:sz w:val="18"/>
              </w:rPr>
              <w:t xml:space="preserve">Pasar de un monitoreo reactivo a uno proactivo</w:t>
            </w:r>
          </w:p>
        </w:tc>
        <w:tc>
          <w:tcPr>
            <w:tcW w:w="2511" w:type="dxa"/>
          </w:tcPr>
          <w:p>
            <w:pPr>
              <w:pStyle w:val="Compact"/>
              <w:jc w:val="left"/>
            </w:pPr>
            <w:r>
              <w:rPr>
                <w:sz w:val="18"/>
              </w:rPr>
              <w:t xml:space="preserve">Tiempo entre la lectura fuera de umbral y la alerta registrada con su correo enviado</w:t>
            </w:r>
          </w:p>
        </w:tc>
        <w:tc>
          <w:tcPr>
            <w:tcW w:w="1708" w:type="dxa"/>
          </w:tcPr>
          <w:p>
            <w:pPr>
              <w:pStyle w:val="Compact"/>
              <w:jc w:val="left"/>
            </w:pPr>
            <w:r>
              <w:rPr>
                <w:sz w:val="18"/>
              </w:rPr>
              <w:t xml:space="preserve">Por acordar con el cliente (D-16)</w:t>
            </w:r>
          </w:p>
        </w:tc>
      </w:tr>
      <w:tr>
        <w:trPr>
          <w:cantSplit/>
        </w:trPr>
        <w:tc>
          <w:tcPr>
            <w:tcW w:w="803" w:type="dxa"/>
          </w:tcPr>
          <w:p>
            <w:pPr>
              <w:pStyle w:val="Compact"/>
              <w:jc w:val="left"/>
            </w:pPr>
            <w:r>
              <w:rPr>
                <w:sz w:val="18"/>
              </w:rPr>
              <w:t xml:space="preserve">KN-02</w:t>
            </w:r>
          </w:p>
        </w:tc>
        <w:tc>
          <w:tcPr>
            <w:tcW w:w="1908" w:type="dxa"/>
          </w:tcPr>
          <w:p>
            <w:pPr>
              <w:pStyle w:val="Compact"/>
              <w:jc w:val="left"/>
            </w:pPr>
            <w:r>
              <w:rPr>
                <w:sz w:val="18"/>
              </w:rPr>
              <w:t xml:space="preserve">Frecuencia de consulta del estado de los servidores</w:t>
            </w:r>
          </w:p>
        </w:tc>
        <w:tc>
          <w:tcPr>
            <w:tcW w:w="1908" w:type="dxa"/>
          </w:tcPr>
          <w:p>
            <w:pPr>
              <w:pStyle w:val="Compact"/>
              <w:jc w:val="left"/>
            </w:pPr>
            <w:r>
              <w:rPr>
                <w:sz w:val="18"/>
              </w:rPr>
              <w:t xml:space="preserve">Reducir el tiempo de detección ante fallas</w:t>
            </w:r>
          </w:p>
        </w:tc>
        <w:tc>
          <w:tcPr>
            <w:tcW w:w="2511" w:type="dxa"/>
          </w:tcPr>
          <w:p>
            <w:pPr>
              <w:pStyle w:val="Compact"/>
              <w:jc w:val="left"/>
            </w:pPr>
            <w:r>
              <w:rPr>
                <w:sz w:val="18"/>
              </w:rPr>
              <w:t xml:space="preserve">Intervalo entre consultas de SICMA a Zabbix (RF-INF-01)</w:t>
            </w:r>
          </w:p>
        </w:tc>
        <w:tc>
          <w:tcPr>
            <w:tcW w:w="1708" w:type="dxa"/>
          </w:tcPr>
          <w:p>
            <w:pPr>
              <w:pStyle w:val="Compact"/>
              <w:jc w:val="left"/>
            </w:pPr>
            <w:r>
              <w:rPr>
                <w:sz w:val="18"/>
              </w:rPr>
              <w:t xml:space="preserve">1 minuto o menos (RNF-REN-01)</w:t>
            </w:r>
          </w:p>
        </w:tc>
      </w:tr>
      <w:tr>
        <w:trPr>
          <w:cantSplit/>
        </w:trPr>
        <w:tc>
          <w:tcPr>
            <w:tcW w:w="803" w:type="dxa"/>
          </w:tcPr>
          <w:p>
            <w:pPr>
              <w:pStyle w:val="Compact"/>
              <w:jc w:val="left"/>
            </w:pPr>
            <w:r>
              <w:rPr>
                <w:sz w:val="18"/>
              </w:rPr>
              <w:t xml:space="preserve">KN-03</w:t>
            </w:r>
          </w:p>
        </w:tc>
        <w:tc>
          <w:tcPr>
            <w:tcW w:w="1908" w:type="dxa"/>
          </w:tcPr>
          <w:p>
            <w:pPr>
              <w:pStyle w:val="Compact"/>
              <w:jc w:val="left"/>
            </w:pPr>
            <w:r>
              <w:rPr>
                <w:sz w:val="18"/>
              </w:rPr>
              <w:t xml:space="preserve">Recuperación de la escritura tras caer el nodo primary</w:t>
            </w:r>
          </w:p>
        </w:tc>
        <w:tc>
          <w:tcPr>
            <w:tcW w:w="1908" w:type="dxa"/>
          </w:tcPr>
          <w:p>
            <w:pPr>
              <w:pStyle w:val="Compact"/>
              <w:jc w:val="left"/>
            </w:pPr>
            <w:r>
              <w:rPr>
                <w:sz w:val="18"/>
              </w:rPr>
              <w:t xml:space="preserve">Continuidad operativa</w:t>
            </w:r>
          </w:p>
        </w:tc>
        <w:tc>
          <w:tcPr>
            <w:tcW w:w="2511" w:type="dxa"/>
          </w:tcPr>
          <w:p>
            <w:pPr>
              <w:pStyle w:val="Compact"/>
              <w:jc w:val="left"/>
            </w:pPr>
            <w:r>
              <w:rPr>
                <w:sz w:val="18"/>
              </w:rPr>
              <w:t xml:space="preserve">Segundos hasta restablecer la escritura, sin pérdida de datos confirmados (RNF-DIS-02)</w:t>
            </w:r>
          </w:p>
        </w:tc>
        <w:tc>
          <w:tcPr>
            <w:tcW w:w="1708" w:type="dxa"/>
          </w:tcPr>
          <w:p>
            <w:pPr>
              <w:pStyle w:val="Compact"/>
              <w:jc w:val="left"/>
            </w:pPr>
            <w:r>
              <w:rPr>
                <w:sz w:val="18"/>
              </w:rPr>
              <w:t xml:space="preserve">60 segundos o menos</w:t>
            </w:r>
          </w:p>
        </w:tc>
      </w:tr>
      <w:tr>
        <w:trPr>
          <w:cantSplit/>
        </w:trPr>
        <w:tc>
          <w:tcPr>
            <w:tcW w:w="803" w:type="dxa"/>
          </w:tcPr>
          <w:p>
            <w:pPr>
              <w:pStyle w:val="Compact"/>
              <w:jc w:val="left"/>
            </w:pPr>
            <w:r>
              <w:rPr>
                <w:sz w:val="18"/>
              </w:rPr>
              <w:t xml:space="preserve">KN-04</w:t>
            </w:r>
          </w:p>
        </w:tc>
        <w:tc>
          <w:tcPr>
            <w:tcW w:w="1908" w:type="dxa"/>
          </w:tcPr>
          <w:p>
            <w:pPr>
              <w:pStyle w:val="Compact"/>
              <w:jc w:val="left"/>
            </w:pPr>
            <w:r>
              <w:rPr>
                <w:sz w:val="18"/>
              </w:rPr>
              <w:t xml:space="preserve">Intentos de acceso registrados por el sistema</w:t>
            </w:r>
          </w:p>
        </w:tc>
        <w:tc>
          <w:tcPr>
            <w:tcW w:w="1908" w:type="dxa"/>
          </w:tcPr>
          <w:p>
            <w:pPr>
              <w:pStyle w:val="Compact"/>
              <w:jc w:val="left"/>
            </w:pPr>
            <w:r>
              <w:rPr>
                <w:sz w:val="18"/>
              </w:rPr>
              <w:t xml:space="preserve">Reemplazar el acceso en papel por un registro automático</w:t>
            </w:r>
          </w:p>
        </w:tc>
        <w:tc>
          <w:tcPr>
            <w:tcW w:w="2511" w:type="dxa"/>
          </w:tcPr>
          <w:p>
            <w:pPr>
              <w:pStyle w:val="Compact"/>
              <w:jc w:val="left"/>
            </w:pPr>
            <w:r>
              <w:rPr>
                <w:sz w:val="18"/>
              </w:rPr>
              <w:t xml:space="preserve">Intentos del lector con registro en SICMA, sobre el total de intentos de la prueba</w:t>
            </w:r>
          </w:p>
        </w:tc>
        <w:tc>
          <w:tcPr>
            <w:tcW w:w="1708" w:type="dxa"/>
          </w:tcPr>
          <w:p>
            <w:pPr>
              <w:pStyle w:val="Compact"/>
              <w:jc w:val="left"/>
            </w:pPr>
            <w:r>
              <w:rPr>
                <w:sz w:val="18"/>
              </w:rPr>
              <w:t xml:space="preserve">100 % en la demostración (D-16)</w:t>
            </w:r>
          </w:p>
        </w:tc>
      </w:tr>
      <w:tr>
        <w:trPr>
          <w:cantSplit/>
        </w:trPr>
        <w:tc>
          <w:tcPr>
            <w:tcW w:w="803" w:type="dxa"/>
          </w:tcPr>
          <w:p>
            <w:pPr>
              <w:pStyle w:val="Compact"/>
              <w:jc w:val="left"/>
            </w:pPr>
            <w:r>
              <w:rPr>
                <w:sz w:val="18"/>
              </w:rPr>
              <w:t xml:space="preserve">KN-05</w:t>
            </w:r>
          </w:p>
        </w:tc>
        <w:tc>
          <w:tcPr>
            <w:tcW w:w="1908" w:type="dxa"/>
          </w:tcPr>
          <w:p>
            <w:pPr>
              <w:pStyle w:val="Compact"/>
              <w:jc w:val="left"/>
            </w:pPr>
            <w:r>
              <w:rPr>
                <w:sz w:val="18"/>
              </w:rPr>
              <w:t xml:space="preserve">Intervenciones con trazabilidad completa</w:t>
            </w:r>
          </w:p>
        </w:tc>
        <w:tc>
          <w:tcPr>
            <w:tcW w:w="1908" w:type="dxa"/>
          </w:tcPr>
          <w:p>
            <w:pPr>
              <w:pStyle w:val="Compact"/>
              <w:jc w:val="left"/>
            </w:pPr>
            <w:r>
              <w:rPr>
                <w:sz w:val="18"/>
              </w:rPr>
              <w:t xml:space="preserve">Dar trazabilidad a las intervenciones</w:t>
            </w:r>
          </w:p>
        </w:tc>
        <w:tc>
          <w:tcPr>
            <w:tcW w:w="2511" w:type="dxa"/>
          </w:tcPr>
          <w:p>
            <w:pPr>
              <w:pStyle w:val="Compact"/>
              <w:jc w:val="left"/>
            </w:pPr>
            <w:r>
              <w:rPr>
                <w:sz w:val="18"/>
              </w:rPr>
              <w:t xml:space="preserve">Intervenciones con solicitud, aprobación de la Jefatura, técnico asignado y cierre registrados, sobre el total</w:t>
            </w:r>
          </w:p>
        </w:tc>
        <w:tc>
          <w:tcPr>
            <w:tcW w:w="1708" w:type="dxa"/>
          </w:tcPr>
          <w:p>
            <w:pPr>
              <w:pStyle w:val="Compact"/>
              <w:jc w:val="left"/>
            </w:pPr>
            <w:r>
              <w:rPr>
                <w:sz w:val="18"/>
              </w:rPr>
              <w:t xml:space="preserve">100 % en la demostración (D-16)</w:t>
            </w:r>
          </w:p>
        </w:tc>
      </w:tr>
      <w:tr>
        <w:trPr>
          <w:cantSplit/>
        </w:trPr>
        <w:tc>
          <w:tcPr>
            <w:tcW w:w="803" w:type="dxa"/>
          </w:tcPr>
          <w:p>
            <w:pPr>
              <w:pStyle w:val="Compact"/>
              <w:jc w:val="left"/>
            </w:pPr>
            <w:r>
              <w:rPr>
                <w:sz w:val="18"/>
              </w:rPr>
              <w:t xml:space="preserve">KN-06</w:t>
            </w:r>
          </w:p>
        </w:tc>
        <w:tc>
          <w:tcPr>
            <w:tcW w:w="1908" w:type="dxa"/>
          </w:tcPr>
          <w:p>
            <w:pPr>
              <w:pStyle w:val="Compact"/>
              <w:jc w:val="left"/>
            </w:pPr>
            <w:r>
              <w:rPr>
                <w:sz w:val="18"/>
              </w:rPr>
              <w:t xml:space="preserve">Puntaje de usabilidad</w:t>
            </w:r>
          </w:p>
        </w:tc>
        <w:tc>
          <w:tcPr>
            <w:tcW w:w="1908" w:type="dxa"/>
          </w:tcPr>
          <w:p>
            <w:pPr>
              <w:pStyle w:val="Compact"/>
              <w:jc w:val="left"/>
            </w:pPr>
            <w:r>
              <w:rPr>
                <w:sz w:val="18"/>
              </w:rPr>
              <w:t xml:space="preserve">Uso real por el equipo de TI</w:t>
            </w:r>
          </w:p>
        </w:tc>
        <w:tc>
          <w:tcPr>
            <w:tcW w:w="2511" w:type="dxa"/>
          </w:tcPr>
          <w:p>
            <w:pPr>
              <w:pStyle w:val="Compact"/>
              <w:jc w:val="left"/>
            </w:pPr>
            <w:r>
              <w:rPr>
                <w:sz w:val="18"/>
              </w:rPr>
              <w:t xml:space="preserve">Escala SUS aplicada a al menos 5 usuarios (CP-USO-03 de SICMA-CPR)</w:t>
            </w:r>
          </w:p>
        </w:tc>
        <w:tc>
          <w:tcPr>
            <w:tcW w:w="1708" w:type="dxa"/>
          </w:tcPr>
          <w:p>
            <w:pPr>
              <w:pStyle w:val="Compact"/>
              <w:jc w:val="left"/>
            </w:pPr>
            <w:r>
              <w:rPr>
                <w:sz w:val="18"/>
              </w:rPr>
              <w:t xml:space="preserve">68 puntos o más</w:t>
            </w:r>
          </w:p>
        </w:tc>
      </w:tr>
      <w:tr>
        <w:trPr>
          <w:cantSplit/>
        </w:trPr>
        <w:tc>
          <w:tcPr>
            <w:tcW w:w="803" w:type="dxa"/>
          </w:tcPr>
          <w:p>
            <w:pPr>
              <w:pStyle w:val="Compact"/>
              <w:jc w:val="left"/>
            </w:pPr>
            <w:r>
              <w:rPr>
                <w:sz w:val="18"/>
              </w:rPr>
              <w:t xml:space="preserve">KN-07</w:t>
            </w:r>
          </w:p>
        </w:tc>
        <w:tc>
          <w:tcPr>
            <w:tcW w:w="1908" w:type="dxa"/>
          </w:tcPr>
          <w:p>
            <w:pPr>
              <w:pStyle w:val="Compact"/>
              <w:jc w:val="left"/>
            </w:pPr>
            <w:r>
              <w:rPr>
                <w:sz w:val="18"/>
              </w:rPr>
              <w:t xml:space="preserve">Requerimientos Must con caso de prueba aprobado</w:t>
            </w:r>
          </w:p>
        </w:tc>
        <w:tc>
          <w:tcPr>
            <w:tcW w:w="1908" w:type="dxa"/>
          </w:tcPr>
          <w:p>
            <w:pPr>
              <w:pStyle w:val="Compact"/>
              <w:jc w:val="left"/>
            </w:pPr>
            <w:r>
              <w:rPr>
                <w:sz w:val="18"/>
              </w:rPr>
              <w:t xml:space="preserve">Centralizar en un solo sistema lo que hoy está separado</w:t>
            </w:r>
          </w:p>
        </w:tc>
        <w:tc>
          <w:tcPr>
            <w:tcW w:w="2511" w:type="dxa"/>
          </w:tcPr>
          <w:p>
            <w:pPr>
              <w:pStyle w:val="Compact"/>
              <w:jc w:val="left"/>
            </w:pPr>
            <w:r>
              <w:rPr>
                <w:sz w:val="18"/>
              </w:rPr>
              <w:t xml:space="preserve">Must con código y caso aprobado, sobre 25 (CA-01 de SICMA-REQ)</w:t>
            </w:r>
          </w:p>
        </w:tc>
        <w:tc>
          <w:tcPr>
            <w:tcW w:w="1708" w:type="dxa"/>
          </w:tcPr>
          <w:p>
            <w:pPr>
              <w:pStyle w:val="Compact"/>
              <w:jc w:val="left"/>
            </w:pPr>
            <w:r>
              <w:rPr>
                <w:sz w:val="18"/>
              </w:rPr>
              <w:t xml:space="preserve">25 de 25</w:t>
            </w:r>
          </w:p>
        </w:tc>
      </w:tr>
    </w:tbl>
    <w:p>
      <w:pPr>
        <w:pStyle w:val="Heading2"/>
      </w:pPr>
      <w:r>
        <w:t xml:space="preserve">Gestión de cambios</w:t>
      </w:r>
    </w:p>
    <w:p>
      <w:pPr>
        <w:pStyle w:val="FirstParagraph"/>
        <w:spacing w:line="360" w:lineRule="auto" w:before="160" w:after="0"/>
        <w:ind w:firstLine="709"/>
        <w:jc w:val="both"/>
      </w:pPr>
      <w:r>
        <w:rPr>
          <w:sz w:val="22"/>
        </w:rPr>
        <w:t xml:space="preserve">Cualquier cambio que afecte el alcance, las fechas, los requerimientos o los documentos sigue este camino:</w:t>
      </w:r>
    </w:p>
    <w:p>
      <w:pPr>
        <w:numPr>
          <w:ilvl w:val="0"/>
          <w:numId w:val="1006"/>
        </w:numPr>
        <w:pStyle w:val="Compact"/>
      </w:pPr>
      <w:r>
        <w:t xml:space="preserve">Se propone en el tablero o en una revisión del equipo.</w:t>
      </w:r>
    </w:p>
    <w:p>
      <w:pPr>
        <w:numPr>
          <w:ilvl w:val="0"/>
          <w:numId w:val="1006"/>
        </w:numPr>
        <w:pStyle w:val="Compact"/>
      </w:pPr>
      <w:r>
        <w:t xml:space="preserve">Se evalúa su efecto en el alcance, las fechas y las pruebas.</w:t>
      </w:r>
    </w:p>
    <w:p>
      <w:pPr>
        <w:numPr>
          <w:ilvl w:val="0"/>
          <w:numId w:val="1006"/>
        </w:numPr>
        <w:pStyle w:val="Compact"/>
      </w:pPr>
      <w:r>
        <w:t xml:space="preserve">Lo aprueba el equipo; si afecta una exclusión del alcance, también se consulta al docente.</w:t>
      </w:r>
    </w:p>
    <w:p>
      <w:pPr>
        <w:numPr>
          <w:ilvl w:val="0"/>
          <w:numId w:val="1006"/>
        </w:numPr>
        <w:pStyle w:val="Compact"/>
      </w:pPr>
      <w:r>
        <w:t xml:space="preserve">Se registra en el control de cambios del documento afectado y en el historial de cambios.</w:t>
      </w:r>
    </w:p>
    <w:p>
      <w:pPr>
        <w:numPr>
          <w:ilvl w:val="0"/>
          <w:numId w:val="1006"/>
        </w:numPr>
        <w:pStyle w:val="Compact"/>
      </w:pPr>
      <w:r>
        <w:t xml:space="preserve">Se actualiza el tablero.</w:t>
      </w:r>
    </w:p>
    <w:bookmarkEnd w:id="53"/>
    <w:bookmarkStart w:id="54" w:name="costos-y-beneficios"/>
    <w:p>
      <w:pPr>
        <w:pStyle w:val="Heading2"/>
      </w:pPr>
      <w:r>
        <w:t xml:space="preserve">Costos y beneficios</w:t>
      </w:r>
    </w:p>
    <w:p>
      <w:pPr>
        <w:pStyle w:val="FirstParagraph"/>
        <w:spacing w:line="360" w:lineRule="auto" w:before="160" w:after="0"/>
        <w:ind w:firstLine="709"/>
        <w:jc w:val="both"/>
      </w:pPr>
      <w:r>
        <w:rPr>
          <w:sz w:val="22"/>
        </w:rPr>
        <w:t xml:space="preserve">El proyecto no tiene presupuesto asignado. Se desarrolla con el hardware, las herramientas y las cuentas que el equipo ya tiene.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348"/>
        <w:gridCol w:w="5490"/>
      </w:tblGrid>
      <w:tr>
        <w:trPr>
          <w:tblHeader w:val="true"/>
          <w:cantSplit/>
        </w:trPr>
        <w:tc>
          <w:tcPr>
            <w:tcW w:w="3348" w:type="dxa"/>
            <w:shd w:val="clear" w:color="auto" w:fill="D9E2F3"/>
          </w:tcPr>
          <w:p>
            <w:pPr>
              <w:pStyle w:val="Compact"/>
              <w:jc w:val="left"/>
            </w:pPr>
            <w:r>
              <w:rPr>
                <w:b/>
                <w:sz w:val="18"/>
              </w:rPr>
              <w:t xml:space="preserve">Concepto</w:t>
            </w:r>
          </w:p>
        </w:tc>
        <w:tc>
          <w:tcPr>
            <w:tcW w:w="5490" w:type="dxa"/>
            <w:shd w:val="clear" w:color="auto" w:fill="D9E2F3"/>
          </w:tcPr>
          <w:p>
            <w:pPr>
              <w:pStyle w:val="Compact"/>
              <w:jc w:val="left"/>
            </w:pPr>
            <w:r>
              <w:rPr>
                <w:b/>
                <w:sz w:val="18"/>
              </w:rPr>
              <w:t xml:space="preserve">Detalle</w:t>
            </w:r>
          </w:p>
        </w:tc>
      </w:tr>
      <w:tr>
        <w:trPr>
          <w:cantSplit/>
        </w:trPr>
        <w:tc>
          <w:tcPr>
            <w:tcW w:w="3348" w:type="dxa"/>
          </w:tcPr>
          <w:p>
            <w:pPr>
              <w:pStyle w:val="Compact"/>
              <w:jc w:val="left"/>
            </w:pPr>
            <w:r>
              <w:rPr>
                <w:sz w:val="18"/>
              </w:rPr>
              <w:t xml:space="preserve">Inversión en dinero</w:t>
            </w:r>
          </w:p>
        </w:tc>
        <w:tc>
          <w:tcPr>
            <w:tcW w:w="5490" w:type="dxa"/>
          </w:tcPr>
          <w:p>
            <w:pPr>
              <w:pStyle w:val="Compact"/>
              <w:jc w:val="left"/>
            </w:pPr>
            <w:r>
              <w:rPr>
                <w:sz w:val="18"/>
              </w:rPr>
              <w:t xml:space="preserve">Sin presupuesto asignado</w:t>
            </w:r>
          </w:p>
        </w:tc>
      </w:tr>
      <w:tr>
        <w:trPr>
          <w:cantSplit/>
        </w:trPr>
        <w:tc>
          <w:tcPr>
            <w:tcW w:w="3348" w:type="dxa"/>
          </w:tcPr>
          <w:p>
            <w:pPr>
              <w:pStyle w:val="Compact"/>
              <w:jc w:val="left"/>
            </w:pPr>
            <w:r>
              <w:rPr>
                <w:sz w:val="18"/>
              </w:rPr>
              <w:t xml:space="preserve">Esfuerzo</w:t>
            </w:r>
          </w:p>
        </w:tc>
        <w:tc>
          <w:tcPr>
            <w:tcW w:w="5490" w:type="dxa"/>
          </w:tcPr>
          <w:p>
            <w:pPr>
              <w:pStyle w:val="Compact"/>
              <w:jc w:val="left"/>
            </w:pPr>
            <w:r>
              <w:rPr>
                <w:sz w:val="18"/>
              </w:rPr>
              <w:t xml:space="preserve">Hasta 810 horas del equipo</w:t>
            </w:r>
          </w:p>
        </w:tc>
      </w:tr>
      <w:tr>
        <w:trPr>
          <w:cantSplit/>
        </w:trPr>
        <w:tc>
          <w:tcPr>
            <w:tcW w:w="3348" w:type="dxa"/>
          </w:tcPr>
          <w:p>
            <w:pPr>
              <w:pStyle w:val="Compact"/>
              <w:jc w:val="left"/>
            </w:pPr>
            <w:r>
              <w:rPr>
                <w:sz w:val="18"/>
              </w:rPr>
              <w:t xml:space="preserve">Hardware</w:t>
            </w:r>
          </w:p>
        </w:tc>
        <w:tc>
          <w:tcPr>
            <w:tcW w:w="5490" w:type="dxa"/>
          </w:tcPr>
          <w:p>
            <w:pPr>
              <w:pStyle w:val="Compact"/>
              <w:jc w:val="left"/>
            </w:pPr>
            <w:r>
              <w:rPr>
                <w:sz w:val="18"/>
              </w:rPr>
              <w:t>Sensores y lector SecuGen que el equipo ya tiene</w:t>
            </w:r>
          </w:p>
        </w:tc>
      </w:tr>
      <w:tr>
        <w:trPr>
          <w:cantSplit/>
        </w:trPr>
        <w:tc>
          <w:tcPr>
            <w:tcW w:w="3348" w:type="dxa"/>
          </w:tcPr>
          <w:p>
            <w:pPr>
              <w:pStyle w:val="Compact"/>
              <w:jc w:val="left"/>
            </w:pPr>
            <w:r>
              <w:rPr>
                <w:sz w:val="18"/>
              </w:rPr>
              <w:t xml:space="preserve">Software</w:t>
            </w:r>
          </w:p>
        </w:tc>
        <w:tc>
          <w:tcPr>
            <w:tcW w:w="5490" w:type="dxa"/>
          </w:tcPr>
          <w:p>
            <w:pPr>
              <w:pStyle w:val="Compact"/>
              <w:jc w:val="left"/>
            </w:pPr>
            <w:r>
              <w:rPr>
                <w:sz w:val="18"/>
              </w:rPr>
              <w:t xml:space="preserve">Herramientas y cuentas disponibles del equipo; falta confirmar las licencias de Microsoft 365 y Power BI (ver D-13)</w:t>
            </w:r>
          </w:p>
        </w:tc>
      </w:tr>
    </w:tbl>
    <w:p>
      <w:pPr>
        <w:pStyle w:val="BodyText"/>
        <w:spacing w:line="360" w:lineRule="auto" w:before="160" w:after="0"/>
        <w:ind w:firstLine="709"/>
        <w:jc w:val="both"/>
      </w:pPr>
      <w:r>
        <w:rPr>
          <w:sz w:val="22"/>
        </w:rPr>
        <w:t xml:space="preserve">Beneficios esperados:</w:t>
      </w:r>
    </w:p>
    <w:p>
      <w:pPr>
        <w:numPr>
          <w:ilvl w:val="0"/>
          <w:numId w:val="1007"/>
        </w:numPr>
        <w:pStyle w:val="Compact"/>
      </w:pPr>
      <w:r>
        <w:t xml:space="preserve">Pasar de un monitoreo reactivo a uno proactivo, con alertas automáticas.</w:t>
      </w:r>
    </w:p>
    <w:p>
      <w:pPr>
        <w:numPr>
          <w:ilvl w:val="0"/>
          <w:numId w:val="1007"/>
        </w:numPr>
        <w:pStyle w:val="Compact"/>
      </w:pPr>
      <w:r>
        <w:t xml:space="preserve">Reducir el tiempo de detección y de respuesta ante fallas.</w:t>
      </w:r>
    </w:p>
    <w:p>
      <w:pPr>
        <w:numPr>
          <w:ilvl w:val="0"/>
          <w:numId w:val="1007"/>
        </w:numPr>
        <w:pStyle w:val="Compact"/>
      </w:pPr>
      <w:r>
        <w:t xml:space="preserve">Reemplazar el acceso en papel por un registro automático.</w:t>
      </w:r>
    </w:p>
    <w:p>
      <w:pPr>
        <w:numPr>
          <w:ilvl w:val="0"/>
          <w:numId w:val="1007"/>
        </w:numPr>
        <w:pStyle w:val="Compact"/>
      </w:pPr>
      <w:r>
        <w:t xml:space="preserve">Dar trazabilidad a las intervenciones, con aprobación y aviso a los responsables.</w:t>
      </w:r>
    </w:p>
    <w:p>
      <w:pPr>
        <w:numPr>
          <w:ilvl w:val="0"/>
          <w:numId w:val="1007"/>
        </w:numPr>
        <w:pStyle w:val="Compact"/>
      </w:pPr>
      <w:r>
        <w:t xml:space="preserve">Centralizar en un solo sistema la información que hoy se gestiona por separado.</w:t>
      </w:r>
    </w:p>
    <w:p>
      <w:pPr>
        <w:pStyle w:val="FirstParagraph"/>
        <w:spacing w:line="360" w:lineRule="auto" w:before="160" w:after="0"/>
        <w:ind w:firstLine="709"/>
        <w:jc w:val="both"/>
      </w:pPr>
      <w:r>
        <w:rPr>
          <w:sz w:val="22"/>
        </w:rPr>
        <w:t xml:space="preserve">Por decisión del equipo, el costo-beneficio se mantiene cualitativo dentro de este plan (D-02). Si el docente pide cifras, se valoriza el esfuerzo (810 horas), el hardware y las licencias en un anexo.</w:t>
      </w:r>
    </w:p>
    <w:bookmarkEnd w:id="54"/>
    <w:bookmarkStart w:id="57" w:name="situación-al-10-de-octubre-de-2026"/>
    <w:p>
      <w:pPr>
        <w:pStyle w:val="Heading2"/>
      </w:pPr>
      <w:r>
        <w:t xml:space="preserve">Situación al 10 de octubre de 2026</w:t>
      </w:r>
    </w:p>
    <w:p>
      <w:pPr>
        <w:pStyle w:val="FirstParagraph"/>
        <w:spacing w:line="360" w:lineRule="auto" w:before="160" w:after="0"/>
        <w:ind w:firstLine="709"/>
        <w:jc w:val="both"/>
      </w:pPr>
      <w:r>
        <w:rPr>
          <w:sz w:val="22"/>
        </w:rPr>
        <w:t xml:space="preserve">Resumen del estado real del código (SICMA-EAV v0.1). Debe actualizarse en cada corte.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5063"/>
        <w:gridCol w:w="3775"/>
      </w:tblGrid>
      <w:tr>
        <w:trPr>
          <w:tblHeader w:val="true"/>
          <w:cantSplit/>
        </w:trPr>
        <w:tc>
          <w:tcPr>
            <w:tcW w:w="5063" w:type="dxa"/>
            <w:shd w:val="clear" w:color="auto" w:fill="D9E2F3"/>
          </w:tcPr>
          <w:p>
            <w:pPr>
              <w:pStyle w:val="Compact"/>
              <w:jc w:val="left"/>
            </w:pPr>
            <w:r>
              <w:rPr>
                <w:b/>
                <w:sz w:val="18"/>
              </w:rPr>
              <w:t xml:space="preserve">Indicador</w:t>
            </w:r>
          </w:p>
        </w:tc>
        <w:tc>
          <w:tcPr>
            <w:tcW w:w="3775" w:type="dxa"/>
            <w:shd w:val="clear" w:color="auto" w:fill="D9E2F3"/>
          </w:tcPr>
          <w:p>
            <w:pPr>
              <w:pStyle w:val="Compact"/>
              <w:jc w:val="left"/>
            </w:pPr>
            <w:r>
              <w:rPr>
                <w:b/>
                <w:sz w:val="18"/>
              </w:rPr>
              <w:t xml:space="preserve">Valor</w:t>
            </w:r>
          </w:p>
        </w:tc>
      </w:tr>
      <w:tr>
        <w:trPr>
          <w:cantSplit/>
        </w:trPr>
        <w:tc>
          <w:tcPr>
            <w:tcW w:w="5063" w:type="dxa"/>
          </w:tcPr>
          <w:p>
            <w:pPr>
              <w:pStyle w:val="Compact"/>
              <w:jc w:val="left"/>
            </w:pPr>
            <w:r>
              <w:rPr>
                <w:sz w:val="18"/>
              </w:rPr>
              <w:t xml:space="preserve">Semana</w:t>
            </w:r>
          </w:p>
        </w:tc>
        <w:tc>
          <w:tcPr>
            <w:tcW w:w="3775" w:type="dxa"/>
          </w:tcPr>
          <w:p>
            <w:pPr>
              <w:pStyle w:val="Compact"/>
              <w:jc w:val="left"/>
            </w:pPr>
            <w:r>
              <w:rPr>
                <w:sz w:val="18"/>
              </w:rPr>
              <w:t xml:space="preserve">S9 de 18</w:t>
            </w:r>
          </w:p>
        </w:tc>
      </w:tr>
      <w:tr>
        <w:trPr>
          <w:cantSplit/>
        </w:trPr>
        <w:tc>
          <w:tcPr>
            <w:tcW w:w="5063" w:type="dxa"/>
          </w:tcPr>
          <w:p>
            <w:pPr>
              <w:pStyle w:val="Compact"/>
              <w:jc w:val="left"/>
            </w:pPr>
            <w:r>
              <w:rPr>
                <w:sz w:val="18"/>
              </w:rPr>
              <w:t xml:space="preserve">Requerimientos funcionales hechos</w:t>
            </w:r>
          </w:p>
        </w:tc>
        <w:tc>
          <w:tcPr>
            <w:tcW w:w="3775" w:type="dxa"/>
          </w:tcPr>
          <w:p>
            <w:pPr>
              <w:pStyle w:val="Compact"/>
              <w:jc w:val="left"/>
            </w:pPr>
            <w:r>
              <w:rPr>
                <w:sz w:val="18"/>
              </w:rPr>
              <w:t xml:space="preserve">7 de 36 (19 %)</w:t>
            </w:r>
          </w:p>
        </w:tc>
      </w:tr>
      <w:tr>
        <w:trPr>
          <w:cantSplit/>
        </w:trPr>
        <w:tc>
          <w:tcPr>
            <w:tcW w:w="5063" w:type="dxa"/>
          </w:tcPr>
          <w:p>
            <w:pPr>
              <w:pStyle w:val="Compact"/>
              <w:jc w:val="left"/>
            </w:pPr>
            <w:r>
              <w:rPr>
                <w:sz w:val="18"/>
              </w:rPr>
              <w:t xml:space="preserve">Requerimientos Must hechos</w:t>
            </w:r>
          </w:p>
        </w:tc>
        <w:tc>
          <w:tcPr>
            <w:tcW w:w="3775" w:type="dxa"/>
          </w:tcPr>
          <w:p>
            <w:pPr>
              <w:pStyle w:val="Compact"/>
              <w:jc w:val="left"/>
            </w:pPr>
            <w:r>
              <w:rPr>
                <w:sz w:val="18"/>
              </w:rPr>
              <w:t xml:space="preserve">6 de 25</w:t>
            </w:r>
          </w:p>
        </w:tc>
      </w:tr>
      <w:tr>
        <w:trPr>
          <w:cantSplit/>
        </w:trPr>
        <w:tc>
          <w:tcPr>
            <w:tcW w:w="5063" w:type="dxa"/>
          </w:tcPr>
          <w:p>
            <w:pPr>
              <w:pStyle w:val="Compact"/>
              <w:jc w:val="left"/>
            </w:pPr>
            <w:r>
              <w:rPr>
                <w:sz w:val="18"/>
              </w:rPr>
              <w:t xml:space="preserve">Requerimientos parciales</w:t>
            </w:r>
          </w:p>
        </w:tc>
        <w:tc>
          <w:tcPr>
            <w:tcW w:w="3775" w:type="dxa"/>
          </w:tcPr>
          <w:p>
            <w:pPr>
              <w:pStyle w:val="Compact"/>
              <w:jc w:val="left"/>
            </w:pPr>
            <w:r>
              <w:rPr>
                <w:sz w:val="18"/>
              </w:rPr>
              <w:t xml:space="preserve">5</w:t>
            </w:r>
          </w:p>
        </w:tc>
      </w:tr>
      <w:tr>
        <w:trPr>
          <w:cantSplit/>
        </w:trPr>
        <w:tc>
          <w:tcPr>
            <w:tcW w:w="5063" w:type="dxa"/>
          </w:tcPr>
          <w:p>
            <w:pPr>
              <w:pStyle w:val="Compact"/>
              <w:jc w:val="left"/>
            </w:pPr>
            <w:r>
              <w:rPr>
                <w:sz w:val="18"/>
              </w:rPr>
              <w:t xml:space="preserve">Requerimientos sin código</w:t>
            </w:r>
          </w:p>
        </w:tc>
        <w:tc>
          <w:tcPr>
            <w:tcW w:w="3775" w:type="dxa"/>
          </w:tcPr>
          <w:p>
            <w:pPr>
              <w:pStyle w:val="Compact"/>
              <w:jc w:val="left"/>
            </w:pPr>
            <w:r>
              <w:rPr>
                <w:sz w:val="18"/>
              </w:rPr>
              <w:t xml:space="preserve">24</w:t>
            </w:r>
          </w:p>
        </w:tc>
      </w:tr>
      <w:tr>
        <w:trPr>
          <w:cantSplit/>
        </w:trPr>
        <w:tc>
          <w:tcPr>
            <w:tcW w:w="5063" w:type="dxa"/>
          </w:tcPr>
          <w:p>
            <w:pPr>
              <w:pStyle w:val="Compact"/>
              <w:jc w:val="left"/>
            </w:pPr>
            <w:r>
              <w:rPr>
                <w:sz w:val="18"/>
              </w:rPr>
              <w:t xml:space="preserve">Tareas del Kanban en Hecho</w:t>
            </w:r>
          </w:p>
        </w:tc>
        <w:tc>
          <w:tcPr>
            <w:tcW w:w="3775" w:type="dxa"/>
          </w:tcPr>
          <w:p>
            <w:pPr>
              <w:pStyle w:val="Compact"/>
              <w:jc w:val="left"/>
            </w:pPr>
            <w:r>
              <w:rPr>
                <w:sz w:val="18"/>
              </w:rPr>
              <w:t xml:space="preserve">10 de 46</w:t>
            </w:r>
          </w:p>
        </w:tc>
      </w:tr>
      <w:tr>
        <w:trPr>
          <w:cantSplit/>
        </w:trPr>
        <w:tc>
          <w:tcPr>
            <w:tcW w:w="5063" w:type="dxa"/>
          </w:tcPr>
          <w:p>
            <w:pPr>
              <w:pStyle w:val="Compact"/>
              <w:jc w:val="left"/>
            </w:pPr>
            <w:r>
              <w:rPr>
                <w:sz w:val="18"/>
              </w:rPr>
              <w:t xml:space="preserve">Ritmo observado</w:t>
            </w:r>
          </w:p>
        </w:tc>
        <w:tc>
          <w:tcPr>
            <w:tcW w:w="3775" w:type="dxa"/>
          </w:tcPr>
          <w:p>
            <w:pPr>
              <w:pStyle w:val="Compact"/>
              <w:jc w:val="left"/>
            </w:pPr>
            <w:r>
              <w:rPr>
                <w:sz w:val="18"/>
              </w:rPr>
              <w:t xml:space="preserve">Unos 2 requerimientos por semana</w:t>
            </w:r>
          </w:p>
        </w:tc>
      </w:tr>
    </w:tbl>
    <w:p>
      <w:pPr>
        <w:pStyle w:val="BodyText"/>
        <w:spacing w:line="360" w:lineRule="auto" w:before="160" w:after="0"/>
        <w:ind w:firstLine="709"/>
        <w:jc w:val="both"/>
      </w:pPr>
      <w:r>
        <w:rPr>
          <w:sz w:val="22"/>
        </w:rPr>
        <w:t xml:space="preserve">Con ese ritmo, los 29 requerimientos pendientes necesitan unas 12 semanas y quedan 9 hasta el 13 de diciembre. Por eso el equipo decidió priorizar los 25 Must y tratar los 11 Should como opcionales según el avance (D-07).</w:t>
      </w:r>
    </w:p>
    <w:bookmarkStart w:id="55" w:name="priorización-de-los-must-pendientes"/>
    <w:p>
      <w:pPr>
        <w:pStyle w:val="Heading3"/>
      </w:pPr>
      <w:r>
        <w:t xml:space="preserve">Priorización de los Must pendientes</w:t>
      </w:r>
    </w:p>
    <w:p>
      <w:pPr>
        <w:pStyle w:val="FirstParagraph"/>
        <w:spacing w:line="360" w:lineRule="auto" w:before="160" w:after="0"/>
        <w:ind w:firstLine="709"/>
        <w:jc w:val="both"/>
      </w:pPr>
      <w:r>
        <w:rPr>
          <w:sz w:val="22"/>
        </w:rPr>
        <w:t xml:space="preserve">Al 10 de octubre estaban hechos 6 de los 25 Must, así que quedan 19. Aunque se recorten los Should, el ritmo debe subir: para terminarlos al final de la Fase 2 (S15, 22 de noviembre) hacen falta unos 3 Must por semana desde la S10, frente a los 2 requerimientos por semana observados.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255"/>
        <w:gridCol w:w="2153"/>
        <w:gridCol w:w="2650"/>
        <w:gridCol w:w="2780"/>
      </w:tblGrid>
      <w:tr>
        <w:trPr>
          <w:tblHeader w:val="true"/>
          <w:cantSplit/>
        </w:trPr>
        <w:tc>
          <w:tcPr>
            <w:tcW w:w="1255" w:type="dxa"/>
            <w:shd w:val="clear" w:color="auto" w:fill="D9E2F3"/>
          </w:tcPr>
          <w:p>
            <w:pPr>
              <w:pStyle w:val="Compact"/>
              <w:jc w:val="left"/>
            </w:pPr>
            <w:r>
              <w:rPr>
                <w:b/>
                <w:sz w:val="18"/>
              </w:rPr>
              <w:t xml:space="preserve">Orden</w:t>
            </w:r>
          </w:p>
        </w:tc>
        <w:tc>
          <w:tcPr>
            <w:tcW w:w="2153" w:type="dxa"/>
            <w:shd w:val="clear" w:color="auto" w:fill="D9E2F3"/>
          </w:tcPr>
          <w:p>
            <w:pPr>
              <w:pStyle w:val="Compact"/>
              <w:jc w:val="left"/>
            </w:pPr>
            <w:r>
              <w:rPr>
                <w:b/>
                <w:sz w:val="18"/>
              </w:rPr>
              <w:t xml:space="preserve">Grupo</w:t>
            </w:r>
          </w:p>
        </w:tc>
        <w:tc>
          <w:tcPr>
            <w:tcW w:w="2650" w:type="dxa"/>
            <w:shd w:val="clear" w:color="auto" w:fill="D9E2F3"/>
          </w:tcPr>
          <w:p>
            <w:pPr>
              <w:pStyle w:val="Compact"/>
              <w:jc w:val="left"/>
            </w:pPr>
            <w:r>
              <w:rPr>
                <w:b/>
                <w:sz w:val="18"/>
              </w:rPr>
              <w:t xml:space="preserve">Must pendientes</w:t>
            </w:r>
          </w:p>
        </w:tc>
        <w:tc>
          <w:tcPr>
            <w:tcW w:w="2780" w:type="dxa"/>
            <w:shd w:val="clear" w:color="auto" w:fill="D9E2F3"/>
          </w:tcPr>
          <w:p>
            <w:pPr>
              <w:pStyle w:val="Compact"/>
              <w:jc w:val="left"/>
            </w:pPr>
            <w:r>
              <w:rPr>
                <w:b/>
                <w:sz w:val="18"/>
              </w:rPr>
              <w:t xml:space="preserve">Ventana objetivo (tareas del Kanban)</w:t>
            </w:r>
          </w:p>
        </w:tc>
      </w:tr>
      <w:tr>
        <w:trPr>
          <w:cantSplit/>
        </w:trPr>
        <w:tc>
          <w:tcPr>
            <w:tcW w:w="1255" w:type="dxa"/>
          </w:tcPr>
          <w:p>
            <w:pPr>
              <w:pStyle w:val="Compact"/>
              <w:jc w:val="left"/>
            </w:pPr>
            <w:r>
              <w:rPr>
                <w:sz w:val="18"/>
              </w:rPr>
              <w:t xml:space="preserve">1</w:t>
            </w:r>
          </w:p>
        </w:tc>
        <w:tc>
          <w:tcPr>
            <w:tcW w:w="2153" w:type="dxa"/>
          </w:tcPr>
          <w:p>
            <w:pPr>
              <w:pStyle w:val="Compact"/>
              <w:jc w:val="left"/>
            </w:pPr>
            <w:r>
              <w:rPr>
                <w:sz w:val="18"/>
              </w:rPr>
              <w:t xml:space="preserve">Activos y catálogos</w:t>
            </w:r>
          </w:p>
        </w:tc>
        <w:tc>
          <w:tcPr>
            <w:tcW w:w="2650" w:type="dxa"/>
          </w:tcPr>
          <w:p>
            <w:pPr>
              <w:pStyle w:val="Compact"/>
              <w:jc w:val="left"/>
            </w:pPr>
            <w:r>
              <w:rPr>
                <w:sz w:val="18"/>
              </w:rPr>
              <w:t xml:space="preserve">RF-ACT-01, RF-ACT-02, RF-CAT-01, RF-CAT-02, RF-CAT-05</w:t>
            </w:r>
          </w:p>
        </w:tc>
        <w:tc>
          <w:tcPr>
            <w:tcW w:w="2780" w:type="dxa"/>
          </w:tcPr>
          <w:p>
            <w:pPr>
              <w:pStyle w:val="Compact"/>
              <w:jc w:val="left"/>
            </w:pPr>
            <w:r>
              <w:rPr>
                <w:sz w:val="18"/>
              </w:rPr>
              <w:t xml:space="preserve">12 al 25 de octubre</w:t>
            </w:r>
          </w:p>
        </w:tc>
      </w:tr>
      <w:tr>
        <w:trPr>
          <w:cantSplit/>
        </w:trPr>
        <w:tc>
          <w:tcPr>
            <w:tcW w:w="1255" w:type="dxa"/>
          </w:tcPr>
          <w:p>
            <w:pPr>
              <w:pStyle w:val="Compact"/>
              <w:jc w:val="left"/>
            </w:pPr>
            <w:r>
              <w:rPr>
                <w:sz w:val="18"/>
              </w:rPr>
              <w:t xml:space="preserve">2</w:t>
            </w:r>
          </w:p>
        </w:tc>
        <w:tc>
          <w:tcPr>
            <w:tcW w:w="2153" w:type="dxa"/>
          </w:tcPr>
          <w:p>
            <w:pPr>
              <w:pStyle w:val="Compact"/>
              <w:jc w:val="left"/>
            </w:pPr>
            <w:r>
              <w:rPr>
                <w:sz w:val="18"/>
              </w:rPr>
              <w:t xml:space="preserve">Monitoreo ambiental</w:t>
            </w:r>
          </w:p>
        </w:tc>
        <w:tc>
          <w:tcPr>
            <w:tcW w:w="2650" w:type="dxa"/>
          </w:tcPr>
          <w:p>
            <w:pPr>
              <w:pStyle w:val="Compact"/>
              <w:jc w:val="left"/>
            </w:pPr>
            <w:r>
              <w:rPr>
                <w:sz w:val="18"/>
              </w:rPr>
              <w:t xml:space="preserve">RF-AMB-03, RF-AMB-04, RF-AMB-05</w:t>
            </w:r>
          </w:p>
        </w:tc>
        <w:tc>
          <w:tcPr>
            <w:tcW w:w="2780" w:type="dxa"/>
          </w:tcPr>
          <w:p>
            <w:pPr>
              <w:pStyle w:val="Compact"/>
              <w:jc w:val="left"/>
            </w:pPr>
            <w:r>
              <w:rPr>
                <w:sz w:val="18"/>
              </w:rPr>
              <w:t xml:space="preserve">12 de octubre al 1 de noviembre</w:t>
            </w:r>
          </w:p>
        </w:tc>
      </w:tr>
      <w:tr>
        <w:trPr>
          <w:cantSplit/>
        </w:trPr>
        <w:tc>
          <w:tcPr>
            <w:tcW w:w="1255" w:type="dxa"/>
          </w:tcPr>
          <w:p>
            <w:pPr>
              <w:pStyle w:val="Compact"/>
              <w:jc w:val="left"/>
            </w:pPr>
            <w:r>
              <w:rPr>
                <w:sz w:val="18"/>
              </w:rPr>
              <w:t xml:space="preserve">3</w:t>
            </w:r>
          </w:p>
        </w:tc>
        <w:tc>
          <w:tcPr>
            <w:tcW w:w="2153" w:type="dxa"/>
          </w:tcPr>
          <w:p>
            <w:pPr>
              <w:pStyle w:val="Compact"/>
              <w:jc w:val="left"/>
            </w:pPr>
            <w:r>
              <w:rPr>
                <w:sz w:val="18"/>
              </w:rPr>
              <w:t xml:space="preserve">Estado de servidores</w:t>
            </w:r>
          </w:p>
        </w:tc>
        <w:tc>
          <w:tcPr>
            <w:tcW w:w="2650" w:type="dxa"/>
          </w:tcPr>
          <w:p>
            <w:pPr>
              <w:pStyle w:val="Compact"/>
              <w:jc w:val="left"/>
            </w:pPr>
            <w:r>
              <w:rPr>
                <w:sz w:val="18"/>
              </w:rPr>
              <w:t xml:space="preserve">RF-INF-01, RF-INF-02</w:t>
            </w:r>
          </w:p>
        </w:tc>
        <w:tc>
          <w:tcPr>
            <w:tcW w:w="2780" w:type="dxa"/>
          </w:tcPr>
          <w:p>
            <w:pPr>
              <w:pStyle w:val="Compact"/>
              <w:jc w:val="left"/>
            </w:pPr>
            <w:r>
              <w:rPr>
                <w:sz w:val="18"/>
              </w:rPr>
              <w:t xml:space="preserve">12 de octubre al 1 de noviembre</w:t>
            </w:r>
          </w:p>
        </w:tc>
      </w:tr>
      <w:tr>
        <w:trPr>
          <w:cantSplit/>
        </w:trPr>
        <w:tc>
          <w:tcPr>
            <w:tcW w:w="1255" w:type="dxa"/>
          </w:tcPr>
          <w:p>
            <w:pPr>
              <w:pStyle w:val="Compact"/>
              <w:jc w:val="left"/>
            </w:pPr>
            <w:r>
              <w:rPr>
                <w:sz w:val="18"/>
              </w:rPr>
              <w:t xml:space="preserve">4</w:t>
            </w:r>
          </w:p>
        </w:tc>
        <w:tc>
          <w:tcPr>
            <w:tcW w:w="2153" w:type="dxa"/>
          </w:tcPr>
          <w:p>
            <w:pPr>
              <w:pStyle w:val="Compact"/>
              <w:jc w:val="left"/>
            </w:pPr>
            <w:r>
              <w:rPr>
                <w:sz w:val="18"/>
              </w:rPr>
              <w:t xml:space="preserve">Control de acceso</w:t>
            </w:r>
          </w:p>
        </w:tc>
        <w:tc>
          <w:tcPr>
            <w:tcW w:w="2650" w:type="dxa"/>
          </w:tcPr>
          <w:p>
            <w:pPr>
              <w:pStyle w:val="Compact"/>
              <w:jc w:val="left"/>
            </w:pPr>
            <w:r>
              <w:rPr>
                <w:sz w:val="18"/>
              </w:rPr>
              <w:t xml:space="preserve">RF-ACC-01, RF-ACC-02</w:t>
            </w:r>
          </w:p>
        </w:tc>
        <w:tc>
          <w:tcPr>
            <w:tcW w:w="2780" w:type="dxa"/>
          </w:tcPr>
          <w:p>
            <w:pPr>
              <w:pStyle w:val="Compact"/>
              <w:jc w:val="left"/>
            </w:pPr>
            <w:r>
              <w:rPr>
                <w:sz w:val="18"/>
              </w:rPr>
              <w:t xml:space="preserve">19 de octubre al 8 de noviembre</w:t>
            </w:r>
          </w:p>
        </w:tc>
      </w:tr>
      <w:tr>
        <w:trPr>
          <w:cantSplit/>
        </w:trPr>
        <w:tc>
          <w:tcPr>
            <w:tcW w:w="1255" w:type="dxa"/>
          </w:tcPr>
          <w:p>
            <w:pPr>
              <w:pStyle w:val="Compact"/>
              <w:jc w:val="left"/>
            </w:pPr>
            <w:r>
              <w:rPr>
                <w:sz w:val="18"/>
              </w:rPr>
              <w:t xml:space="preserve">5</w:t>
            </w:r>
          </w:p>
        </w:tc>
        <w:tc>
          <w:tcPr>
            <w:tcW w:w="2153" w:type="dxa"/>
          </w:tcPr>
          <w:p>
            <w:pPr>
              <w:pStyle w:val="Compact"/>
              <w:jc w:val="left"/>
            </w:pPr>
            <w:r>
              <w:rPr>
                <w:sz w:val="18"/>
              </w:rPr>
              <w:t xml:space="preserve">Intervenciones</w:t>
            </w:r>
          </w:p>
        </w:tc>
        <w:tc>
          <w:tcPr>
            <w:tcW w:w="2650" w:type="dxa"/>
          </w:tcPr>
          <w:p>
            <w:pPr>
              <w:pStyle w:val="Compact"/>
              <w:jc w:val="left"/>
            </w:pPr>
            <w:r>
              <w:rPr>
                <w:sz w:val="18"/>
              </w:rPr>
              <w:t xml:space="preserve">RF-INT-01, RF-INT-02, RF-INT-03, RF-INT-05, RF-INT-06</w:t>
            </w:r>
          </w:p>
        </w:tc>
        <w:tc>
          <w:tcPr>
            <w:tcW w:w="2780" w:type="dxa"/>
          </w:tcPr>
          <w:p>
            <w:pPr>
              <w:pStyle w:val="Compact"/>
              <w:jc w:val="left"/>
            </w:pPr>
            <w:r>
              <w:rPr>
                <w:sz w:val="18"/>
              </w:rPr>
              <w:t xml:space="preserve">5 de octubre al 8 de noviembre</w:t>
            </w:r>
          </w:p>
        </w:tc>
      </w:tr>
      <w:tr>
        <w:trPr>
          <w:cantSplit/>
        </w:trPr>
        <w:tc>
          <w:tcPr>
            <w:tcW w:w="1255" w:type="dxa"/>
          </w:tcPr>
          <w:p>
            <w:pPr>
              <w:pStyle w:val="Compact"/>
              <w:jc w:val="left"/>
            </w:pPr>
            <w:r>
              <w:rPr>
                <w:sz w:val="18"/>
              </w:rPr>
              <w:t xml:space="preserve">6</w:t>
            </w:r>
          </w:p>
        </w:tc>
        <w:tc>
          <w:tcPr>
            <w:tcW w:w="2153" w:type="dxa"/>
          </w:tcPr>
          <w:p>
            <w:pPr>
              <w:pStyle w:val="Compact"/>
              <w:jc w:val="left"/>
            </w:pPr>
            <w:r>
              <w:rPr>
                <w:sz w:val="18"/>
              </w:rPr>
              <w:t xml:space="preserve">Dashboards</w:t>
            </w:r>
          </w:p>
        </w:tc>
        <w:tc>
          <w:tcPr>
            <w:tcW w:w="2650" w:type="dxa"/>
          </w:tcPr>
          <w:p>
            <w:pPr>
              <w:pStyle w:val="Compact"/>
              <w:jc w:val="left"/>
            </w:pPr>
            <w:r>
              <w:rPr>
                <w:sz w:val="18"/>
              </w:rPr>
              <w:t xml:space="preserve">RF-BI-01</w:t>
            </w:r>
          </w:p>
        </w:tc>
        <w:tc>
          <w:tcPr>
            <w:tcW w:w="2780" w:type="dxa"/>
          </w:tcPr>
          <w:p>
            <w:pPr>
              <w:pStyle w:val="Compact"/>
              <w:jc w:val="left"/>
            </w:pPr>
            <w:r>
              <w:rPr>
                <w:sz w:val="18"/>
              </w:rPr>
              <w:t xml:space="preserve">26 de octubre al 15 de noviembre</w:t>
            </w:r>
          </w:p>
        </w:tc>
      </w:tr>
      <w:tr>
        <w:trPr>
          <w:cantSplit/>
        </w:trPr>
        <w:tc>
          <w:tcPr>
            <w:tcW w:w="1255" w:type="dxa"/>
          </w:tcPr>
          <w:p>
            <w:pPr>
              <w:pStyle w:val="Compact"/>
              <w:jc w:val="left"/>
            </w:pPr>
            <w:r>
              <w:rPr>
                <w:sz w:val="18"/>
              </w:rPr>
              <w:t xml:space="preserve">7</w:t>
            </w:r>
          </w:p>
        </w:tc>
        <w:tc>
          <w:tcPr>
            <w:tcW w:w="2153" w:type="dxa"/>
          </w:tcPr>
          <w:p>
            <w:pPr>
              <w:pStyle w:val="Compact"/>
              <w:jc w:val="left"/>
            </w:pPr>
            <w:r>
              <w:rPr>
                <w:sz w:val="18"/>
              </w:rPr>
              <w:t xml:space="preserve">Aplicación web completa</w:t>
            </w:r>
          </w:p>
        </w:tc>
        <w:tc>
          <w:tcPr>
            <w:tcW w:w="2650" w:type="dxa"/>
          </w:tcPr>
          <w:p>
            <w:pPr>
              <w:pStyle w:val="Compact"/>
              <w:jc w:val="left"/>
            </w:pPr>
            <w:r>
              <w:rPr>
                <w:sz w:val="18"/>
              </w:rPr>
              <w:t xml:space="preserve">RF-PLT-01</w:t>
            </w:r>
          </w:p>
        </w:tc>
        <w:tc>
          <w:tcPr>
            <w:tcW w:w="2780" w:type="dxa"/>
          </w:tcPr>
          <w:p>
            <w:pPr>
              <w:pStyle w:val="Compact"/>
              <w:jc w:val="left"/>
            </w:pPr>
            <w:r>
              <w:rPr>
                <w:sz w:val="18"/>
              </w:rPr>
              <w:t xml:space="preserve">Hasta el 8 de noviembre</w:t>
            </w:r>
          </w:p>
        </w:tc>
      </w:tr>
    </w:tbl>
    <w:p>
      <w:pPr>
        <w:pStyle w:val="BodyText"/>
        <w:spacing w:line="360" w:lineRule="auto" w:before="160" w:after="0"/>
        <w:ind w:firstLine="709"/>
        <w:jc w:val="both"/>
      </w:pPr>
      <w:r>
        <w:rPr>
          <w:sz w:val="22"/>
        </w:rPr>
        <w:t xml:space="preserve">Los requerimientos no funcionales Must que faltan (bloqueo de cuenta, política de contraseñas, TLS, endurecimiento y pruebas de SQL injection) se suman al esfuerzo y se programan con la tarea de seguridad.</w:t>
      </w:r>
    </w:p>
    <w:bookmarkEnd w:id="55"/>
    <w:bookmarkStart w:id="56" w:name="should-opcionales"/>
    <w:p>
      <w:pPr>
        <w:pStyle w:val="Heading3"/>
      </w:pPr>
      <w:r>
        <w:t xml:space="preserve">Should opcionales</w:t>
      </w:r>
    </w:p>
    <w:p>
      <w:pPr>
        <w:pStyle w:val="FirstParagraph"/>
        <w:spacing w:line="360" w:lineRule="auto" w:before="160" w:after="0"/>
        <w:ind w:firstLine="709"/>
        <w:jc w:val="both"/>
      </w:pPr>
      <w:r>
        <w:rPr>
          <w:sz w:val="22"/>
        </w:rPr>
        <w:t xml:space="preserve">RF-ID-02 (ya hecho), RF-ID-03, RF-ACT-03, RF-ACT-04, RF-CAT-03, RF-CAT-04, RF-ACC-03, RF-INF-03, RF-INT-04, RF-BI-02 y RF-PLT-02. Se retoman solo si los Must van al día; cada Should que se deje fuera se anota en el control de cambios y en el estado de avance.</w:t>
      </w:r>
    </w:p>
    <w:bookmarkEnd w:id="56"/>
    <w:bookmarkEnd w:id="57"/>
    <w:bookmarkStart w:id="58" w:name="trazabilidad"/>
    <w:p>
      <w:pPr>
        <w:pStyle w:val="Heading2"/>
      </w:pPr>
      <w:r>
        <w:t xml:space="preserve">Trazabilidad</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611"/>
        <w:gridCol w:w="2915"/>
        <w:gridCol w:w="2701"/>
        <w:gridCol w:w="1611"/>
      </w:tblGrid>
      <w:tr>
        <w:trPr>
          <w:tblHeader w:val="true"/>
          <w:cantSplit/>
        </w:trPr>
        <w:tc>
          <w:tcPr>
            <w:tcW w:w="1611" w:type="dxa"/>
            <w:shd w:val="clear" w:color="auto" w:fill="D9E2F3"/>
          </w:tcPr>
          <w:p>
            <w:pPr>
              <w:pStyle w:val="Compact"/>
              <w:jc w:val="left"/>
            </w:pPr>
            <w:r>
              <w:rPr>
                <w:b/>
                <w:sz w:val="18"/>
              </w:rPr>
              <w:t xml:space="preserve">Objetivo específico</w:t>
            </w:r>
          </w:p>
        </w:tc>
        <w:tc>
          <w:tcPr>
            <w:tcW w:w="2915" w:type="dxa"/>
            <w:shd w:val="clear" w:color="auto" w:fill="D9E2F3"/>
          </w:tcPr>
          <w:p>
            <w:pPr>
              <w:pStyle w:val="Compact"/>
              <w:jc w:val="left"/>
            </w:pPr>
            <w:r>
              <w:rPr>
                <w:b/>
                <w:sz w:val="18"/>
              </w:rPr>
              <w:t xml:space="preserve">Actividad de la carta Gantt</w:t>
            </w:r>
          </w:p>
        </w:tc>
        <w:tc>
          <w:tcPr>
            <w:tcW w:w="2701" w:type="dxa"/>
            <w:shd w:val="clear" w:color="auto" w:fill="D9E2F3"/>
          </w:tcPr>
          <w:p>
            <w:pPr>
              <w:pStyle w:val="Compact"/>
              <w:jc w:val="left"/>
            </w:pPr>
            <w:r>
              <w:rPr>
                <w:b/>
                <w:sz w:val="18"/>
              </w:rPr>
              <w:t xml:space="preserve">Documentos</w:t>
            </w:r>
          </w:p>
        </w:tc>
        <w:tc>
          <w:tcPr>
            <w:tcW w:w="1611" w:type="dxa"/>
            <w:shd w:val="clear" w:color="auto" w:fill="D9E2F3"/>
          </w:tcPr>
          <w:p>
            <w:pPr>
              <w:pStyle w:val="Compact"/>
              <w:jc w:val="left"/>
            </w:pPr>
            <w:r>
              <w:rPr>
                <w:b/>
                <w:sz w:val="18"/>
              </w:rPr>
              <w:t xml:space="preserve">Hitos</w:t>
            </w:r>
          </w:p>
        </w:tc>
      </w:tr>
      <w:tr>
        <w:trPr>
          <w:cantSplit/>
        </w:trPr>
        <w:tc>
          <w:tcPr>
            <w:tcW w:w="1611" w:type="dxa"/>
          </w:tcPr>
          <w:p>
            <w:pPr>
              <w:pStyle w:val="Compact"/>
              <w:jc w:val="left"/>
            </w:pPr>
            <w:r>
              <w:rPr>
                <w:sz w:val="18"/>
              </w:rPr>
              <w:t xml:space="preserve">OE-01</w:t>
            </w:r>
          </w:p>
        </w:tc>
        <w:tc>
          <w:tcPr>
            <w:tcW w:w="2915" w:type="dxa"/>
          </w:tcPr>
          <w:p>
            <w:pPr>
              <w:pStyle w:val="Compact"/>
              <w:jc w:val="left"/>
            </w:pPr>
            <w:r>
              <w:rPr>
                <w:sz w:val="18"/>
              </w:rPr>
              <w:t xml:space="preserve">Planificación y requerimientos</w:t>
            </w:r>
          </w:p>
        </w:tc>
        <w:tc>
          <w:tcPr>
            <w:tcW w:w="2701" w:type="dxa"/>
          </w:tcPr>
          <w:p>
            <w:pPr>
              <w:pStyle w:val="Compact"/>
              <w:jc w:val="left"/>
            </w:pPr>
            <w:r>
              <w:rPr>
                <w:sz w:val="18"/>
              </w:rPr>
              <w:t xml:space="preserve">SICMA-REQ, SICMA-CUS</w:t>
            </w:r>
          </w:p>
        </w:tc>
        <w:tc>
          <w:tcPr>
            <w:tcW w:w="1611" w:type="dxa"/>
          </w:tcPr>
          <w:p>
            <w:pPr>
              <w:pStyle w:val="Compact"/>
              <w:jc w:val="left"/>
            </w:pPr>
            <w:r>
              <w:rPr>
                <w:sz w:val="18"/>
              </w:rPr>
              <w:t xml:space="preserve">H1</w:t>
            </w:r>
          </w:p>
        </w:tc>
      </w:tr>
      <w:tr>
        <w:trPr>
          <w:cantSplit/>
        </w:trPr>
        <w:tc>
          <w:tcPr>
            <w:tcW w:w="1611" w:type="dxa"/>
          </w:tcPr>
          <w:p>
            <w:pPr>
              <w:pStyle w:val="Compact"/>
              <w:jc w:val="left"/>
            </w:pPr>
            <w:r>
              <w:rPr>
                <w:sz w:val="18"/>
              </w:rPr>
              <w:t xml:space="preserve">OE-02</w:t>
            </w:r>
          </w:p>
        </w:tc>
        <w:tc>
          <w:tcPr>
            <w:tcW w:w="2915" w:type="dxa"/>
          </w:tcPr>
          <w:p>
            <w:pPr>
              <w:pStyle w:val="Compact"/>
              <w:jc w:val="left"/>
            </w:pPr>
            <w:r>
              <w:rPr>
                <w:sz w:val="18"/>
              </w:rPr>
              <w:t xml:space="preserve">Diseño de arquitectura y modelo de datos</w:t>
            </w:r>
          </w:p>
        </w:tc>
        <w:tc>
          <w:tcPr>
            <w:tcW w:w="2701" w:type="dxa"/>
          </w:tcPr>
          <w:p>
            <w:pPr>
              <w:pStyle w:val="Compact"/>
              <w:jc w:val="left"/>
            </w:pPr>
            <w:r>
              <w:rPr>
                <w:sz w:val="18"/>
              </w:rPr>
              <w:t xml:space="preserve">SICMA-CLA, SICMA-ACT, SICMA-BDD</w:t>
            </w:r>
          </w:p>
        </w:tc>
        <w:tc>
          <w:tcPr>
            <w:tcW w:w="1611" w:type="dxa"/>
          </w:tcPr>
          <w:p>
            <w:pPr>
              <w:pStyle w:val="Compact"/>
              <w:jc w:val="left"/>
            </w:pPr>
            <w:r>
              <w:rPr>
                <w:sz w:val="18"/>
              </w:rPr>
              <w:t xml:space="preserve">H1</w:t>
            </w:r>
          </w:p>
        </w:tc>
      </w:tr>
      <w:tr>
        <w:trPr>
          <w:cantSplit/>
        </w:trPr>
        <w:tc>
          <w:tcPr>
            <w:tcW w:w="1611" w:type="dxa"/>
          </w:tcPr>
          <w:p>
            <w:pPr>
              <w:pStyle w:val="Compact"/>
              <w:jc w:val="left"/>
            </w:pPr>
            <w:r>
              <w:rPr>
                <w:sz w:val="18"/>
              </w:rPr>
              <w:t xml:space="preserve">OE-03</w:t>
            </w:r>
          </w:p>
        </w:tc>
        <w:tc>
          <w:tcPr>
            <w:tcW w:w="2915" w:type="dxa"/>
          </w:tcPr>
          <w:p>
            <w:pPr>
              <w:pStyle w:val="Compact"/>
              <w:jc w:val="left"/>
            </w:pPr>
            <w:r>
              <w:rPr>
                <w:sz w:val="18"/>
              </w:rPr>
              <w:t xml:space="preserve">Prototipado de interfaces</w:t>
            </w:r>
          </w:p>
        </w:tc>
        <w:tc>
          <w:tcPr>
            <w:tcW w:w="2701" w:type="dxa"/>
          </w:tcPr>
          <w:p>
            <w:pPr>
              <w:pStyle w:val="Compact"/>
              <w:jc w:val="left"/>
            </w:pPr>
            <w:r>
              <w:rPr>
                <w:sz w:val="18"/>
              </w:rPr>
              <w:t xml:space="preserve">SICMA-MCK</w:t>
            </w:r>
          </w:p>
        </w:tc>
        <w:tc>
          <w:tcPr>
            <w:tcW w:w="1611" w:type="dxa"/>
          </w:tcPr>
          <w:p>
            <w:pPr>
              <w:pStyle w:val="Compact"/>
              <w:jc w:val="left"/>
            </w:pPr>
            <w:r>
              <w:rPr>
                <w:sz w:val="18"/>
              </w:rPr>
              <w:t xml:space="preserve">H1</w:t>
            </w:r>
          </w:p>
        </w:tc>
      </w:tr>
      <w:tr>
        <w:trPr>
          <w:cantSplit/>
        </w:trPr>
        <w:tc>
          <w:tcPr>
            <w:tcW w:w="1611" w:type="dxa"/>
          </w:tcPr>
          <w:p>
            <w:pPr>
              <w:pStyle w:val="Compact"/>
              <w:jc w:val="left"/>
            </w:pPr>
            <w:r>
              <w:rPr>
                <w:sz w:val="18"/>
              </w:rPr>
              <w:t xml:space="preserve">OE-04</w:t>
            </w:r>
          </w:p>
        </w:tc>
        <w:tc>
          <w:tcPr>
            <w:tcW w:w="2915" w:type="dxa"/>
          </w:tcPr>
          <w:p>
            <w:pPr>
              <w:pStyle w:val="Compact"/>
              <w:jc w:val="left"/>
            </w:pPr>
            <w:r>
              <w:rPr>
                <w:sz w:val="18"/>
              </w:rPr>
              <w:t xml:space="preserve">Desarrollo web y móvil</w:t>
            </w:r>
          </w:p>
        </w:tc>
        <w:tc>
          <w:tcPr>
            <w:tcW w:w="2701" w:type="dxa"/>
          </w:tcPr>
          <w:p>
            <w:pPr>
              <w:pStyle w:val="Compact"/>
              <w:jc w:val="left"/>
            </w:pPr>
            <w:r>
              <w:rPr>
                <w:sz w:val="18"/>
              </w:rPr>
              <w:t xml:space="preserve">Repositorio de código</w:t>
            </w:r>
          </w:p>
        </w:tc>
        <w:tc>
          <w:tcPr>
            <w:tcW w:w="1611" w:type="dxa"/>
          </w:tcPr>
          <w:p>
            <w:pPr>
              <w:pStyle w:val="Compact"/>
              <w:jc w:val="left"/>
            </w:pPr>
            <w:r>
              <w:rPr>
                <w:sz w:val="18"/>
              </w:rPr>
              <w:t xml:space="preserve">H2, H5, H6</w:t>
            </w:r>
          </w:p>
        </w:tc>
      </w:tr>
      <w:tr>
        <w:trPr>
          <w:cantSplit/>
        </w:trPr>
        <w:tc>
          <w:tcPr>
            <w:tcW w:w="1611" w:type="dxa"/>
          </w:tcPr>
          <w:p>
            <w:pPr>
              <w:pStyle w:val="Compact"/>
              <w:jc w:val="left"/>
            </w:pPr>
            <w:r>
              <w:rPr>
                <w:sz w:val="18"/>
              </w:rPr>
              <w:t xml:space="preserve">OE-05</w:t>
            </w:r>
          </w:p>
        </w:tc>
        <w:tc>
          <w:tcPr>
            <w:tcW w:w="2915" w:type="dxa"/>
          </w:tcPr>
          <w:p>
            <w:pPr>
              <w:pStyle w:val="Compact"/>
              <w:jc w:val="left"/>
            </w:pPr>
            <w:r>
              <w:rPr>
                <w:sz w:val="18"/>
              </w:rPr>
              <w:t xml:space="preserve">Monitoreo e integraciones IoT</w:t>
            </w:r>
          </w:p>
        </w:tc>
        <w:tc>
          <w:tcPr>
            <w:tcW w:w="2701" w:type="dxa"/>
          </w:tcPr>
          <w:p>
            <w:pPr>
              <w:pStyle w:val="Compact"/>
              <w:jc w:val="left"/>
            </w:pPr>
            <w:r>
              <w:rPr>
                <w:sz w:val="18"/>
              </w:rPr>
              <w:t xml:space="preserve">Repositorio, firmware, integraciones</w:t>
            </w:r>
          </w:p>
        </w:tc>
        <w:tc>
          <w:tcPr>
            <w:tcW w:w="1611" w:type="dxa"/>
          </w:tcPr>
          <w:p>
            <w:pPr>
              <w:pStyle w:val="Compact"/>
              <w:jc w:val="left"/>
            </w:pPr>
            <w:r>
              <w:rPr>
                <w:sz w:val="18"/>
              </w:rPr>
              <w:t xml:space="preserve">H3, H4, H6</w:t>
            </w:r>
          </w:p>
        </w:tc>
      </w:tr>
      <w:tr>
        <w:trPr>
          <w:cantSplit/>
        </w:trPr>
        <w:tc>
          <w:tcPr>
            <w:tcW w:w="1611" w:type="dxa"/>
          </w:tcPr>
          <w:p>
            <w:pPr>
              <w:pStyle w:val="Compact"/>
              <w:jc w:val="left"/>
            </w:pPr>
            <w:r>
              <w:rPr>
                <w:sz w:val="18"/>
              </w:rPr>
              <w:t xml:space="preserve">OE-06</w:t>
            </w:r>
          </w:p>
        </w:tc>
        <w:tc>
          <w:tcPr>
            <w:tcW w:w="2915" w:type="dxa"/>
          </w:tcPr>
          <w:p>
            <w:pPr>
              <w:pStyle w:val="Compact"/>
              <w:jc w:val="left"/>
            </w:pPr>
            <w:r>
              <w:rPr>
                <w:sz w:val="18"/>
              </w:rPr>
              <w:t xml:space="preserve">Aplicación de medidas de seguridad</w:t>
            </w:r>
          </w:p>
        </w:tc>
        <w:tc>
          <w:tcPr>
            <w:tcW w:w="2701" w:type="dxa"/>
          </w:tcPr>
          <w:p>
            <w:pPr>
              <w:pStyle w:val="Compact"/>
              <w:jc w:val="left"/>
            </w:pPr>
            <w:r>
              <w:rPr>
                <w:sz w:val="18"/>
              </w:rPr>
              <w:t xml:space="preserve">RNF-SEG, RNF-CAL, RNF-DIS</w:t>
            </w:r>
          </w:p>
        </w:tc>
        <w:tc>
          <w:tcPr>
            <w:tcW w:w="1611" w:type="dxa"/>
          </w:tcPr>
          <w:p>
            <w:pPr>
              <w:pStyle w:val="Compact"/>
              <w:jc w:val="left"/>
            </w:pPr>
            <w:r>
              <w:rPr>
                <w:sz w:val="18"/>
              </w:rPr>
              <w:t xml:space="preserve">H5, H7, H8</w:t>
            </w:r>
          </w:p>
        </w:tc>
      </w:tr>
      <w:tr>
        <w:trPr>
          <w:cantSplit/>
        </w:trPr>
        <w:tc>
          <w:tcPr>
            <w:tcW w:w="1611" w:type="dxa"/>
          </w:tcPr>
          <w:p>
            <w:pPr>
              <w:pStyle w:val="Compact"/>
              <w:jc w:val="left"/>
            </w:pPr>
            <w:r>
              <w:rPr>
                <w:sz w:val="18"/>
              </w:rPr>
              <w:t xml:space="preserve">OE-07</w:t>
            </w:r>
          </w:p>
        </w:tc>
        <w:tc>
          <w:tcPr>
            <w:tcW w:w="2915" w:type="dxa"/>
          </w:tcPr>
          <w:p>
            <w:pPr>
              <w:pStyle w:val="Compact"/>
              <w:jc w:val="left"/>
            </w:pPr>
            <w:r>
              <w:rPr>
                <w:sz w:val="18"/>
              </w:rPr>
              <w:t xml:space="preserve">Pruebas y coordinación de calidad</w:t>
            </w:r>
          </w:p>
        </w:tc>
        <w:tc>
          <w:tcPr>
            <w:tcW w:w="2701" w:type="dxa"/>
          </w:tcPr>
          <w:p>
            <w:pPr>
              <w:pStyle w:val="Compact"/>
              <w:jc w:val="left"/>
            </w:pPr>
            <w:r>
              <w:rPr>
                <w:sz w:val="18"/>
              </w:rPr>
              <w:t xml:space="preserve">SICMA-PLP, SICMA-CPR, informe de resultados</w:t>
            </w:r>
          </w:p>
        </w:tc>
        <w:tc>
          <w:tcPr>
            <w:tcW w:w="1611" w:type="dxa"/>
          </w:tcPr>
          <w:p>
            <w:pPr>
              <w:pStyle w:val="Compact"/>
              <w:jc w:val="left"/>
            </w:pPr>
            <w:r>
              <w:rPr>
                <w:sz w:val="18"/>
              </w:rPr>
              <w:t xml:space="preserve">H7, H8, H9</w:t>
            </w:r>
          </w:p>
        </w:tc>
      </w:tr>
      <w:tr>
        <w:trPr>
          <w:cantSplit/>
        </w:trPr>
        <w:tc>
          <w:tcPr>
            <w:tcW w:w="1611" w:type="dxa"/>
          </w:tcPr>
          <w:p>
            <w:pPr>
              <w:pStyle w:val="Compact"/>
              <w:jc w:val="left"/>
            </w:pPr>
            <w:r>
              <w:rPr>
                <w:sz w:val="18"/>
              </w:rPr>
              <w:t xml:space="preserve">Todos</w:t>
            </w:r>
          </w:p>
        </w:tc>
        <w:tc>
          <w:tcPr>
            <w:tcW w:w="2915" w:type="dxa"/>
          </w:tcPr>
          <w:p>
            <w:pPr>
              <w:pStyle w:val="Compact"/>
              <w:jc w:val="left"/>
            </w:pPr>
            <w:r>
              <w:rPr>
                <w:sz w:val="18"/>
              </w:rPr>
              <w:t xml:space="preserve">Documentación y cierre del proyecto</w:t>
            </w:r>
          </w:p>
        </w:tc>
        <w:tc>
          <w:tcPr>
            <w:tcW w:w="2701" w:type="dxa"/>
          </w:tcPr>
          <w:p>
            <w:pPr>
              <w:pStyle w:val="Compact"/>
              <w:jc w:val="left"/>
            </w:pPr>
            <w:r>
              <w:rPr>
                <w:sz w:val="18"/>
              </w:rPr>
              <w:t xml:space="preserve">Documentación final e Índice Maestro</w:t>
            </w:r>
          </w:p>
        </w:tc>
        <w:tc>
          <w:tcPr>
            <w:tcW w:w="1611" w:type="dxa"/>
          </w:tcPr>
          <w:p>
            <w:pPr>
              <w:pStyle w:val="Compact"/>
              <w:jc w:val="left"/>
            </w:pPr>
            <w:r>
              <w:rPr>
                <w:sz w:val="18"/>
              </w:rPr>
              <w:t xml:space="preserve">H10, H11</w:t>
            </w:r>
          </w:p>
        </w:tc>
      </w:tr>
    </w:tbl>
    <w:bookmarkEnd w:id="58"/>
    <w:bookmarkStart w:id="59" w:name="supuestos-y-pendientes"/>
    <w:p>
      <w:pPr>
        <w:pStyle w:val="Heading2"/>
      </w:pPr>
      <w:r>
        <w:t xml:space="preserve">Supuestos y pendientes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291"/>
        <w:gridCol w:w="2161"/>
        <w:gridCol w:w="3842"/>
        <w:gridCol w:w="1544"/>
      </w:tblGrid>
      <w:tr>
        <w:trPr>
          <w:tblHeader w:val="true"/>
          <w:cantSplit/>
        </w:trPr>
        <w:tc>
          <w:tcPr>
            <w:tcW w:w="1291" w:type="dxa"/>
            <w:shd w:val="clear" w:color="auto" w:fill="D9E2F3"/>
          </w:tcPr>
          <w:p>
            <w:pPr>
              <w:pStyle w:val="Compact"/>
              <w:jc w:val="left"/>
            </w:pPr>
            <w:r>
              <w:rPr>
                <w:b/>
                <w:sz w:val="18"/>
              </w:rPr>
              <w:t xml:space="preserve">ID</w:t>
            </w:r>
          </w:p>
        </w:tc>
        <w:tc>
          <w:tcPr>
            <w:tcW w:w="2161" w:type="dxa"/>
            <w:shd w:val="clear" w:color="auto" w:fill="D9E2F3"/>
          </w:tcPr>
          <w:p>
            <w:pPr>
              <w:pStyle w:val="Compact"/>
              <w:jc w:val="left"/>
            </w:pPr>
            <w:r>
              <w:rPr>
                <w:b/>
                <w:sz w:val="18"/>
              </w:rPr>
              <w:t xml:space="preserve">Tema</w:t>
            </w:r>
          </w:p>
        </w:tc>
        <w:tc>
          <w:tcPr>
            <w:tcW w:w="3842" w:type="dxa"/>
            <w:shd w:val="clear" w:color="auto" w:fill="D9E2F3"/>
          </w:tcPr>
          <w:p>
            <w:pPr>
              <w:pStyle w:val="Compact"/>
              <w:jc w:val="left"/>
            </w:pPr>
            <w:r>
              <w:rPr>
                <w:b/>
                <w:sz w:val="18"/>
              </w:rPr>
              <w:t xml:space="preserve">Supuesto o pendiente</w:t>
            </w:r>
          </w:p>
        </w:tc>
        <w:tc>
          <w:tcPr>
            <w:tcW w:w="1544" w:type="dxa"/>
            <w:shd w:val="clear" w:color="auto" w:fill="D9E2F3"/>
          </w:tcPr>
          <w:p>
            <w:pPr>
              <w:pStyle w:val="Compact"/>
              <w:jc w:val="left"/>
            </w:pPr>
            <w:r>
              <w:rPr>
                <w:b/>
                <w:sz w:val="18"/>
              </w:rPr>
              <w:t xml:space="preserve">Estado</w:t>
            </w:r>
          </w:p>
        </w:tc>
      </w:tr>
      <w:tr>
        <w:trPr>
          <w:cantSplit/>
        </w:trPr>
        <w:tc>
          <w:tcPr>
            <w:tcW w:w="1291" w:type="dxa"/>
          </w:tcPr>
          <w:p>
            <w:pPr>
              <w:pStyle w:val="Compact"/>
              <w:jc w:val="left"/>
            </w:pPr>
            <w:r>
              <w:rPr>
                <w:sz w:val="18"/>
              </w:rPr>
              <w:t xml:space="preserve">D-01</w:t>
            </w:r>
          </w:p>
        </w:tc>
        <w:tc>
          <w:tcPr>
            <w:tcW w:w="2161" w:type="dxa"/>
          </w:tcPr>
          <w:p>
            <w:pPr>
              <w:pStyle w:val="Compact"/>
              <w:jc w:val="left"/>
            </w:pPr>
            <w:r>
              <w:rPr>
                <w:sz w:val="18"/>
              </w:rPr>
              <w:t xml:space="preserve">Fechas de las fases</w:t>
            </w:r>
          </w:p>
        </w:tc>
        <w:tc>
          <w:tcPr>
            <w:tcW w:w="3842" w:type="dxa"/>
          </w:tcPr>
          <w:p>
            <w:pPr>
              <w:pStyle w:val="Compact"/>
              <w:jc w:val="left"/>
            </w:pPr>
            <w:r>
              <w:rPr>
                <w:sz w:val="18"/>
              </w:rPr>
              <w:t xml:space="preserve">La carta Gantt de la Fase 1 es la fuente oficial (decisión del equipo, 17 de octubre)</w:t>
            </w:r>
          </w:p>
        </w:tc>
        <w:tc>
          <w:tcPr>
            <w:tcW w:w="1544" w:type="dxa"/>
          </w:tcPr>
          <w:p>
            <w:pPr>
              <w:pStyle w:val="Compact"/>
              <w:jc w:val="left"/>
            </w:pPr>
            <w:r>
              <w:rPr>
                <w:sz w:val="18"/>
              </w:rPr>
              <w:t xml:space="preserve">Resuelto</w:t>
            </w:r>
          </w:p>
        </w:tc>
      </w:tr>
      <w:tr>
        <w:trPr>
          <w:cantSplit/>
        </w:trPr>
        <w:tc>
          <w:tcPr>
            <w:tcW w:w="1291" w:type="dxa"/>
          </w:tcPr>
          <w:p>
            <w:pPr>
              <w:pStyle w:val="Compact"/>
              <w:jc w:val="left"/>
            </w:pPr>
            <w:r>
              <w:rPr>
                <w:sz w:val="18"/>
              </w:rPr>
              <w:t xml:space="preserve">D-02</w:t>
            </w:r>
          </w:p>
        </w:tc>
        <w:tc>
          <w:tcPr>
            <w:tcW w:w="2161" w:type="dxa"/>
          </w:tcPr>
          <w:p>
            <w:pPr>
              <w:pStyle w:val="Compact"/>
              <w:jc w:val="left"/>
            </w:pPr>
            <w:r>
              <w:rPr>
                <w:sz w:val="18"/>
              </w:rPr>
              <w:t xml:space="preserve">Costo-beneficio</w:t>
            </w:r>
          </w:p>
        </w:tc>
        <w:tc>
          <w:tcPr>
            <w:tcW w:w="3842" w:type="dxa"/>
          </w:tcPr>
          <w:p>
            <w:pPr>
              <w:pStyle w:val="Compact"/>
              <w:jc w:val="left"/>
            </w:pPr>
            <w:r>
              <w:rPr>
                <w:sz w:val="18"/>
              </w:rPr>
              <w:t xml:space="preserve">Se mantiene cualitativo dentro del plan (decisión del equipo, 17 de octubre). Se agregaría un anexo con cifras solo si el docente lo pide</w:t>
            </w:r>
          </w:p>
        </w:tc>
        <w:tc>
          <w:tcPr>
            <w:tcW w:w="1544" w:type="dxa"/>
          </w:tcPr>
          <w:p>
            <w:pPr>
              <w:pStyle w:val="Compact"/>
              <w:jc w:val="left"/>
            </w:pPr>
            <w:r>
              <w:rPr>
                <w:sz w:val="18"/>
              </w:rPr>
              <w:t xml:space="preserve">Resuelto</w:t>
            </w:r>
          </w:p>
        </w:tc>
      </w:tr>
      <w:tr>
        <w:trPr>
          <w:cantSplit/>
        </w:trPr>
        <w:tc>
          <w:tcPr>
            <w:tcW w:w="1291" w:type="dxa"/>
          </w:tcPr>
          <w:p>
            <w:pPr>
              <w:pStyle w:val="Compact"/>
              <w:jc w:val="left"/>
            </w:pPr>
            <w:r>
              <w:rPr>
                <w:sz w:val="18"/>
              </w:rPr>
              <w:t xml:space="preserve">D-03</w:t>
            </w:r>
          </w:p>
        </w:tc>
        <w:tc>
          <w:tcPr>
            <w:tcW w:w="2161" w:type="dxa"/>
          </w:tcPr>
          <w:p>
            <w:pPr>
              <w:pStyle w:val="Compact"/>
              <w:jc w:val="left"/>
            </w:pPr>
            <w:r>
              <w:rPr>
                <w:sz w:val="18"/>
              </w:rPr>
              <w:t xml:space="preserve">Horas de trabajo</w:t>
            </w:r>
          </w:p>
        </w:tc>
        <w:tc>
          <w:tcPr>
            <w:tcW w:w="3842" w:type="dxa"/>
          </w:tcPr>
          <w:p>
            <w:pPr>
              <w:pStyle w:val="Compact"/>
              <w:jc w:val="left"/>
            </w:pPr>
            <w:r>
              <w:rPr>
                <w:sz w:val="18"/>
              </w:rPr>
              <w:t xml:space="preserve">15 horas semanales por integrante, 810 horas en 18 semanas (decisión del equipo, 17 de octubre)</w:t>
            </w:r>
          </w:p>
        </w:tc>
        <w:tc>
          <w:tcPr>
            <w:tcW w:w="1544" w:type="dxa"/>
          </w:tcPr>
          <w:p>
            <w:pPr>
              <w:pStyle w:val="Compact"/>
              <w:jc w:val="left"/>
            </w:pPr>
            <w:r>
              <w:rPr>
                <w:sz w:val="18"/>
              </w:rPr>
              <w:t xml:space="preserve">Resuelto</w:t>
            </w:r>
          </w:p>
        </w:tc>
      </w:tr>
      <w:tr>
        <w:trPr>
          <w:cantSplit/>
        </w:trPr>
        <w:tc>
          <w:tcPr>
            <w:tcW w:w="1291" w:type="dxa"/>
          </w:tcPr>
          <w:p>
            <w:pPr>
              <w:pStyle w:val="Compact"/>
              <w:jc w:val="left"/>
            </w:pPr>
            <w:r>
              <w:rPr>
                <w:sz w:val="18"/>
              </w:rPr>
              <w:t xml:space="preserve">D-04</w:t>
            </w:r>
          </w:p>
        </w:tc>
        <w:tc>
          <w:tcPr>
            <w:tcW w:w="2161" w:type="dxa"/>
          </w:tcPr>
          <w:p>
            <w:pPr>
              <w:pStyle w:val="Compact"/>
              <w:jc w:val="left"/>
            </w:pPr>
            <w:r>
              <w:rPr>
                <w:sz w:val="18"/>
              </w:rPr>
              <w:t xml:space="preserve">Límite de trabajo en curso</w:t>
            </w:r>
          </w:p>
        </w:tc>
        <w:tc>
          <w:tcPr>
            <w:tcW w:w="3842" w:type="dxa"/>
          </w:tcPr>
          <w:p>
            <w:pPr>
              <w:pStyle w:val="Compact"/>
              <w:jc w:val="left"/>
            </w:pPr>
            <w:r>
              <w:rPr>
                <w:sz w:val="18"/>
              </w:rPr>
              <w:t xml:space="preserve">El límite de 2 tareas en curso por integrante es una propuesta; la guía no fija el valor</w:t>
            </w:r>
          </w:p>
        </w:tc>
        <w:tc>
          <w:tcPr>
            <w:tcW w:w="1544" w:type="dxa"/>
          </w:tcPr>
          <w:p>
            <w:pPr>
              <w:pStyle w:val="Compact"/>
              <w:jc w:val="left"/>
            </w:pPr>
            <w:r>
              <w:rPr>
                <w:sz w:val="18"/>
              </w:rPr>
              <w:t xml:space="preserve">Abierto</w:t>
            </w:r>
          </w:p>
        </w:tc>
      </w:tr>
      <w:tr>
        <w:trPr>
          <w:cantSplit/>
        </w:trPr>
        <w:tc>
          <w:tcPr>
            <w:tcW w:w="1291" w:type="dxa"/>
          </w:tcPr>
          <w:p>
            <w:pPr>
              <w:pStyle w:val="Compact"/>
              <w:jc w:val="left"/>
            </w:pPr>
            <w:r>
              <w:rPr>
                <w:sz w:val="18"/>
              </w:rPr>
              <w:t xml:space="preserve">D-05</w:t>
            </w:r>
          </w:p>
        </w:tc>
        <w:tc>
          <w:tcPr>
            <w:tcW w:w="2161" w:type="dxa"/>
          </w:tcPr>
          <w:p>
            <w:pPr>
              <w:pStyle w:val="Compact"/>
              <w:jc w:val="left"/>
            </w:pPr>
            <w:r>
              <w:rPr>
                <w:sz w:val="18"/>
              </w:rPr>
              <w:t xml:space="preserve">Estimación por tarea</w:t>
            </w:r>
          </w:p>
        </w:tc>
        <w:tc>
          <w:tcPr>
            <w:tcW w:w="3842" w:type="dxa"/>
          </w:tcPr>
          <w:p>
            <w:pPr>
              <w:pStyle w:val="Compact"/>
              <w:jc w:val="left"/>
            </w:pPr>
            <w:r>
              <w:rPr>
                <w:sz w:val="18"/>
              </w:rPr>
              <w:t xml:space="preserve">Las tareas del Kanban no tienen horas estimadas, por lo que no hay un plan de esfuerzo por tarea</w:t>
            </w:r>
          </w:p>
        </w:tc>
        <w:tc>
          <w:tcPr>
            <w:tcW w:w="1544" w:type="dxa"/>
          </w:tcPr>
          <w:p>
            <w:pPr>
              <w:pStyle w:val="Compact"/>
              <w:jc w:val="left"/>
            </w:pPr>
            <w:r>
              <w:rPr>
                <w:sz w:val="18"/>
              </w:rPr>
              <w:t xml:space="preserve">Abierto</w:t>
            </w:r>
          </w:p>
        </w:tc>
      </w:tr>
      <w:tr>
        <w:trPr>
          <w:cantSplit/>
        </w:trPr>
        <w:tc>
          <w:tcPr>
            <w:tcW w:w="1291" w:type="dxa"/>
          </w:tcPr>
          <w:p>
            <w:pPr>
              <w:pStyle w:val="Compact"/>
              <w:jc w:val="left"/>
            </w:pPr>
            <w:r>
              <w:rPr>
                <w:sz w:val="18"/>
              </w:rPr>
              <w:t xml:space="preserve">D-06</w:t>
            </w:r>
          </w:p>
        </w:tc>
        <w:tc>
          <w:tcPr>
            <w:tcW w:w="2161" w:type="dxa"/>
          </w:tcPr>
          <w:p>
            <w:pPr>
              <w:pStyle w:val="Compact"/>
              <w:jc w:val="left"/>
            </w:pPr>
            <w:r>
              <w:rPr>
                <w:sz w:val="18"/>
              </w:rPr>
              <w:t xml:space="preserve">Frecuencia de reuniones y cortes</w:t>
            </w:r>
          </w:p>
        </w:tc>
        <w:tc>
          <w:tcPr>
            <w:tcW w:w="3842" w:type="dxa"/>
          </w:tcPr>
          <w:p>
            <w:pPr>
              <w:pStyle w:val="Compact"/>
              <w:jc w:val="left"/>
            </w:pPr>
            <w:r>
              <w:rPr>
                <w:sz w:val="18"/>
              </w:rPr>
              <w:t xml:space="preserve">La guía habla de revisiones periódicas breves sin fijar la frecuencia. Falta definirla y fijar los cortes de avance</w:t>
            </w:r>
          </w:p>
        </w:tc>
        <w:tc>
          <w:tcPr>
            <w:tcW w:w="1544" w:type="dxa"/>
          </w:tcPr>
          <w:p>
            <w:pPr>
              <w:pStyle w:val="Compact"/>
              <w:jc w:val="left"/>
            </w:pPr>
            <w:r>
              <w:rPr>
                <w:sz w:val="18"/>
              </w:rPr>
              <w:t xml:space="preserve">Abierto</w:t>
            </w:r>
          </w:p>
        </w:tc>
      </w:tr>
      <w:tr>
        <w:trPr>
          <w:cantSplit/>
        </w:trPr>
        <w:tc>
          <w:tcPr>
            <w:tcW w:w="1291" w:type="dxa"/>
          </w:tcPr>
          <w:p>
            <w:pPr>
              <w:pStyle w:val="Compact"/>
              <w:jc w:val="left"/>
            </w:pPr>
            <w:r>
              <w:rPr>
                <w:sz w:val="18"/>
              </w:rPr>
              <w:t xml:space="preserve">D-07</w:t>
            </w:r>
          </w:p>
        </w:tc>
        <w:tc>
          <w:tcPr>
            <w:tcW w:w="2161" w:type="dxa"/>
          </w:tcPr>
          <w:p>
            <w:pPr>
              <w:pStyle w:val="Compact"/>
              <w:jc w:val="left"/>
            </w:pPr>
            <w:r>
              <w:rPr>
                <w:sz w:val="18"/>
              </w:rPr>
              <w:t xml:space="preserve">Replanificación</w:t>
            </w:r>
          </w:p>
        </w:tc>
        <w:tc>
          <w:tcPr>
            <w:tcW w:w="3842" w:type="dxa"/>
          </w:tcPr>
          <w:p>
            <w:pPr>
              <w:pStyle w:val="Compact"/>
              <w:jc w:val="left"/>
            </w:pPr>
            <w:r>
              <w:rPr>
                <w:sz w:val="18"/>
              </w:rPr>
              <w:t xml:space="preserve">Se priorizan los 25 Must y los 11 Should son opcionales (decisión del equipo, 17 de octubre). Aun así hay que subir el ritmo a unos 3 Must por semana</w:t>
            </w:r>
          </w:p>
        </w:tc>
        <w:tc>
          <w:tcPr>
            <w:tcW w:w="1544" w:type="dxa"/>
          </w:tcPr>
          <w:p>
            <w:pPr>
              <w:pStyle w:val="Compact"/>
              <w:jc w:val="left"/>
            </w:pPr>
            <w:r>
              <w:rPr>
                <w:sz w:val="18"/>
              </w:rPr>
              <w:t xml:space="preserve">Resuelto</w:t>
            </w:r>
          </w:p>
        </w:tc>
      </w:tr>
      <w:tr>
        <w:trPr>
          <w:cantSplit/>
        </w:trPr>
        <w:tc>
          <w:tcPr>
            <w:tcW w:w="1291" w:type="dxa"/>
          </w:tcPr>
          <w:p>
            <w:pPr>
              <w:pStyle w:val="Compact"/>
              <w:jc w:val="left"/>
            </w:pPr>
            <w:r>
              <w:rPr>
                <w:sz w:val="18"/>
              </w:rPr>
              <w:t xml:space="preserve">D-08</w:t>
            </w:r>
          </w:p>
        </w:tc>
        <w:tc>
          <w:tcPr>
            <w:tcW w:w="2161" w:type="dxa"/>
          </w:tcPr>
          <w:p>
            <w:pPr>
              <w:pStyle w:val="Compact"/>
              <w:jc w:val="left"/>
            </w:pPr>
            <w:r>
              <w:rPr>
                <w:sz w:val="18"/>
              </w:rPr>
              <w:t xml:space="preserve">Pruebas hasta la S16 o la S17</w:t>
            </w:r>
          </w:p>
        </w:tc>
        <w:tc>
          <w:tcPr>
            <w:tcW w:w="3842" w:type="dxa"/>
          </w:tcPr>
          <w:p>
            <w:pPr>
              <w:pStyle w:val="Compact"/>
              <w:jc w:val="left"/>
            </w:pPr>
            <w:r>
              <w:rPr>
                <w:sz w:val="18"/>
              </w:rPr>
              <w:t xml:space="preserve">La carta Gantt las lleva hasta la S16 y la tabla del plan de trabajo hasta la S17. Se usa la S16</w:t>
            </w:r>
          </w:p>
        </w:tc>
        <w:tc>
          <w:tcPr>
            <w:tcW w:w="1544" w:type="dxa"/>
          </w:tcPr>
          <w:p>
            <w:pPr>
              <w:pStyle w:val="Compact"/>
              <w:jc w:val="left"/>
            </w:pPr>
            <w:r>
              <w:rPr>
                <w:sz w:val="18"/>
              </w:rPr>
              <w:t xml:space="preserve">Abierto</w:t>
            </w:r>
          </w:p>
        </w:tc>
      </w:tr>
      <w:tr>
        <w:trPr>
          <w:cantSplit/>
        </w:trPr>
        <w:tc>
          <w:tcPr>
            <w:tcW w:w="1291" w:type="dxa"/>
          </w:tcPr>
          <w:p>
            <w:pPr>
              <w:pStyle w:val="Compact"/>
              <w:jc w:val="left"/>
            </w:pPr>
            <w:r>
              <w:rPr>
                <w:sz w:val="18"/>
              </w:rPr>
              <w:t xml:space="preserve">D-09</w:t>
            </w:r>
          </w:p>
        </w:tc>
        <w:tc>
          <w:tcPr>
            <w:tcW w:w="2161" w:type="dxa"/>
          </w:tcPr>
          <w:p>
            <w:pPr>
              <w:pStyle w:val="Compact"/>
              <w:jc w:val="left"/>
            </w:pPr>
            <w:r>
              <w:rPr>
                <w:sz w:val="18"/>
              </w:rPr>
              <w:t xml:space="preserve">Actas de reunión</w:t>
            </w:r>
          </w:p>
        </w:tc>
        <w:tc>
          <w:tcPr>
            <w:tcW w:w="3842" w:type="dxa"/>
          </w:tcPr>
          <w:p>
            <w:pPr>
              <w:pStyle w:val="Compact"/>
              <w:jc w:val="left"/>
            </w:pPr>
            <w:r>
              <w:rPr>
                <w:sz w:val="18"/>
              </w:rPr>
              <w:t xml:space="preserve">Este plan no usa las actas, porque aún no se confirma cuáles son reales</w:t>
            </w:r>
          </w:p>
        </w:tc>
        <w:tc>
          <w:tcPr>
            <w:tcW w:w="1544" w:type="dxa"/>
          </w:tcPr>
          <w:p>
            <w:pPr>
              <w:pStyle w:val="Compact"/>
              <w:jc w:val="left"/>
            </w:pPr>
            <w:r>
              <w:rPr>
                <w:sz w:val="18"/>
              </w:rPr>
              <w:t xml:space="preserve">Abierto</w:t>
            </w:r>
          </w:p>
        </w:tc>
      </w:tr>
      <w:tr>
        <w:trPr>
          <w:cantSplit/>
        </w:trPr>
        <w:tc>
          <w:tcPr>
            <w:tcW w:w="1291" w:type="dxa"/>
          </w:tcPr>
          <w:p>
            <w:pPr>
              <w:pStyle w:val="Compact"/>
              <w:jc w:val="left"/>
            </w:pPr>
            <w:r>
              <w:rPr>
                <w:sz w:val="18"/>
              </w:rPr>
              <w:t xml:space="preserve">D-10</w:t>
            </w:r>
          </w:p>
        </w:tc>
        <w:tc>
          <w:tcPr>
            <w:tcW w:w="2161" w:type="dxa"/>
          </w:tcPr>
          <w:p>
            <w:pPr>
              <w:pStyle w:val="Compact"/>
              <w:jc w:val="left"/>
            </w:pPr>
            <w:r>
              <w:rPr>
                <w:sz w:val="18"/>
              </w:rPr>
              <w:t xml:space="preserve">ID del documento</w:t>
            </w:r>
          </w:p>
        </w:tc>
        <w:tc>
          <w:tcPr>
            <w:tcW w:w="3842" w:type="dxa"/>
          </w:tcPr>
          <w:p>
            <w:pPr>
              <w:pStyle w:val="Compact"/>
              <w:jc w:val="left"/>
            </w:pPr>
            <w:r>
              <w:rPr>
                <w:sz w:val="18"/>
              </w:rPr>
              <w:t xml:space="preserve">Se usa SICMA-PRY. Falta confirmarlo en el Índice Maestro</w:t>
            </w:r>
          </w:p>
        </w:tc>
        <w:tc>
          <w:tcPr>
            <w:tcW w:w="1544" w:type="dxa"/>
          </w:tcPr>
          <w:p>
            <w:pPr>
              <w:pStyle w:val="Compact"/>
              <w:jc w:val="left"/>
            </w:pPr>
            <w:r>
              <w:rPr>
                <w:sz w:val="18"/>
              </w:rPr>
              <w:t xml:space="preserve">Abierto</w:t>
            </w:r>
          </w:p>
        </w:tc>
      </w:tr>
      <w:tr>
        <w:trPr>
          <w:cantSplit/>
        </w:trPr>
        <w:tc>
          <w:tcPr>
            <w:tcW w:w="1291" w:type="dxa"/>
          </w:tcPr>
          <w:p>
            <w:pPr>
              <w:pStyle w:val="Compact"/>
              <w:jc w:val="left"/>
            </w:pPr>
            <w:r>
              <w:rPr>
                <w:sz w:val="18"/>
              </w:rPr>
              <w:t xml:space="preserve">D-11</w:t>
            </w:r>
          </w:p>
        </w:tc>
        <w:tc>
          <w:tcPr>
            <w:tcW w:w="2161" w:type="dxa"/>
          </w:tcPr>
          <w:p>
            <w:pPr>
              <w:pStyle w:val="Compact"/>
              <w:jc w:val="left"/>
            </w:pPr>
            <w:r>
              <w:rPr>
                <w:sz w:val="18"/>
              </w:rPr>
              <w:t xml:space="preserve">Nombre de las columnas</w:t>
            </w:r>
          </w:p>
        </w:tc>
        <w:tc>
          <w:tcPr>
            <w:tcW w:w="3842" w:type="dxa"/>
          </w:tcPr>
          <w:p>
            <w:pPr>
              <w:pStyle w:val="Compact"/>
              <w:jc w:val="left"/>
            </w:pPr>
            <w:r>
              <w:rPr>
                <w:sz w:val="18"/>
              </w:rPr>
              <w:t xml:space="preserve">Notion y la guía nombran distinto algunas columnas del tablero. Se muestra la equivalencia</w:t>
            </w:r>
          </w:p>
        </w:tc>
        <w:tc>
          <w:tcPr>
            <w:tcW w:w="1544" w:type="dxa"/>
          </w:tcPr>
          <w:p>
            <w:pPr>
              <w:pStyle w:val="Compact"/>
              <w:jc w:val="left"/>
            </w:pPr>
            <w:r>
              <w:rPr>
                <w:sz w:val="18"/>
              </w:rPr>
              <w:t xml:space="preserve">Resuelto</w:t>
            </w:r>
          </w:p>
        </w:tc>
      </w:tr>
      <w:tr>
        <w:trPr>
          <w:cantSplit/>
        </w:trPr>
        <w:tc>
          <w:tcPr>
            <w:tcW w:w="1291" w:type="dxa"/>
          </w:tcPr>
          <w:p>
            <w:pPr>
              <w:pStyle w:val="Compact"/>
              <w:jc w:val="left"/>
            </w:pPr>
            <w:r>
              <w:rPr>
                <w:sz w:val="18"/>
              </w:rPr>
              <w:t xml:space="preserve">D-12</w:t>
            </w:r>
          </w:p>
        </w:tc>
        <w:tc>
          <w:tcPr>
            <w:tcW w:w="2161" w:type="dxa"/>
          </w:tcPr>
          <w:p>
            <w:pPr>
              <w:pStyle w:val="Compact"/>
              <w:jc w:val="left"/>
            </w:pPr>
            <w:r>
              <w:rPr>
                <w:sz w:val="18"/>
              </w:rPr>
              <w:t xml:space="preserve">Fases en Notion</w:t>
            </w:r>
          </w:p>
        </w:tc>
        <w:tc>
          <w:tcPr>
            <w:tcW w:w="3842" w:type="dxa"/>
          </w:tcPr>
          <w:p>
            <w:pPr>
              <w:pStyle w:val="Compact"/>
              <w:jc w:val="left"/>
            </w:pPr>
            <w:r>
              <w:rPr>
                <w:sz w:val="18"/>
              </w:rPr>
              <w:t xml:space="preserve">Alinear la base Fases de Notion a la carta Gantt (Fase 1 S1 a S4, Fase 2 S5 a S15, Fase 3 S16 a S18). Requiere permiso para tocar Notion</w:t>
            </w:r>
          </w:p>
        </w:tc>
        <w:tc>
          <w:tcPr>
            <w:tcW w:w="1544" w:type="dxa"/>
          </w:tcPr>
          <w:p>
            <w:pPr>
              <w:pStyle w:val="Compact"/>
              <w:jc w:val="left"/>
            </w:pPr>
            <w:r>
              <w:rPr>
                <w:sz w:val="18"/>
              </w:rPr>
              <w:t xml:space="preserve">Abierto</w:t>
            </w:r>
          </w:p>
        </w:tc>
      </w:tr>
      <w:tr>
        <w:trPr>
          <w:cantSplit/>
        </w:trPr>
        <w:tc>
          <w:tcPr>
            <w:tcW w:w="1291" w:type="dxa"/>
          </w:tcPr>
          <w:p>
            <w:pPr>
              <w:pStyle w:val="Compact"/>
              <w:jc w:val="left"/>
            </w:pPr>
            <w:r>
              <w:rPr>
                <w:sz w:val="18"/>
              </w:rPr>
              <w:t xml:space="preserve">D-13</w:t>
            </w:r>
          </w:p>
        </w:tc>
        <w:tc>
          <w:tcPr>
            <w:tcW w:w="2161" w:type="dxa"/>
          </w:tcPr>
          <w:p>
            <w:pPr>
              <w:pStyle w:val="Compact"/>
              <w:jc w:val="left"/>
            </w:pPr>
            <w:r>
              <w:rPr>
                <w:sz w:val="18"/>
              </w:rPr>
              <w:t xml:space="preserve">Licencias</w:t>
            </w:r>
          </w:p>
        </w:tc>
        <w:tc>
          <w:tcPr>
            <w:tcW w:w="3842" w:type="dxa"/>
          </w:tcPr>
          <w:p>
            <w:pPr>
              <w:pStyle w:val="Compact"/>
              <w:jc w:val="left"/>
            </w:pPr>
            <w:r>
              <w:rPr>
                <w:sz w:val="18"/>
              </w:rPr>
              <w:t xml:space="preserve">Confirmar qué cuentas y licencias de Microsoft 365 (Forms, Teams, Power Automate, Outlook) y Power BI hay para el proyecto</w:t>
            </w:r>
          </w:p>
        </w:tc>
        <w:tc>
          <w:tcPr>
            <w:tcW w:w="1544" w:type="dxa"/>
          </w:tcPr>
          <w:p>
            <w:pPr>
              <w:pStyle w:val="Compact"/>
              <w:jc w:val="left"/>
            </w:pPr>
            <w:r>
              <w:rPr>
                <w:sz w:val="18"/>
              </w:rPr>
              <w:t xml:space="preserve">Abierto</w:t>
            </w:r>
          </w:p>
        </w:tc>
      </w:tr>
      <w:tr>
        <w:trPr>
          <w:cantSplit/>
        </w:trPr>
        <w:tc>
          <w:tcPr>
            <w:tcW w:w="1291" w:type="dxa"/>
          </w:tcPr>
          <w:p>
            <w:pPr>
              <w:pStyle w:val="Compact"/>
              <w:jc w:val="left"/>
            </w:pPr>
            <w:r>
              <w:rPr>
                <w:sz w:val="18"/>
              </w:rPr>
              <w:t xml:space="preserve">D-14</w:t>
            </w:r>
          </w:p>
        </w:tc>
        <w:tc>
          <w:tcPr>
            <w:tcW w:w="2161" w:type="dxa"/>
          </w:tcPr>
          <w:p>
            <w:pPr>
              <w:pStyle w:val="Compact"/>
              <w:jc w:val="left"/>
            </w:pPr>
            <w:r>
              <w:rPr>
                <w:sz w:val="18"/>
              </w:rPr>
              <w:t xml:space="preserve">Ritmo de los Must</w:t>
            </w:r>
          </w:p>
        </w:tc>
        <w:tc>
          <w:tcPr>
            <w:tcW w:w="3842" w:type="dxa"/>
          </w:tcPr>
          <w:p>
            <w:pPr>
              <w:pStyle w:val="Compact"/>
              <w:jc w:val="left"/>
            </w:pPr>
            <w:r>
              <w:rPr>
                <w:sz w:val="18"/>
              </w:rPr>
              <w:t xml:space="preserve">Subir el ritmo a unos 3 Must por semana depende de destrabar las integraciones externas (R-02). Revisar semanalmente</w:t>
            </w:r>
          </w:p>
        </w:tc>
        <w:tc>
          <w:tcPr>
            <w:tcW w:w="1544" w:type="dxa"/>
          </w:tcPr>
          <w:p>
            <w:pPr>
              <w:pStyle w:val="Compact"/>
              <w:jc w:val="left"/>
            </w:pPr>
            <w:r>
              <w:rPr>
                <w:sz w:val="18"/>
              </w:rPr>
              <w:t xml:space="preserve">Abierto</w:t>
            </w:r>
          </w:p>
        </w:tc>
      </w:tr>
      <w:tr>
        <w:trPr>
          <w:cantSplit/>
        </w:trPr>
        <w:tc>
          <w:tcPr>
            <w:tcW w:w="1291" w:type="dxa"/>
          </w:tcPr>
          <w:p>
            <w:pPr>
              <w:pStyle w:val="Compact"/>
              <w:jc w:val="left"/>
            </w:pPr>
            <w:r>
              <w:rPr>
                <w:sz w:val="18"/>
              </w:rPr>
              <w:t>D-15</w:t>
            </w:r>
          </w:p>
        </w:tc>
        <w:tc>
          <w:tcPr>
            <w:tcW w:w="2161" w:type="dxa"/>
          </w:tcPr>
          <w:p>
            <w:pPr>
              <w:pStyle w:val="Compact"/>
              <w:jc w:val="left"/>
            </w:pPr>
            <w:r>
              <w:rPr>
                <w:sz w:val="18"/>
              </w:rPr>
              <w:t>Matriz RACI</w:t>
            </w:r>
          </w:p>
        </w:tc>
        <w:tc>
          <w:tcPr>
            <w:tcW w:w="3842" w:type="dxa"/>
          </w:tcPr>
          <w:p>
            <w:pPr>
              <w:pStyle w:val="Compact"/>
              <w:jc w:val="left"/>
            </w:pPr>
            <w:r>
              <w:rPr>
                <w:sz w:val="18"/>
              </w:rPr>
              <w:t>Validar con el equipo la matriz RACI propuesta en Equipo y roles</w:t>
            </w:r>
          </w:p>
        </w:tc>
        <w:tc>
          <w:tcPr>
            <w:tcW w:w="1544" w:type="dxa"/>
          </w:tcPr>
          <w:p>
            <w:pPr>
              <w:pStyle w:val="Compact"/>
              <w:jc w:val="left"/>
            </w:pPr>
            <w:r>
              <w:rPr>
                <w:sz w:val="18"/>
              </w:rPr>
              <w:t>Abierto</w:t>
            </w:r>
          </w:p>
        </w:tc>
      </w:tr>
      <w:tr>
        <w:trPr>
          <w:cantSplit/>
        </w:trPr>
        <w:tc>
          <w:tcPr>
            <w:tcW w:w="1291" w:type="dxa"/>
          </w:tcPr>
          <w:p>
            <w:pPr>
              <w:pStyle w:val="Compact"/>
              <w:jc w:val="left"/>
            </w:pPr>
            <w:r>
              <w:rPr>
                <w:sz w:val="18"/>
              </w:rPr>
              <w:t>D-16</w:t>
            </w:r>
          </w:p>
        </w:tc>
        <w:tc>
          <w:tcPr>
            <w:tcW w:w="2161" w:type="dxa"/>
          </w:tcPr>
          <w:p>
            <w:pPr>
              <w:pStyle w:val="Compact"/>
              <w:jc w:val="left"/>
            </w:pPr>
            <w:r>
              <w:rPr>
                <w:sz w:val="18"/>
              </w:rPr>
              <w:t>Metas de negocio</w:t>
            </w:r>
          </w:p>
        </w:tc>
        <w:tc>
          <w:tcPr>
            <w:tcW w:w="3842" w:type="dxa"/>
          </w:tcPr>
          <w:p>
            <w:pPr>
              <w:pStyle w:val="Compact"/>
              <w:jc w:val="left"/>
            </w:pPr>
            <w:r>
              <w:rPr>
                <w:sz w:val="18"/>
              </w:rPr>
              <w:t>Acordar con el cliente las metas de KN-01, KN-04 y KN-05 y medir la línea base en la Fase 3</w:t>
            </w:r>
          </w:p>
        </w:tc>
        <w:tc>
          <w:tcPr>
            <w:tcW w:w="1544" w:type="dxa"/>
          </w:tcPr>
          <w:p>
            <w:pPr>
              <w:pStyle w:val="Compact"/>
              <w:jc w:val="left"/>
            </w:pPr>
            <w:r>
              <w:rPr>
                <w:sz w:val="18"/>
              </w:rPr>
              <w:t>Abierto</w:t>
            </w:r>
          </w:p>
        </w:tc>
      </w:tr>
    </w:tbl>
    <w:bookmarkEnd w:id="59"/>
    <w:bookmarkStart w:id="60" w:name="glosario-y-referencias"/>
    <w:p>
      <w:pPr>
        <w:pStyle w:val="Heading2"/>
      </w:pPr>
      <w:r>
        <w:t>Glosario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738"/>
        <w:gridCol w:w="6100"/>
      </w:tblGrid>
      <w:tr>
        <w:trPr>
          <w:tblHeader w:val="true"/>
          <w:cantSplit/>
        </w:trPr>
        <w:tc>
          <w:tcPr>
            <w:tcW w:w="2738" w:type="dxa"/>
            <w:shd w:val="clear" w:color="auto" w:fill="D9E2F3"/>
          </w:tcPr>
          <w:p>
            <w:pPr>
              <w:pStyle w:val="Compact"/>
              <w:jc w:val="left"/>
            </w:pPr>
            <w:r>
              <w:rPr>
                <w:b/>
                <w:sz w:val="18"/>
              </w:rPr>
              <w:t xml:space="preserve">Término</w:t>
            </w:r>
          </w:p>
        </w:tc>
        <w:tc>
          <w:tcPr>
            <w:tcW w:w="6100" w:type="dxa"/>
            <w:shd w:val="clear" w:color="auto" w:fill="D9E2F3"/>
          </w:tcPr>
          <w:p>
            <w:pPr>
              <w:pStyle w:val="Compact"/>
              <w:jc w:val="left"/>
            </w:pPr>
            <w:r>
              <w:rPr>
                <w:b/>
                <w:sz w:val="18"/>
              </w:rPr>
              <w:t xml:space="preserve">Definición</w:t>
            </w:r>
          </w:p>
        </w:tc>
      </w:tr>
      <w:tr>
        <w:trPr>
          <w:cantSplit/>
        </w:trPr>
        <w:tc>
          <w:tcPr>
            <w:tcW w:w="2738" w:type="dxa"/>
          </w:tcPr>
          <w:p>
            <w:pPr>
              <w:pStyle w:val="Compact"/>
              <w:jc w:val="left"/>
            </w:pPr>
            <w:r>
              <w:rPr>
                <w:sz w:val="18"/>
              </w:rPr>
              <w:t xml:space="preserve">Kanban</w:t>
            </w:r>
          </w:p>
        </w:tc>
        <w:tc>
          <w:tcPr>
            <w:tcW w:w="6100" w:type="dxa"/>
          </w:tcPr>
          <w:p>
            <w:pPr>
              <w:pStyle w:val="Compact"/>
              <w:jc w:val="left"/>
            </w:pPr>
            <w:r>
              <w:rPr>
                <w:sz w:val="18"/>
              </w:rPr>
              <w:t xml:space="preserve">Método que muestra el trabajo en un tablero por columnas y limita el trabajo en curso</w:t>
            </w:r>
          </w:p>
        </w:tc>
      </w:tr>
      <w:tr>
        <w:trPr>
          <w:cantSplit/>
        </w:trPr>
        <w:tc>
          <w:tcPr>
            <w:tcW w:w="2738" w:type="dxa"/>
          </w:tcPr>
          <w:p>
            <w:pPr>
              <w:pStyle w:val="Compact"/>
              <w:jc w:val="left"/>
            </w:pPr>
            <w:r>
              <w:rPr>
                <w:sz w:val="18"/>
              </w:rPr>
              <w:t xml:space="preserve">DevOps</w:t>
            </w:r>
          </w:p>
        </w:tc>
        <w:tc>
          <w:tcPr>
            <w:tcW w:w="6100" w:type="dxa"/>
          </w:tcPr>
          <w:p>
            <w:pPr>
              <w:pStyle w:val="Compact"/>
              <w:jc w:val="left"/>
            </w:pPr>
            <w:r>
              <w:rPr>
                <w:sz w:val="18"/>
              </w:rPr>
              <w:t xml:space="preserve">Prácticas que integran desarrollo, pruebas, despliegue y monitoreo de forma continua</w:t>
            </w:r>
          </w:p>
        </w:tc>
      </w:tr>
      <w:tr>
        <w:trPr>
          <w:cantSplit/>
        </w:trPr>
        <w:tc>
          <w:tcPr>
            <w:tcW w:w="2738" w:type="dxa"/>
          </w:tcPr>
          <w:p>
            <w:pPr>
              <w:pStyle w:val="Compact"/>
              <w:jc w:val="left"/>
            </w:pPr>
            <w:r>
              <w:rPr>
                <w:sz w:val="18"/>
              </w:rPr>
              <w:t xml:space="preserve">WIP</w:t>
            </w:r>
          </w:p>
        </w:tc>
        <w:tc>
          <w:tcPr>
            <w:tcW w:w="6100" w:type="dxa"/>
          </w:tcPr>
          <w:p>
            <w:pPr>
              <w:pStyle w:val="Compact"/>
              <w:jc w:val="left"/>
            </w:pPr>
            <w:r>
              <w:rPr>
                <w:sz w:val="18"/>
              </w:rPr>
              <w:t xml:space="preserve">Trabajo en curso: cantidad de tareas que están a la vez en la columna En curso</w:t>
            </w:r>
          </w:p>
        </w:tc>
      </w:tr>
      <w:tr>
        <w:trPr>
          <w:cantSplit/>
        </w:trPr>
        <w:tc>
          <w:tcPr>
            <w:tcW w:w="2738" w:type="dxa"/>
          </w:tcPr>
          <w:p>
            <w:pPr>
              <w:pStyle w:val="Compact"/>
              <w:jc w:val="left"/>
            </w:pPr>
            <w:r>
              <w:rPr>
                <w:sz w:val="18"/>
              </w:rPr>
              <w:t xml:space="preserve">Incremento</w:t>
            </w:r>
          </w:p>
        </w:tc>
        <w:tc>
          <w:tcPr>
            <w:tcW w:w="6100" w:type="dxa"/>
          </w:tcPr>
          <w:p>
            <w:pPr>
              <w:pStyle w:val="Compact"/>
              <w:jc w:val="left"/>
            </w:pPr>
            <w:r>
              <w:rPr>
                <w:sz w:val="18"/>
              </w:rPr>
              <w:t xml:space="preserve">Parte funcional de SICMA que se entrega y se puede validar por separado</w:t>
            </w:r>
          </w:p>
        </w:tc>
      </w:tr>
      <w:tr>
        <w:trPr>
          <w:cantSplit/>
        </w:trPr>
        <w:tc>
          <w:tcPr>
            <w:tcW w:w="2738" w:type="dxa"/>
          </w:tcPr>
          <w:p>
            <w:pPr>
              <w:pStyle w:val="Compact"/>
              <w:jc w:val="left"/>
            </w:pPr>
            <w:r>
              <w:rPr>
                <w:sz w:val="18"/>
              </w:rPr>
              <w:t xml:space="preserve">Hito</w:t>
            </w:r>
          </w:p>
        </w:tc>
        <w:tc>
          <w:tcPr>
            <w:tcW w:w="6100" w:type="dxa"/>
          </w:tcPr>
          <w:p>
            <w:pPr>
              <w:pStyle w:val="Compact"/>
              <w:jc w:val="left"/>
            </w:pPr>
            <w:r>
              <w:rPr>
                <w:sz w:val="18"/>
              </w:rPr>
              <w:t xml:space="preserve">Fecha en que debe estar listo un resultado importante</w:t>
            </w:r>
          </w:p>
        </w:tc>
      </w:tr>
      <w:tr>
        <w:trPr>
          <w:cantSplit/>
        </w:trPr>
        <w:tc>
          <w:tcPr>
            <w:tcW w:w="2738" w:type="dxa"/>
          </w:tcPr>
          <w:p>
            <w:pPr>
              <w:pStyle w:val="Compact"/>
              <w:jc w:val="left"/>
            </w:pPr>
            <w:r>
              <w:rPr>
                <w:sz w:val="18"/>
              </w:rPr>
              <w:t xml:space="preserve">Must y Should</w:t>
            </w:r>
          </w:p>
        </w:tc>
        <w:tc>
          <w:tcPr>
            <w:tcW w:w="6100" w:type="dxa"/>
          </w:tcPr>
          <w:p>
            <w:pPr>
              <w:pStyle w:val="Compact"/>
              <w:jc w:val="left"/>
            </w:pPr>
            <w:r>
              <w:rPr>
                <w:sz w:val="18"/>
              </w:rPr>
              <w:t xml:space="preserve">Prioridad de un requerimiento: imprescindible o deseable</w:t>
            </w:r>
          </w:p>
        </w:tc>
      </w:tr>
      <w:tr>
        <w:trPr>
          <w:cantSplit/>
        </w:trPr>
        <w:tc>
          <w:tcPr>
            <w:tcW w:w="2738" w:type="dxa"/>
          </w:tcPr>
          <w:p>
            <w:pPr>
              <w:pStyle w:val="Compact"/>
              <w:jc w:val="left"/>
            </w:pPr>
            <w:r>
              <w:rPr>
                <w:sz w:val="18"/>
              </w:rPr>
              <w:t xml:space="preserve">Corte de avance</w:t>
            </w:r>
          </w:p>
        </w:tc>
        <w:tc>
          <w:tcPr>
            <w:tcW w:w="6100" w:type="dxa"/>
          </w:tcPr>
          <w:p>
            <w:pPr>
              <w:pStyle w:val="Compact"/>
              <w:jc w:val="left"/>
            </w:pPr>
            <w:r>
              <w:rPr>
                <w:sz w:val="18"/>
              </w:rPr>
              <w:t xml:space="preserve">Fecha en que se mide y se informa el estado del proyecto</w:t>
            </w:r>
          </w:p>
        </w:tc>
      </w:tr>
      <w:tr>
        <w:trPr>
          <w:cantSplit/>
        </w:trPr>
        <w:tc>
          <w:tcPr>
            <w:tcW w:w="2738" w:type="dxa"/>
          </w:tcPr>
          <w:p>
            <w:pPr>
              <w:pStyle w:val="Compact"/>
              <w:jc w:val="left"/>
            </w:pPr>
            <w:r>
              <w:rPr>
                <w:sz w:val="18"/>
              </w:rPr>
              <w:t xml:space="preserve">Usuario clave</w:t>
            </w:r>
          </w:p>
        </w:tc>
        <w:tc>
          <w:tcPr>
            <w:tcW w:w="6100" w:type="dxa"/>
          </w:tcPr>
          <w:p>
            <w:pPr>
              <w:pStyle w:val="Compact"/>
              <w:jc w:val="left"/>
            </w:pPr>
            <w:r>
              <w:rPr>
                <w:sz w:val="18"/>
              </w:rPr>
              <w:t xml:space="preserve">Usuario del servicio sobre el que se hará una intervención; solo recibe avisos</w:t>
            </w:r>
          </w:p>
        </w:tc>
      </w:tr>
    </w:tbl>
    <w:p>
      <w:pPr>
        <w:pStyle w:val="Heading2"/>
        <w:pageBreakBefore/>
      </w:pPr>
      <w:r>
        <w:t>Referencias</w:t>
      </w:r>
    </w:p>
    <w:p>
      <w:pPr>
        <w:pStyle w:val="BodyText"/>
        <w:keepNext/>
        <w:spacing w:line="360" w:lineRule="auto" w:before="160" w:after="0"/>
        <w:ind w:firstLine="709"/>
        <w:jc w:val="both"/>
      </w:pPr>
      <w:r>
        <w:rPr>
          <w:b/>
          <w:sz w:val="22"/>
        </w:rPr>
        <w:t>Documentos del proyecto</w:t>
      </w:r>
    </w:p>
    <w:p>
      <w:pPr>
        <w:pStyle w:val="Compact"/>
        <w:spacing w:after="60"/>
        <w:ind w:left="510" w:hanging="510"/>
      </w:pPr>
      <w:r>
        <w:rPr>
          <w:b w:val="0"/>
        </w:rPr>
        <w:t>[1] Duoc UC. Guía de la Fase 1, definición del proyecto de título (Proyecto APT). Documento de la asignatura Portafolio de Título.</w:t>
      </w:r>
    </w:p>
    <w:p>
      <w:pPr>
        <w:pStyle w:val="Compact"/>
        <w:spacing w:after="60"/>
        <w:ind w:left="510" w:hanging="510"/>
      </w:pPr>
      <w:r>
        <w:rPr>
          <w:b w:val="0"/>
        </w:rPr>
        <w:t>[2] Equipo SICMA. Formato Universal de documentos SICMA. 2026.</w:t>
      </w:r>
    </w:p>
    <w:p>
      <w:pPr>
        <w:pStyle w:val="Compact"/>
        <w:spacing w:after="60"/>
        <w:ind w:left="510" w:hanging="510"/>
      </w:pPr>
      <w:r>
        <w:rPr>
          <w:b w:val="0"/>
        </w:rPr>
        <w:t>[3] SICMA-REQ v1.1. Requerimientos. Equipo SICMA, 2026-10-26.</w:t>
      </w:r>
    </w:p>
    <w:p>
      <w:pPr>
        <w:pStyle w:val="Compact"/>
        <w:spacing w:after="60"/>
        <w:ind w:left="510" w:hanging="510"/>
      </w:pPr>
      <w:r>
        <w:rPr>
          <w:b w:val="0"/>
        </w:rPr>
        <w:t>[4] SICMA-CUS v1.1. Casos de Uso. Equipo SICMA, 2026-10-26.</w:t>
      </w:r>
    </w:p>
    <w:p>
      <w:pPr>
        <w:pStyle w:val="Compact"/>
        <w:spacing w:after="60"/>
        <w:ind w:left="510" w:hanging="510"/>
      </w:pPr>
      <w:r>
        <w:rPr>
          <w:b w:val="0"/>
        </w:rPr>
        <w:t>[5] SICMA-CLA v1.1. Diagrama de Clases. Equipo SICMA, 2026-10-26.</w:t>
      </w:r>
    </w:p>
    <w:p>
      <w:pPr>
        <w:pStyle w:val="Compact"/>
        <w:spacing w:after="60"/>
        <w:ind w:left="510" w:hanging="510"/>
      </w:pPr>
      <w:r>
        <w:rPr>
          <w:b w:val="0"/>
        </w:rPr>
        <w:t>[6] SICMA-ACT v1.1. Diagramas de Actividad. Equipo SICMA, 2026-10-26.</w:t>
      </w:r>
    </w:p>
    <w:p>
      <w:pPr>
        <w:pStyle w:val="Compact"/>
        <w:spacing w:after="60"/>
        <w:ind w:left="510" w:hanging="510"/>
      </w:pPr>
      <w:r>
        <w:rPr>
          <w:b w:val="0"/>
        </w:rPr>
        <w:t>[7] SICMA-BDD v1.1. Modelo de Base de Datos. Equipo SICMA, 2026-10-26.</w:t>
      </w:r>
    </w:p>
    <w:p>
      <w:pPr>
        <w:pStyle w:val="Compact"/>
        <w:spacing w:after="60"/>
        <w:ind w:left="510" w:hanging="510"/>
      </w:pPr>
      <w:r>
        <w:rPr>
          <w:b w:val="0"/>
        </w:rPr>
        <w:t>[8] SICMA-MCK v1.1. Mockups. Equipo SICMA, 2026-10-26.</w:t>
      </w:r>
    </w:p>
    <w:p>
      <w:pPr>
        <w:pStyle w:val="Compact"/>
        <w:spacing w:after="60"/>
        <w:ind w:left="510" w:hanging="510"/>
      </w:pPr>
      <w:r>
        <w:rPr>
          <w:b w:val="0"/>
        </w:rPr>
        <w:t>[9] SICMA-PLP v1.1. Plan de Pruebas. Equipo SICMA, 2026-10-26.</w:t>
      </w:r>
    </w:p>
    <w:p>
      <w:pPr>
        <w:pStyle w:val="Compact"/>
        <w:spacing w:after="60"/>
        <w:ind w:left="510" w:hanging="510"/>
      </w:pPr>
      <w:r>
        <w:rPr>
          <w:b w:val="0"/>
        </w:rPr>
        <w:t>[10] SICMA-CPR v1.1. Casos de Prueba. Equipo SICMA, 2026-10-26.</w:t>
      </w:r>
    </w:p>
    <w:p>
      <w:pPr>
        <w:pStyle w:val="Compact"/>
        <w:spacing w:after="60"/>
        <w:ind w:left="510" w:hanging="510"/>
      </w:pPr>
      <w:r>
        <w:rPr>
          <w:b w:val="0"/>
        </w:rPr>
        <w:t>[11] SICMA-EAV v1.0. Estado de Avance. Equipo SICMA, 2026-10-17.</w:t>
      </w:r>
    </w:p>
    <w:p>
      <w:pPr>
        <w:pStyle w:val="Compact"/>
        <w:spacing w:after="60"/>
        <w:ind w:left="510" w:hanging="510"/>
      </w:pPr>
      <w:r>
        <w:rPr>
          <w:b w:val="0"/>
        </w:rPr>
        <w:t>[12] Equipo SICMA. Página de SICMA en Notion y sus bases de Fases, Tareas y Requerimientos.</w:t>
      </w:r>
    </w:p>
    <w:p>
      <w:pPr>
        <w:pStyle w:val="Compact"/>
        <w:spacing w:after="60"/>
        <w:ind w:left="510" w:hanging="510"/>
      </w:pPr>
      <w:r>
        <w:rPr>
          <w:b w:val="0"/>
        </w:rPr>
        <w:t>[13] Equipo SICMA. Repositorio del proyecto, https://github.com/AlvaroGonbri/Capstone (carpetas Software y Fase 2).</w:t>
      </w:r>
    </w:p>
    <w:bookmarkEnd w:id="60"/>
    <w:bookmarkStart w:id="63" w:name="anexos"/>
    <w:p>
      <w:pPr>
        <w:pStyle w:val="Heading2"/>
        <w:pageBreakBefore/>
      </w:pPr>
      <w:r>
        <w:t xml:space="preserve">Anexos</w:t>
      </w:r>
    </w:p>
    <w:bookmarkStart w:id="61" w:name="anexo-a.-mapa-de-actividades-por-semana"/>
    <w:p>
      <w:pPr>
        <w:pStyle w:val="Heading3"/>
      </w:pPr>
      <w:r>
        <w:t xml:space="preserve">Anexo A. Mapa de actividades por semana</w:t>
      </w:r>
    </w:p>
    <w:p>
      <w:pPr>
        <w:pStyle w:val="FirstParagraph"/>
        <w:spacing w:line="360" w:lineRule="auto" w:before="160" w:after="0"/>
        <w:ind w:firstLine="709"/>
        <w:jc w:val="both"/>
      </w:pPr>
      <w:r>
        <w:rPr>
          <w:sz w:val="22"/>
        </w:rPr>
        <w:t xml:space="preserve">La marca indica las semanas en que está activa la actividad según la carta Gantt de la Fase 1.</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52"/>
        <w:gridCol w:w="687"/>
        <w:gridCol w:w="687"/>
        <w:gridCol w:w="687"/>
        <w:gridCol w:w="687"/>
        <w:gridCol w:w="687"/>
        <w:gridCol w:w="687"/>
        <w:gridCol w:w="687"/>
        <w:gridCol w:w="687"/>
        <w:gridCol w:w="690"/>
      </w:tblGrid>
      <w:tr>
        <w:trPr>
          <w:tblHeader w:val="true"/>
          <w:cantSplit/>
        </w:trPr>
        <w:tc>
          <w:tcPr>
            <w:tcW w:w="2652" w:type="dxa"/>
            <w:shd w:val="clear" w:color="auto" w:fill="D9E2F3"/>
          </w:tcPr>
          <w:p>
            <w:pPr>
              <w:pStyle w:val="Compact"/>
              <w:jc w:val="left"/>
            </w:pPr>
            <w:r>
              <w:rPr>
                <w:b/>
                <w:sz w:val="18"/>
              </w:rPr>
              <w:t xml:space="preserve">Actividad</w:t>
            </w:r>
          </w:p>
        </w:tc>
        <w:tc>
          <w:tcPr>
            <w:tcW w:w="687" w:type="dxa"/>
            <w:shd w:val="clear" w:color="auto" w:fill="D9E2F3"/>
          </w:tcPr>
          <w:p>
            <w:pPr>
              <w:pStyle w:val="Compact"/>
              <w:jc w:val="left"/>
            </w:pPr>
            <w:r>
              <w:rPr>
                <w:b/>
                <w:sz w:val="18"/>
              </w:rPr>
              <w:t xml:space="preserve">S1</w:t>
            </w:r>
          </w:p>
        </w:tc>
        <w:tc>
          <w:tcPr>
            <w:tcW w:w="687" w:type="dxa"/>
            <w:shd w:val="clear" w:color="auto" w:fill="D9E2F3"/>
          </w:tcPr>
          <w:p>
            <w:pPr>
              <w:pStyle w:val="Compact"/>
              <w:jc w:val="left"/>
            </w:pPr>
            <w:r>
              <w:rPr>
                <w:b/>
                <w:sz w:val="18"/>
              </w:rPr>
              <w:t xml:space="preserve">S2</w:t>
            </w:r>
          </w:p>
        </w:tc>
        <w:tc>
          <w:tcPr>
            <w:tcW w:w="687" w:type="dxa"/>
            <w:shd w:val="clear" w:color="auto" w:fill="D9E2F3"/>
          </w:tcPr>
          <w:p>
            <w:pPr>
              <w:pStyle w:val="Compact"/>
              <w:jc w:val="left"/>
            </w:pPr>
            <w:r>
              <w:rPr>
                <w:b/>
                <w:sz w:val="18"/>
              </w:rPr>
              <w:t xml:space="preserve">S3</w:t>
            </w:r>
          </w:p>
        </w:tc>
        <w:tc>
          <w:tcPr>
            <w:tcW w:w="687" w:type="dxa"/>
            <w:shd w:val="clear" w:color="auto" w:fill="D9E2F3"/>
          </w:tcPr>
          <w:p>
            <w:pPr>
              <w:pStyle w:val="Compact"/>
              <w:jc w:val="left"/>
            </w:pPr>
            <w:r>
              <w:rPr>
                <w:b/>
                <w:sz w:val="18"/>
              </w:rPr>
              <w:t xml:space="preserve">S4</w:t>
            </w:r>
          </w:p>
        </w:tc>
        <w:tc>
          <w:tcPr>
            <w:tcW w:w="687" w:type="dxa"/>
            <w:shd w:val="clear" w:color="auto" w:fill="D9E2F3"/>
          </w:tcPr>
          <w:p>
            <w:pPr>
              <w:pStyle w:val="Compact"/>
              <w:jc w:val="left"/>
            </w:pPr>
            <w:r>
              <w:rPr>
                <w:b/>
                <w:sz w:val="18"/>
              </w:rPr>
              <w:t xml:space="preserve">S5</w:t>
            </w:r>
          </w:p>
        </w:tc>
        <w:tc>
          <w:tcPr>
            <w:tcW w:w="687" w:type="dxa"/>
            <w:shd w:val="clear" w:color="auto" w:fill="D9E2F3"/>
          </w:tcPr>
          <w:p>
            <w:pPr>
              <w:pStyle w:val="Compact"/>
              <w:jc w:val="left"/>
            </w:pPr>
            <w:r>
              <w:rPr>
                <w:b/>
                <w:sz w:val="18"/>
              </w:rPr>
              <w:t xml:space="preserve">S6</w:t>
            </w:r>
          </w:p>
        </w:tc>
        <w:tc>
          <w:tcPr>
            <w:tcW w:w="687" w:type="dxa"/>
            <w:shd w:val="clear" w:color="auto" w:fill="D9E2F3"/>
          </w:tcPr>
          <w:p>
            <w:pPr>
              <w:pStyle w:val="Compact"/>
              <w:jc w:val="left"/>
            </w:pPr>
            <w:r>
              <w:rPr>
                <w:b/>
                <w:sz w:val="18"/>
              </w:rPr>
              <w:t xml:space="preserve">S7</w:t>
            </w:r>
          </w:p>
        </w:tc>
        <w:tc>
          <w:tcPr>
            <w:tcW w:w="687" w:type="dxa"/>
            <w:shd w:val="clear" w:color="auto" w:fill="D9E2F3"/>
          </w:tcPr>
          <w:p>
            <w:pPr>
              <w:pStyle w:val="Compact"/>
              <w:jc w:val="left"/>
            </w:pPr>
            <w:r>
              <w:rPr>
                <w:b/>
                <w:sz w:val="18"/>
              </w:rPr>
              <w:t xml:space="preserve">S8</w:t>
            </w:r>
          </w:p>
        </w:tc>
        <w:tc>
          <w:tcPr>
            <w:tcW w:w="690" w:type="dxa"/>
            <w:shd w:val="clear" w:color="auto" w:fill="D9E2F3"/>
          </w:tcPr>
          <w:p>
            <w:pPr>
              <w:pStyle w:val="Compact"/>
              <w:jc w:val="left"/>
            </w:pPr>
            <w:r>
              <w:rPr>
                <w:b/>
                <w:sz w:val="18"/>
              </w:rPr>
              <w:t xml:space="preserve">S9</w:t>
            </w:r>
          </w:p>
        </w:tc>
      </w:tr>
      <w:tr>
        <w:trPr>
          <w:cantSplit/>
        </w:trPr>
        <w:tc>
          <w:tcPr>
            <w:tcW w:w="2652" w:type="dxa"/>
          </w:tcPr>
          <w:p>
            <w:pPr>
              <w:pStyle w:val="Compact"/>
              <w:jc w:val="left"/>
            </w:pPr>
            <w:r>
              <w:rPr>
                <w:sz w:val="18"/>
              </w:rPr>
              <w:t xml:space="preserve">Planificación y requerimientos</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90" w:type="dxa"/>
          </w:tcPr>
          <w:p>
            <w:pPr>
              <w:pStyle w:val="Compact"/>
            </w:pPr>
          </w:p>
        </w:tc>
      </w:tr>
      <w:tr>
        <w:trPr>
          <w:cantSplit/>
        </w:trPr>
        <w:tc>
          <w:tcPr>
            <w:tcW w:w="2652" w:type="dxa"/>
          </w:tcPr>
          <w:p>
            <w:pPr>
              <w:pStyle w:val="Compact"/>
              <w:jc w:val="left"/>
            </w:pPr>
            <w:r>
              <w:rPr>
                <w:sz w:val="18"/>
              </w:rPr>
              <w:t xml:space="preserve">Arquitectura y modelo de datos</w:t>
            </w:r>
          </w:p>
        </w:tc>
        <w:tc>
          <w:tcPr>
            <w:tcW w:w="687" w:type="dxa"/>
          </w:tcPr>
          <w:p>
            <w:pPr>
              <w:pStyle w:val="Compact"/>
            </w:pP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pPr>
          </w:p>
        </w:tc>
        <w:tc>
          <w:tcPr>
            <w:tcW w:w="687" w:type="dxa"/>
          </w:tcPr>
          <w:p>
            <w:pPr>
              <w:pStyle w:val="Compact"/>
            </w:pPr>
          </w:p>
        </w:tc>
        <w:tc>
          <w:tcPr>
            <w:tcW w:w="687" w:type="dxa"/>
          </w:tcPr>
          <w:p>
            <w:pPr>
              <w:pStyle w:val="Compact"/>
            </w:pPr>
          </w:p>
        </w:tc>
        <w:tc>
          <w:tcPr>
            <w:tcW w:w="690" w:type="dxa"/>
          </w:tcPr>
          <w:p>
            <w:pPr>
              <w:pStyle w:val="Compact"/>
            </w:pPr>
          </w:p>
        </w:tc>
      </w:tr>
      <w:tr>
        <w:trPr>
          <w:cantSplit/>
        </w:trPr>
        <w:tc>
          <w:tcPr>
            <w:tcW w:w="2652" w:type="dxa"/>
          </w:tcPr>
          <w:p>
            <w:pPr>
              <w:pStyle w:val="Compact"/>
              <w:jc w:val="left"/>
            </w:pPr>
            <w:r>
              <w:rPr>
                <w:sz w:val="18"/>
              </w:rPr>
              <w:t xml:space="preserve">Prototipado de interfaces</w:t>
            </w:r>
          </w:p>
        </w:tc>
        <w:tc>
          <w:tcPr>
            <w:tcW w:w="687" w:type="dxa"/>
          </w:tcPr>
          <w:p>
            <w:pPr>
              <w:pStyle w:val="Compact"/>
            </w:pPr>
          </w:p>
        </w:tc>
        <w:tc>
          <w:tcPr>
            <w:tcW w:w="687" w:type="dxa"/>
          </w:tcPr>
          <w:p>
            <w:pPr>
              <w:pStyle w:val="Compact"/>
            </w:pP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pPr>
          </w:p>
        </w:tc>
        <w:tc>
          <w:tcPr>
            <w:tcW w:w="687" w:type="dxa"/>
          </w:tcPr>
          <w:p>
            <w:pPr>
              <w:pStyle w:val="Compact"/>
            </w:pPr>
          </w:p>
        </w:tc>
        <w:tc>
          <w:tcPr>
            <w:tcW w:w="687" w:type="dxa"/>
          </w:tcPr>
          <w:p>
            <w:pPr>
              <w:pStyle w:val="Compact"/>
            </w:pPr>
          </w:p>
        </w:tc>
        <w:tc>
          <w:tcPr>
            <w:tcW w:w="690" w:type="dxa"/>
          </w:tcPr>
          <w:p>
            <w:pPr>
              <w:pStyle w:val="Compact"/>
            </w:pPr>
          </w:p>
        </w:tc>
      </w:tr>
      <w:tr>
        <w:trPr>
          <w:cantSplit/>
        </w:trPr>
        <w:tc>
          <w:tcPr>
            <w:tcW w:w="2652" w:type="dxa"/>
          </w:tcPr>
          <w:p>
            <w:pPr>
              <w:pStyle w:val="Compact"/>
              <w:jc w:val="left"/>
            </w:pPr>
            <w:r>
              <w:rPr>
                <w:sz w:val="18"/>
              </w:rPr>
              <w:t xml:space="preserve">Desarrollo web y móvil</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90" w:type="dxa"/>
          </w:tcPr>
          <w:p>
            <w:pPr>
              <w:pStyle w:val="Compact"/>
              <w:jc w:val="left"/>
            </w:pPr>
            <w:r>
              <w:rPr>
                <w:sz w:val="18"/>
              </w:rPr>
              <w:t xml:space="preserve">X</w:t>
            </w:r>
          </w:p>
        </w:tc>
      </w:tr>
      <w:tr>
        <w:trPr>
          <w:cantSplit/>
        </w:trPr>
        <w:tc>
          <w:tcPr>
            <w:tcW w:w="2652" w:type="dxa"/>
          </w:tcPr>
          <w:p>
            <w:pPr>
              <w:pStyle w:val="Compact"/>
              <w:jc w:val="left"/>
            </w:pPr>
            <w:r>
              <w:rPr>
                <w:sz w:val="18"/>
              </w:rPr>
              <w:t xml:space="preserve">Monitoreo e integraciones IoT</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jc w:val="left"/>
            </w:pPr>
            <w:r>
              <w:rPr>
                <w:sz w:val="18"/>
              </w:rPr>
              <w:t xml:space="preserve">X</w:t>
            </w:r>
          </w:p>
        </w:tc>
        <w:tc>
          <w:tcPr>
            <w:tcW w:w="690" w:type="dxa"/>
          </w:tcPr>
          <w:p>
            <w:pPr>
              <w:pStyle w:val="Compact"/>
              <w:jc w:val="left"/>
            </w:pPr>
            <w:r>
              <w:rPr>
                <w:sz w:val="18"/>
              </w:rPr>
              <w:t xml:space="preserve">X</w:t>
            </w:r>
          </w:p>
        </w:tc>
      </w:tr>
      <w:tr>
        <w:trPr>
          <w:cantSplit/>
        </w:trPr>
        <w:tc>
          <w:tcPr>
            <w:tcW w:w="2652" w:type="dxa"/>
          </w:tcPr>
          <w:p>
            <w:pPr>
              <w:pStyle w:val="Compact"/>
              <w:jc w:val="left"/>
            </w:pPr>
            <w:r>
              <w:rPr>
                <w:sz w:val="18"/>
              </w:rPr>
              <w:t xml:space="preserve">Medidas de seguridad</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jc w:val="left"/>
            </w:pPr>
            <w:r>
              <w:rPr>
                <w:sz w:val="18"/>
              </w:rPr>
              <w:t xml:space="preserve">X</w:t>
            </w:r>
          </w:p>
        </w:tc>
        <w:tc>
          <w:tcPr>
            <w:tcW w:w="690" w:type="dxa"/>
          </w:tcPr>
          <w:p>
            <w:pPr>
              <w:pStyle w:val="Compact"/>
              <w:jc w:val="left"/>
            </w:pPr>
            <w:r>
              <w:rPr>
                <w:sz w:val="18"/>
              </w:rPr>
              <w:t xml:space="preserve">X</w:t>
            </w:r>
          </w:p>
        </w:tc>
      </w:tr>
      <w:tr>
        <w:trPr>
          <w:cantSplit/>
        </w:trPr>
        <w:tc>
          <w:tcPr>
            <w:tcW w:w="2652" w:type="dxa"/>
          </w:tcPr>
          <w:p>
            <w:pPr>
              <w:pStyle w:val="Compact"/>
              <w:jc w:val="left"/>
            </w:pPr>
            <w:r>
              <w:rPr>
                <w:sz w:val="18"/>
              </w:rPr>
              <w:t xml:space="preserve">Pruebas y calidad</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90" w:type="dxa"/>
          </w:tcPr>
          <w:p>
            <w:pPr>
              <w:pStyle w:val="Compact"/>
              <w:jc w:val="left"/>
            </w:pPr>
            <w:r>
              <w:rPr>
                <w:sz w:val="18"/>
              </w:rPr>
              <w:t xml:space="preserve">X</w:t>
            </w:r>
          </w:p>
        </w:tc>
      </w:tr>
      <w:tr>
        <w:trPr>
          <w:cantSplit/>
        </w:trPr>
        <w:tc>
          <w:tcPr>
            <w:tcW w:w="2652" w:type="dxa"/>
          </w:tcPr>
          <w:p>
            <w:pPr>
              <w:pStyle w:val="Compact"/>
              <w:jc w:val="left"/>
            </w:pPr>
            <w:r>
              <w:rPr>
                <w:sz w:val="18"/>
              </w:rPr>
              <w:t xml:space="preserve">Documentación y cierre</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90" w:type="dxa"/>
          </w:tcPr>
          <w:p>
            <w:pPr>
              <w:pStyle w:val="Compact"/>
              <w:jc w:val="left"/>
            </w:pPr>
            <w:r>
              <w:rPr>
                <w:sz w:val="18"/>
              </w:rPr>
              <w:t xml:space="preserve">X</w:t>
            </w:r>
          </w:p>
        </w:tc>
      </w:tr>
    </w:tbl>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52"/>
        <w:gridCol w:w="687"/>
        <w:gridCol w:w="687"/>
        <w:gridCol w:w="687"/>
        <w:gridCol w:w="687"/>
        <w:gridCol w:w="687"/>
        <w:gridCol w:w="687"/>
        <w:gridCol w:w="687"/>
        <w:gridCol w:w="687"/>
        <w:gridCol w:w="690"/>
      </w:tblGrid>
      <w:tr>
        <w:trPr>
          <w:tblHeader w:val="true"/>
          <w:cantSplit/>
        </w:trPr>
        <w:tc>
          <w:tcPr>
            <w:tcW w:w="2652" w:type="dxa"/>
            <w:shd w:val="clear" w:color="auto" w:fill="D9E2F3"/>
          </w:tcPr>
          <w:p>
            <w:pPr>
              <w:pStyle w:val="Compact"/>
              <w:jc w:val="left"/>
            </w:pPr>
            <w:r>
              <w:rPr>
                <w:b/>
                <w:sz w:val="18"/>
              </w:rPr>
              <w:t xml:space="preserve">Actividad</w:t>
            </w:r>
          </w:p>
        </w:tc>
        <w:tc>
          <w:tcPr>
            <w:tcW w:w="687" w:type="dxa"/>
            <w:shd w:val="clear" w:color="auto" w:fill="D9E2F3"/>
          </w:tcPr>
          <w:p>
            <w:pPr>
              <w:pStyle w:val="Compact"/>
              <w:jc w:val="left"/>
            </w:pPr>
            <w:r>
              <w:rPr>
                <w:b/>
                <w:sz w:val="18"/>
              </w:rPr>
              <w:t xml:space="preserve">S10</w:t>
            </w:r>
          </w:p>
        </w:tc>
        <w:tc>
          <w:tcPr>
            <w:tcW w:w="687" w:type="dxa"/>
            <w:shd w:val="clear" w:color="auto" w:fill="D9E2F3"/>
          </w:tcPr>
          <w:p>
            <w:pPr>
              <w:pStyle w:val="Compact"/>
              <w:jc w:val="left"/>
            </w:pPr>
            <w:r>
              <w:rPr>
                <w:b/>
                <w:sz w:val="18"/>
              </w:rPr>
              <w:t xml:space="preserve">S11</w:t>
            </w:r>
          </w:p>
        </w:tc>
        <w:tc>
          <w:tcPr>
            <w:tcW w:w="687" w:type="dxa"/>
            <w:shd w:val="clear" w:color="auto" w:fill="D9E2F3"/>
          </w:tcPr>
          <w:p>
            <w:pPr>
              <w:pStyle w:val="Compact"/>
              <w:jc w:val="left"/>
            </w:pPr>
            <w:r>
              <w:rPr>
                <w:b/>
                <w:sz w:val="18"/>
              </w:rPr>
              <w:t xml:space="preserve">S12</w:t>
            </w:r>
          </w:p>
        </w:tc>
        <w:tc>
          <w:tcPr>
            <w:tcW w:w="687" w:type="dxa"/>
            <w:shd w:val="clear" w:color="auto" w:fill="D9E2F3"/>
          </w:tcPr>
          <w:p>
            <w:pPr>
              <w:pStyle w:val="Compact"/>
              <w:jc w:val="left"/>
            </w:pPr>
            <w:r>
              <w:rPr>
                <w:b/>
                <w:sz w:val="18"/>
              </w:rPr>
              <w:t xml:space="preserve">S13</w:t>
            </w:r>
          </w:p>
        </w:tc>
        <w:tc>
          <w:tcPr>
            <w:tcW w:w="687" w:type="dxa"/>
            <w:shd w:val="clear" w:color="auto" w:fill="D9E2F3"/>
          </w:tcPr>
          <w:p>
            <w:pPr>
              <w:pStyle w:val="Compact"/>
              <w:jc w:val="left"/>
            </w:pPr>
            <w:r>
              <w:rPr>
                <w:b/>
                <w:sz w:val="18"/>
              </w:rPr>
              <w:t xml:space="preserve">S14</w:t>
            </w:r>
          </w:p>
        </w:tc>
        <w:tc>
          <w:tcPr>
            <w:tcW w:w="687" w:type="dxa"/>
            <w:shd w:val="clear" w:color="auto" w:fill="D9E2F3"/>
          </w:tcPr>
          <w:p>
            <w:pPr>
              <w:pStyle w:val="Compact"/>
              <w:jc w:val="left"/>
            </w:pPr>
            <w:r>
              <w:rPr>
                <w:b/>
                <w:sz w:val="18"/>
              </w:rPr>
              <w:t xml:space="preserve">S15</w:t>
            </w:r>
          </w:p>
        </w:tc>
        <w:tc>
          <w:tcPr>
            <w:tcW w:w="687" w:type="dxa"/>
            <w:shd w:val="clear" w:color="auto" w:fill="D9E2F3"/>
          </w:tcPr>
          <w:p>
            <w:pPr>
              <w:pStyle w:val="Compact"/>
              <w:jc w:val="left"/>
            </w:pPr>
            <w:r>
              <w:rPr>
                <w:b/>
                <w:sz w:val="18"/>
              </w:rPr>
              <w:t xml:space="preserve">S16</w:t>
            </w:r>
          </w:p>
        </w:tc>
        <w:tc>
          <w:tcPr>
            <w:tcW w:w="687" w:type="dxa"/>
            <w:shd w:val="clear" w:color="auto" w:fill="D9E2F3"/>
          </w:tcPr>
          <w:p>
            <w:pPr>
              <w:pStyle w:val="Compact"/>
              <w:jc w:val="left"/>
            </w:pPr>
            <w:r>
              <w:rPr>
                <w:b/>
                <w:sz w:val="18"/>
              </w:rPr>
              <w:t xml:space="preserve">S17</w:t>
            </w:r>
          </w:p>
        </w:tc>
        <w:tc>
          <w:tcPr>
            <w:tcW w:w="690" w:type="dxa"/>
            <w:shd w:val="clear" w:color="auto" w:fill="D9E2F3"/>
          </w:tcPr>
          <w:p>
            <w:pPr>
              <w:pStyle w:val="Compact"/>
              <w:jc w:val="left"/>
            </w:pPr>
            <w:r>
              <w:rPr>
                <w:b/>
                <w:sz w:val="18"/>
              </w:rPr>
              <w:t xml:space="preserve">S18</w:t>
            </w:r>
          </w:p>
        </w:tc>
      </w:tr>
      <w:tr>
        <w:trPr>
          <w:cantSplit/>
        </w:trPr>
        <w:tc>
          <w:tcPr>
            <w:tcW w:w="2652" w:type="dxa"/>
          </w:tcPr>
          <w:p>
            <w:pPr>
              <w:pStyle w:val="Compact"/>
              <w:jc w:val="left"/>
            </w:pPr>
            <w:r>
              <w:rPr>
                <w:sz w:val="18"/>
              </w:rPr>
              <w:t xml:space="preserve">Planificación y requerimientos</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90" w:type="dxa"/>
          </w:tcPr>
          <w:p>
            <w:pPr>
              <w:pStyle w:val="Compact"/>
            </w:pPr>
          </w:p>
        </w:tc>
      </w:tr>
      <w:tr>
        <w:trPr>
          <w:cantSplit/>
        </w:trPr>
        <w:tc>
          <w:tcPr>
            <w:tcW w:w="2652" w:type="dxa"/>
          </w:tcPr>
          <w:p>
            <w:pPr>
              <w:pStyle w:val="Compact"/>
              <w:jc w:val="left"/>
            </w:pPr>
            <w:r>
              <w:rPr>
                <w:sz w:val="18"/>
              </w:rPr>
              <w:t xml:space="preserve">Arquitectura y modelo de datos</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90" w:type="dxa"/>
          </w:tcPr>
          <w:p>
            <w:pPr>
              <w:pStyle w:val="Compact"/>
            </w:pPr>
          </w:p>
        </w:tc>
      </w:tr>
      <w:tr>
        <w:trPr>
          <w:cantSplit/>
        </w:trPr>
        <w:tc>
          <w:tcPr>
            <w:tcW w:w="2652" w:type="dxa"/>
          </w:tcPr>
          <w:p>
            <w:pPr>
              <w:pStyle w:val="Compact"/>
              <w:jc w:val="left"/>
            </w:pPr>
            <w:r>
              <w:rPr>
                <w:sz w:val="18"/>
              </w:rPr>
              <w:t xml:space="preserve">Prototipado de interfaces</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90" w:type="dxa"/>
          </w:tcPr>
          <w:p>
            <w:pPr>
              <w:pStyle w:val="Compact"/>
            </w:pPr>
          </w:p>
        </w:tc>
      </w:tr>
      <w:tr>
        <w:trPr>
          <w:cantSplit/>
        </w:trPr>
        <w:tc>
          <w:tcPr>
            <w:tcW w:w="2652" w:type="dxa"/>
          </w:tcPr>
          <w:p>
            <w:pPr>
              <w:pStyle w:val="Compact"/>
              <w:jc w:val="left"/>
            </w:pPr>
            <w:r>
              <w:rPr>
                <w:sz w:val="18"/>
              </w:rPr>
              <w:t xml:space="preserve">Desarrollo web y móvil</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pPr>
          </w:p>
        </w:tc>
        <w:tc>
          <w:tcPr>
            <w:tcW w:w="687" w:type="dxa"/>
          </w:tcPr>
          <w:p>
            <w:pPr>
              <w:pStyle w:val="Compact"/>
            </w:pPr>
          </w:p>
        </w:tc>
        <w:tc>
          <w:tcPr>
            <w:tcW w:w="687" w:type="dxa"/>
          </w:tcPr>
          <w:p>
            <w:pPr>
              <w:pStyle w:val="Compact"/>
            </w:pPr>
          </w:p>
        </w:tc>
        <w:tc>
          <w:tcPr>
            <w:tcW w:w="687" w:type="dxa"/>
          </w:tcPr>
          <w:p>
            <w:pPr>
              <w:pStyle w:val="Compact"/>
            </w:pPr>
          </w:p>
        </w:tc>
        <w:tc>
          <w:tcPr>
            <w:tcW w:w="690" w:type="dxa"/>
          </w:tcPr>
          <w:p>
            <w:pPr>
              <w:pStyle w:val="Compact"/>
            </w:pPr>
          </w:p>
        </w:tc>
      </w:tr>
      <w:tr>
        <w:trPr>
          <w:cantSplit/>
        </w:trPr>
        <w:tc>
          <w:tcPr>
            <w:tcW w:w="2652" w:type="dxa"/>
          </w:tcPr>
          <w:p>
            <w:pPr>
              <w:pStyle w:val="Compact"/>
              <w:jc w:val="left"/>
            </w:pPr>
            <w:r>
              <w:rPr>
                <w:sz w:val="18"/>
              </w:rPr>
              <w:t xml:space="preserve">Monitoreo e integraciones IoT</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pPr>
          </w:p>
        </w:tc>
        <w:tc>
          <w:tcPr>
            <w:tcW w:w="687" w:type="dxa"/>
          </w:tcPr>
          <w:p>
            <w:pPr>
              <w:pStyle w:val="Compact"/>
            </w:pPr>
          </w:p>
        </w:tc>
        <w:tc>
          <w:tcPr>
            <w:tcW w:w="687" w:type="dxa"/>
          </w:tcPr>
          <w:p>
            <w:pPr>
              <w:pStyle w:val="Compact"/>
            </w:pPr>
          </w:p>
        </w:tc>
        <w:tc>
          <w:tcPr>
            <w:tcW w:w="690" w:type="dxa"/>
          </w:tcPr>
          <w:p>
            <w:pPr>
              <w:pStyle w:val="Compact"/>
            </w:pPr>
          </w:p>
        </w:tc>
      </w:tr>
      <w:tr>
        <w:trPr>
          <w:cantSplit/>
        </w:trPr>
        <w:tc>
          <w:tcPr>
            <w:tcW w:w="2652" w:type="dxa"/>
          </w:tcPr>
          <w:p>
            <w:pPr>
              <w:pStyle w:val="Compact"/>
              <w:jc w:val="left"/>
            </w:pPr>
            <w:r>
              <w:rPr>
                <w:sz w:val="18"/>
              </w:rPr>
              <w:t xml:space="preserve">Medidas de seguridad</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pPr>
          </w:p>
        </w:tc>
        <w:tc>
          <w:tcPr>
            <w:tcW w:w="687" w:type="dxa"/>
          </w:tcPr>
          <w:p>
            <w:pPr>
              <w:pStyle w:val="Compact"/>
            </w:pPr>
          </w:p>
        </w:tc>
        <w:tc>
          <w:tcPr>
            <w:tcW w:w="690" w:type="dxa"/>
          </w:tcPr>
          <w:p>
            <w:pPr>
              <w:pStyle w:val="Compact"/>
            </w:pPr>
          </w:p>
        </w:tc>
      </w:tr>
      <w:tr>
        <w:trPr>
          <w:cantSplit/>
        </w:trPr>
        <w:tc>
          <w:tcPr>
            <w:tcW w:w="2652" w:type="dxa"/>
          </w:tcPr>
          <w:p>
            <w:pPr>
              <w:pStyle w:val="Compact"/>
              <w:jc w:val="left"/>
            </w:pPr>
            <w:r>
              <w:rPr>
                <w:sz w:val="18"/>
              </w:rPr>
              <w:t xml:space="preserve">Pruebas y calidad</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pPr>
          </w:p>
        </w:tc>
        <w:tc>
          <w:tcPr>
            <w:tcW w:w="690" w:type="dxa"/>
          </w:tcPr>
          <w:p>
            <w:pPr>
              <w:pStyle w:val="Compact"/>
            </w:pPr>
          </w:p>
        </w:tc>
      </w:tr>
      <w:tr>
        <w:trPr>
          <w:cantSplit/>
        </w:trPr>
        <w:tc>
          <w:tcPr>
            <w:tcW w:w="2652" w:type="dxa"/>
          </w:tcPr>
          <w:p>
            <w:pPr>
              <w:pStyle w:val="Compact"/>
              <w:jc w:val="left"/>
            </w:pPr>
            <w:r>
              <w:rPr>
                <w:sz w:val="18"/>
              </w:rPr>
              <w:t xml:space="preserve">Documentación y cierre</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87" w:type="dxa"/>
          </w:tcPr>
          <w:p>
            <w:pPr>
              <w:pStyle w:val="Compact"/>
              <w:jc w:val="left"/>
            </w:pPr>
            <w:r>
              <w:rPr>
                <w:sz w:val="18"/>
              </w:rPr>
              <w:t xml:space="preserve">X</w:t>
            </w:r>
          </w:p>
        </w:tc>
        <w:tc>
          <w:tcPr>
            <w:tcW w:w="690" w:type="dxa"/>
          </w:tcPr>
          <w:p>
            <w:pPr>
              <w:pStyle w:val="Compact"/>
              <w:jc w:val="left"/>
            </w:pPr>
            <w:r>
              <w:rPr>
                <w:sz w:val="18"/>
              </w:rPr>
              <w:t xml:space="preserve">X</w:t>
            </w:r>
          </w:p>
        </w:tc>
      </w:tr>
    </w:tbl>
    <w:bookmarkEnd w:id="61"/>
    <w:bookmarkStart w:id="62" w:name="X407f7043fd28c41f9f59938ccb65883a4a0b95d"/>
    <w:p>
      <w:pPr>
        <w:pStyle w:val="Heading3"/>
      </w:pPr>
      <w:r>
        <w:t xml:space="preserve">Anexo B. Tareas del Kanban por área técnica</w:t>
      </w:r>
    </w:p>
    <w:p>
      <w:pPr>
        <w:pStyle w:val="FirstParagraph"/>
        <w:spacing w:line="360" w:lineRule="auto" w:before="160" w:after="0"/>
        <w:ind w:firstLine="709"/>
        <w:jc w:val="both"/>
      </w:pPr>
      <w:r>
        <w:rPr>
          <w:sz w:val="22"/>
        </w:rPr>
        <w:t xml:space="preserve">Agrupación de las 46 tareas del tablero al 10 de octubre (ver el tablero para el estado y las fechas al día).</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936"/>
        <w:gridCol w:w="5902"/>
      </w:tblGrid>
      <w:tr>
        <w:trPr>
          <w:tblHeader w:val="true"/>
          <w:cantSplit/>
        </w:trPr>
        <w:tc>
          <w:tcPr>
            <w:tcW w:w="2936" w:type="dxa"/>
            <w:shd w:val="clear" w:color="auto" w:fill="D9E2F3"/>
          </w:tcPr>
          <w:p>
            <w:pPr>
              <w:pStyle w:val="Compact"/>
              <w:jc w:val="left"/>
            </w:pPr>
            <w:r>
              <w:rPr>
                <w:b/>
                <w:sz w:val="18"/>
              </w:rPr>
              <w:t xml:space="preserve">Área técnica</w:t>
            </w:r>
          </w:p>
        </w:tc>
        <w:tc>
          <w:tcPr>
            <w:tcW w:w="5902" w:type="dxa"/>
            <w:shd w:val="clear" w:color="auto" w:fill="D9E2F3"/>
          </w:tcPr>
          <w:p>
            <w:pPr>
              <w:pStyle w:val="Compact"/>
              <w:jc w:val="left"/>
            </w:pPr>
            <w:r>
              <w:rPr>
                <w:b/>
                <w:sz w:val="18"/>
              </w:rPr>
              <w:t xml:space="preserve">Tareas del tablero</w:t>
            </w:r>
          </w:p>
        </w:tc>
      </w:tr>
      <w:tr>
        <w:trPr>
          <w:cantSplit/>
        </w:trPr>
        <w:tc>
          <w:tcPr>
            <w:tcW w:w="2936" w:type="dxa"/>
          </w:tcPr>
          <w:p>
            <w:pPr>
              <w:pStyle w:val="Compact"/>
              <w:jc w:val="left"/>
            </w:pPr>
            <w:r>
              <w:rPr>
                <w:sz w:val="18"/>
              </w:rPr>
              <w:t xml:space="preserve">Backend</w:t>
            </w:r>
          </w:p>
        </w:tc>
        <w:tc>
          <w:tcPr>
            <w:tcW w:w="5902" w:type="dxa"/>
          </w:tcPr>
          <w:p>
            <w:pPr>
              <w:pStyle w:val="Compact"/>
              <w:jc w:val="left"/>
            </w:pPr>
            <w:r>
              <w:rPr>
                <w:sz w:val="18"/>
              </w:rPr>
              <w:t xml:space="preserve">Arquitectura y tecnologías; login JWT; recuperación de contraseña; cierre por inactividad; gestión de cuentas y roles; monitoreo ambiental; alertas por umbral con SMTP; gestión de activos; módulo de intervenciones; corrección de defectos</w:t>
            </w:r>
          </w:p>
        </w:tc>
      </w:tr>
      <w:tr>
        <w:trPr>
          <w:cantSplit/>
        </w:trPr>
        <w:tc>
          <w:tcPr>
            <w:tcW w:w="2936" w:type="dxa"/>
          </w:tcPr>
          <w:p>
            <w:pPr>
              <w:pStyle w:val="Compact"/>
              <w:jc w:val="left"/>
            </w:pPr>
            <w:r>
              <w:rPr>
                <w:sz w:val="18"/>
              </w:rPr>
              <w:t xml:space="preserve">Frontend</w:t>
            </w:r>
          </w:p>
        </w:tc>
        <w:tc>
          <w:tcPr>
            <w:tcW w:w="5902" w:type="dxa"/>
          </w:tcPr>
          <w:p>
            <w:pPr>
              <w:pStyle w:val="Compact"/>
              <w:jc w:val="left"/>
            </w:pPr>
            <w:r>
              <w:rPr>
                <w:sz w:val="18"/>
              </w:rPr>
              <w:t xml:space="preserve">Aplicación web Angular según rol; aplicación móvil Ionic de solo consulta</w:t>
            </w:r>
          </w:p>
        </w:tc>
      </w:tr>
      <w:tr>
        <w:trPr>
          <w:cantSplit/>
        </w:trPr>
        <w:tc>
          <w:tcPr>
            <w:tcW w:w="2936" w:type="dxa"/>
          </w:tcPr>
          <w:p>
            <w:pPr>
              <w:pStyle w:val="Compact"/>
              <w:jc w:val="left"/>
            </w:pPr>
            <w:r>
              <w:rPr>
                <w:sz w:val="18"/>
              </w:rPr>
              <w:t xml:space="preserve">Base de datos</w:t>
            </w:r>
          </w:p>
        </w:tc>
        <w:tc>
          <w:tcPr>
            <w:tcW w:w="5902" w:type="dxa"/>
          </w:tcPr>
          <w:p>
            <w:pPr>
              <w:pStyle w:val="Compact"/>
              <w:jc w:val="left"/>
            </w:pPr>
            <w:r>
              <w:rPr>
                <w:sz w:val="18"/>
              </w:rPr>
              <w:t xml:space="preserve">Modelo de datos y base de datos</w:t>
            </w:r>
          </w:p>
        </w:tc>
      </w:tr>
      <w:tr>
        <w:trPr>
          <w:cantSplit/>
        </w:trPr>
        <w:tc>
          <w:tcPr>
            <w:tcW w:w="2936" w:type="dxa"/>
          </w:tcPr>
          <w:p>
            <w:pPr>
              <w:pStyle w:val="Compact"/>
              <w:jc w:val="left"/>
            </w:pPr>
            <w:r>
              <w:rPr>
                <w:sz w:val="18"/>
              </w:rPr>
              <w:t xml:space="preserve">Infraestructura</w:t>
            </w:r>
          </w:p>
        </w:tc>
        <w:tc>
          <w:tcPr>
            <w:tcW w:w="5902" w:type="dxa"/>
          </w:tcPr>
          <w:p>
            <w:pPr>
              <w:pStyle w:val="Compact"/>
              <w:jc w:val="left"/>
            </w:pPr>
            <w:r>
              <w:rPr>
                <w:sz w:val="18"/>
              </w:rPr>
              <w:t xml:space="preserve">Viabilidad e infraestructura; clúster MySQL de 3 nodos y Router; prueba de alta disponibilidad</w:t>
            </w:r>
          </w:p>
        </w:tc>
      </w:tr>
      <w:tr>
        <w:trPr>
          <w:cantSplit/>
        </w:trPr>
        <w:tc>
          <w:tcPr>
            <w:tcW w:w="2936" w:type="dxa"/>
          </w:tcPr>
          <w:p>
            <w:pPr>
              <w:pStyle w:val="Compact"/>
              <w:jc w:val="left"/>
            </w:pPr>
            <w:r>
              <w:rPr>
                <w:sz w:val="18"/>
              </w:rPr>
              <w:t xml:space="preserve">Seguridad</w:t>
            </w:r>
          </w:p>
        </w:tc>
        <w:tc>
          <w:tcPr>
            <w:tcW w:w="5902" w:type="dxa"/>
          </w:tcPr>
          <w:p>
            <w:pPr>
              <w:pStyle w:val="Compact"/>
              <w:jc w:val="left"/>
            </w:pPr>
            <w:r>
              <w:rPr>
                <w:sz w:val="18"/>
              </w:rPr>
              <w:t xml:space="preserve">Endurecimiento de puertos, accesos y sistemas; pruebas de SQL injection</w:t>
            </w:r>
          </w:p>
        </w:tc>
      </w:tr>
      <w:tr>
        <w:trPr>
          <w:cantSplit/>
        </w:trPr>
        <w:tc>
          <w:tcPr>
            <w:tcW w:w="2936" w:type="dxa"/>
          </w:tcPr>
          <w:p>
            <w:pPr>
              <w:pStyle w:val="Compact"/>
              <w:jc w:val="left"/>
            </w:pPr>
            <w:r>
              <w:rPr>
                <w:sz w:val="18"/>
              </w:rPr>
              <w:t xml:space="preserve">IoT</w:t>
            </w:r>
          </w:p>
        </w:tc>
        <w:tc>
          <w:tcPr>
            <w:tcW w:w="5902" w:type="dxa"/>
          </w:tcPr>
          <w:p>
            <w:pPr>
              <w:pStyle w:val="Compact"/>
              <w:jc w:val="left"/>
            </w:pPr>
            <w:r>
              <w:rPr>
                <w:sz w:val="18"/>
              </w:rPr>
              <w:t xml:space="preserve">Firmware ESP32-S3 con DHT22</w:t>
            </w:r>
          </w:p>
        </w:tc>
      </w:tr>
      <w:tr>
        <w:trPr>
          <w:cantSplit/>
        </w:trPr>
        <w:tc>
          <w:tcPr>
            <w:tcW w:w="2936" w:type="dxa"/>
          </w:tcPr>
          <w:p>
            <w:pPr>
              <w:pStyle w:val="Compact"/>
              <w:jc w:val="left"/>
            </w:pPr>
            <w:r>
              <w:rPr>
                <w:sz w:val="18"/>
              </w:rPr>
              <w:t xml:space="preserve">Integraciones</w:t>
            </w:r>
          </w:p>
        </w:tc>
        <w:tc>
          <w:tcPr>
            <w:tcW w:w="5902" w:type="dxa"/>
          </w:tcPr>
          <w:p>
            <w:pPr>
              <w:pStyle w:val="Compact"/>
              <w:jc w:val="left"/>
            </w:pPr>
            <w:r>
              <w:rPr>
                <w:sz w:val="18"/>
              </w:rPr>
              <w:t>Zabbix; control de acceso con huella; Forms, Power Automate y calendario; aprobación en Teams y asignación de técnico; datos para Power BI</w:t>
            </w:r>
          </w:p>
        </w:tc>
      </w:tr>
      <w:tr>
        <w:trPr>
          <w:cantSplit/>
        </w:trPr>
        <w:tc>
          <w:tcPr>
            <w:tcW w:w="2936" w:type="dxa"/>
          </w:tcPr>
          <w:p>
            <w:pPr>
              <w:pStyle w:val="Compact"/>
              <w:jc w:val="left"/>
            </w:pPr>
            <w:r>
              <w:rPr>
                <w:sz w:val="18"/>
              </w:rPr>
              <w:t xml:space="preserve">Pruebas y calidad</w:t>
            </w:r>
          </w:p>
        </w:tc>
        <w:tc>
          <w:tcPr>
            <w:tcW w:w="5902" w:type="dxa"/>
          </w:tcPr>
          <w:p>
            <w:pPr>
              <w:pStyle w:val="Compact"/>
              <w:jc w:val="left"/>
            </w:pPr>
            <w:r>
              <w:rPr>
                <w:sz w:val="18"/>
              </w:rPr>
              <w:t xml:space="preserve">Integración continua por commit; plan de pruebas; casos de prueba; ejecución de casos funcionales; pruebas de integración; SonarQube</w:t>
            </w:r>
          </w:p>
        </w:tc>
      </w:tr>
      <w:tr>
        <w:trPr>
          <w:cantSplit/>
        </w:trPr>
        <w:tc>
          <w:tcPr>
            <w:tcW w:w="2936" w:type="dxa"/>
          </w:tcPr>
          <w:p>
            <w:pPr>
              <w:pStyle w:val="Compact"/>
              <w:jc w:val="left"/>
            </w:pPr>
            <w:r>
              <w:rPr>
                <w:sz w:val="18"/>
              </w:rPr>
              <w:t xml:space="preserve">Documentación</w:t>
            </w:r>
          </w:p>
        </w:tc>
        <w:tc>
          <w:tcPr>
            <w:tcW w:w="5902" w:type="dxa"/>
          </w:tcPr>
          <w:p>
            <w:pPr>
              <w:pStyle w:val="Compact"/>
              <w:jc w:val="left"/>
            </w:pPr>
            <w:r>
              <w:rPr>
                <w:sz w:val="18"/>
              </w:rPr>
              <w:t xml:space="preserve">Problema y objetivo SMART; alcance y exclusiones; documento de la Fase 1 y carta Gantt; requerimientos y historias de usuario; casos de uso; diagrama de clases; diagramas de actividad; mockups; modelo de base de datos documentado; product backlog y sprint backlog; plan del proyecto; actas y estados de avance; resolución de conflictos y stakeholders; documentación de resultados; documentación final e Índice Maestro; entrega y presentación final</w:t>
            </w:r>
          </w:p>
        </w:tc>
      </w:tr>
    </w:tbl>
    <w:bookmarkEnd w:id="62"/>
    <w:bookmarkEnd w:id="63"/>
    <w:sectPr>
      <w:footerReference w:type="default" r:id="rId10"/>
      <w:footerReference w:type="first" r:id="rId11"/>
      <w:footerReference w:type="even" r:id="rId12"/>
      <w:pgSz w:w="12240" w:h="15840"/>
      <w:pgMar w:left="1701" w:right="1701" w:top="1701" w:bottom="1701" w:header="850" w:footer="96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7"/>
      </w:rPr>
      <w:t xml:space="preserve">SICMA-PRY · Versión 1.2 · Página </w:t>
    </w:r>
    <w:r>
      <w:rPr>
        <w:color w:val="595959"/>
        <w:sz w:val="17"/>
      </w:rPr>
      <w:fldChar w:fldCharType="begin"/>
    </w:r>
    <w:r>
      <w:rPr>
        <w:color w:val="595959"/>
        <w:sz w:val="17"/>
      </w:rPr>
      <w:instrText xml:space="preserve"> PAGE </w:instrText>
    </w:r>
    <w:r>
      <w:rPr>
        <w:color w:val="595959"/>
        <w:sz w:val="17"/>
      </w:rPr>
      <w:fldChar w:fldCharType="separate"/>
    </w:r>
    <w:r>
      <w:rPr>
        <w:color w:val="595959"/>
        <w:sz w:val="17"/>
      </w:rPr>
      <w:t>1</w:t>
    </w:r>
    <w:r>
      <w:rPr>
        <w:color w:val="595959"/>
        <w:sz w:val="17"/>
      </w:rPr>
      <w:fldChar w:fldCharType="end"/>
    </w:r>
    <w:r>
      <w:rPr>
        <w:color w:val="595959"/>
        <w:sz w:val="17"/>
      </w:rPr>
      <w:t xml:space="preserve"> de </w:t>
    </w:r>
    <w:r>
      <w:rPr>
        <w:color w:val="595959"/>
        <w:sz w:val="17"/>
      </w:rPr>
      <w:fldChar w:fldCharType="begin"/>
    </w:r>
    <w:r>
      <w:rPr>
        <w:color w:val="595959"/>
        <w:sz w:val="17"/>
      </w:rPr>
      <w:instrText xml:space="preserve"> NUMPAGES </w:instrText>
    </w:r>
    <w:r>
      <w:rPr>
        <w:color w:val="595959"/>
        <w:sz w:val="17"/>
      </w:rPr>
      <w:fldChar w:fldCharType="separate"/>
    </w:r>
    <w:r>
      <w:rPr>
        <w:color w:val="595959"/>
        <w:sz w:val="17"/>
      </w:rPr>
      <w:t>1</w:t>
    </w:r>
    <w:r>
      <w:rPr>
        <w:color w:val="595959"/>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s-CL"/>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s-CL" w:val="es-CL"/>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Primer párrafo"/>
    <w:basedOn w:val="BodyText"/>
    <w:next w:val="BodyText"/>
    <w:qFormat/>
    <w:rPr>
      <w:rFonts w:ascii="Calibri" w:hAnsi="Calibri" w:cs="Calibri" w:eastAsia="Calibri"/>
      <w:sz w:val="21"/>
    </w:rPr>
  </w:style>
  <w:style w:customStyle="1" w:styleId="Compact" w:type="paragraph">
    <w:name w:val="Compacto"/>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eastAsia="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cs="Calibri" w:eastAsia="Calibri"/>
      <w:sz w:val="30"/>
      <w:szCs w:val="30"/>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cs="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0"/>
      <w:szCs w:val="20"/>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cs="Calibri" w:eastAsia="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cs="Calibri" w:eastAsia="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cs="Calibri" w:eastAsia="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cs="Calibri" w:eastAsia="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cs="Calibri" w:eastAsia="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s="Calibri" w:eastAsia="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s="Calibri" w:eastAsia="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s="Calibri" w:eastAsia="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s="Calibri" w:eastAsia="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style>
  <w:style w:default="1" w:styleId="Table" w:type="table">
    <w:name w:val="Tabla"/>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rFonts w:ascii="Calibri" w:hAnsi="Calibri" w:cs="Calibri" w:eastAsia="Calibri"/>
      <w:i/>
    </w:rPr>
  </w:style>
  <w:style w:customStyle="1" w:styleId="TableCaption" w:type="paragraph">
    <w:name w:val="Leyenda de tabla"/>
    <w:basedOn w:val="Caption"/>
    <w:pPr>
      <w:keepNext/>
    </w:pPr>
    <w:rPr>
      <w:rFonts w:ascii="Calibri" w:hAnsi="Calibri" w:cs="Calibri" w:eastAsia="Calibri"/>
    </w:rPr>
  </w:style>
  <w:style w:customStyle="1" w:styleId="ImageCaption" w:type="paragraph">
    <w:name w:val="Leyenda de image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Figura con leyenda"/>
    <w:basedOn w:val="Figure"/>
    <w:pPr>
      <w:keepNext/>
    </w:pPr>
    <w:rPr>
      <w:rFonts w:ascii="Calibri" w:hAnsi="Calibri" w:cs="Calibri" w:eastAsia="Calibri"/>
    </w:rPr>
  </w:style>
  <w:style w:customStyle="1" w:styleId="BodyTextChar" w:type="character">
    <w:name w:val="Body Text Char"/>
    <w:basedOn w:val="DefaultParagraphFont"/>
    <w:link w:val="BodyText"/>
  </w:style>
  <w:style w:customStyle="1" w:styleId="VerbatimChar" w:type="character">
    <w:name w:val="Carácter literal"/>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cs="Calibri" w:eastAsia="Calibri"/>
      <w:b w:val="0"/>
      <w:bCs w:val="0"/>
      <w:color w:themeColor="accent1" w:themeShade="BF" w:val="365F91"/>
    </w:rPr>
  </w:style>
  <w:style w:type="paragraph" w:customStyle="1" w:styleId="SourceCode">
    <w:name w:val="Código fuente"/>
    <w:basedOn w:val="Normal"/>
    <w:link w:val="VerbatimChar"/>
    <w:pPr>
      <w:wordWrap w:val="off"/>
    </w:pPr>
    <w:rPr>
      <w:rFonts w:ascii="Calibri" w:hAnsi="Calibri" w:cs="Calibri" w:eastAsia="Calibri"/>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toc1">
    <w:name w:val="toc 1"/>
    <w:basedOn w:val="Normal"/>
    <w:pPr>
      <w:tabs>
        <w:tab w:pos="8838" w:val="right" w:leader="dot"/>
      </w:tabs>
      <w:spacing w:after="60" w:before="80"/>
      <w:ind w:left="0"/>
    </w:pPr>
    <w:rPr>
      <w:b/>
      <w:sz w:val="20"/>
    </w:rPr>
  </w:style>
  <w:style w:type="paragraph" w:customStyle="1" w:styleId="toc2">
    <w:name w:val="toc 2"/>
    <w:basedOn w:val="Normal"/>
    <w:pPr>
      <w:tabs>
        <w:tab w:pos="8838" w:val="right" w:leader="dot"/>
      </w:tabs>
      <w:spacing w:after="40" w:before="0"/>
      <w:ind w:left="283"/>
    </w:pPr>
    <w:rPr>
      <w:b w:val="0"/>
      <w:sz w:val="20"/>
    </w:rPr>
  </w:style>
  <w:style w:type="paragraph" w:customStyle="1" w:styleId="toc3">
    <w:name w:val="toc 3"/>
    <w:basedOn w:val="Normal"/>
    <w:pPr>
      <w:tabs>
        <w:tab w:pos="8838" w:val="right" w:leader="dot"/>
      </w:tabs>
      <w:spacing w:after="40" w:before="0"/>
      <w:ind w:left="567"/>
    </w:pPr>
    <w:rPr>
      <w:b w:val="0"/>
      <w:sz w:val="20"/>
    </w:rPr>
  </w:style>
  <w:style w:type="paragraph" w:customStyle="1" w:styleId="toc4">
    <w:name w:val="toc 4"/>
    <w:basedOn w:val="Normal"/>
    <w:pPr>
      <w:tabs>
        <w:tab w:pos="8838" w:val="right" w:leader="dot"/>
      </w:tabs>
      <w:spacing w:after="40" w:before="0"/>
      <w:ind w:left="850"/>
    </w:pPr>
    <w:rPr>
      <w:b w:val="0"/>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SICMA · Plan del Proyecto</dc:title>
  <dc:creator/>
  <cp:keywords/>
  <dcterms:created xsi:type="dcterms:W3CDTF">2026-10-17T13:40:48Z</dcterms:created>
  <dcterms:modified xsi:type="dcterms:W3CDTF">2026-10-17T13:40:48Z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2026-10-17</vt:lpwstr>
  </property>
  <property fmtid="{D5CDD505-2E9C-101B-9397-08002B2CF9AE}" pid="3" name="subtitle">
    <vt:lpwstr>SICMA-PRY · Versión 0.2 · Borrador</vt:lpwstr>
  </property>
</Properties>
</file>