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color w:val="202020"/>
        </w:rPr>
      </w:pPr>
      <w:r w:rsidDel="00000000" w:rsidR="00000000" w:rsidRPr="00000000">
        <w:rPr>
          <w:color w:val="202020"/>
        </w:rPr>
        <w:drawing>
          <wp:inline distB="0" distT="0" distL="0" distR="0">
            <wp:extent cx="2232000" cy="721816"/>
            <wp:effectExtent b="0" l="0" r="0" t="0"/>
            <wp:docPr descr="Duoc UC - Escuela de Informatica y Telecomunicaciones" id="2" name="image1.png"/>
            <a:graphic>
              <a:graphicData uri="http://schemas.openxmlformats.org/drawingml/2006/picture">
                <pic:pic>
                  <pic:nvPicPr>
                    <pic:cNvPr descr="Duoc UC - Escuela de Informatica y Telecomunicaciones" id="0" name="image1.png"/>
                    <pic:cNvPicPr preferRelativeResize="0"/>
                  </pic:nvPicPr>
                  <pic:blipFill>
                    <a:blip r:embed="rId7"/>
                    <a:srcRect b="0" l="0" r="0" t="0"/>
                    <a:stretch>
                      <a:fillRect/>
                    </a:stretch>
                  </pic:blipFill>
                  <pic:spPr>
                    <a:xfrm>
                      <a:off x="0" y="0"/>
                      <a:ext cx="2232000" cy="7218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0" w:lineRule="auto"/>
        <w:jc w:val="both"/>
        <w:rPr>
          <w:color w:val="202020"/>
        </w:rPr>
      </w:pPr>
      <w:r w:rsidDel="00000000" w:rsidR="00000000" w:rsidRPr="00000000">
        <w:rPr>
          <w:rtl w:val="0"/>
        </w:rPr>
      </w:r>
    </w:p>
    <w:p w:rsidR="00000000" w:rsidDel="00000000" w:rsidP="00000000" w:rsidRDefault="00000000" w:rsidRPr="00000000" w14:paraId="00000003">
      <w:pPr>
        <w:spacing w:after="80" w:lineRule="auto"/>
        <w:jc w:val="center"/>
        <w:rPr>
          <w:color w:val="202020"/>
        </w:rPr>
      </w:pPr>
      <w:r w:rsidDel="00000000" w:rsidR="00000000" w:rsidRPr="00000000">
        <w:rPr>
          <w:b w:val="1"/>
          <w:bCs w:val="1"/>
          <w:color w:val="7f7f7f"/>
          <w:sz w:val="18"/>
          <w:szCs w:val="18"/>
          <w:rtl w:val="0"/>
        </w:rPr>
        <w:t xml:space="preserve">CAPSTONE · PROYECTO APT</w:t>
      </w:r>
      <w:r w:rsidDel="00000000" w:rsidR="00000000" w:rsidRPr="00000000">
        <w:rPr>
          <w:rtl w:val="0"/>
        </w:rPr>
      </w:r>
    </w:p>
    <w:p w:rsidR="00000000" w:rsidDel="00000000" w:rsidP="00000000" w:rsidRDefault="00000000" w:rsidRPr="00000000" w14:paraId="00000004">
      <w:pPr>
        <w:spacing w:after="100" w:lineRule="auto"/>
        <w:jc w:val="center"/>
        <w:rPr>
          <w:color w:val="202020"/>
        </w:rPr>
      </w:pPr>
      <w:r w:rsidDel="00000000" w:rsidR="00000000" w:rsidRPr="00000000">
        <w:rPr>
          <w:b w:val="1"/>
          <w:bCs w:val="1"/>
          <w:color w:val="1f3864"/>
          <w:sz w:val="64"/>
          <w:szCs w:val="64"/>
          <w:rtl w:val="0"/>
        </w:rPr>
        <w:t xml:space="preserve">SICMA</w:t>
      </w:r>
      <w:r w:rsidDel="00000000" w:rsidR="00000000" w:rsidRPr="00000000">
        <w:rPr>
          <w:rtl w:val="0"/>
        </w:rPr>
      </w:r>
    </w:p>
    <w:p w:rsidR="00000000" w:rsidDel="00000000" w:rsidP="00000000" w:rsidRDefault="00000000" w:rsidRPr="00000000" w14:paraId="00000005">
      <w:pPr>
        <w:spacing w:after="200" w:lineRule="auto"/>
        <w:jc w:val="center"/>
        <w:rPr>
          <w:color w:val="202020"/>
        </w:rPr>
      </w:pPr>
      <w:r w:rsidDel="00000000" w:rsidR="00000000" w:rsidRPr="00000000">
        <w:rPr>
          <w:color w:val="202020"/>
          <w:sz w:val="24"/>
          <w:szCs w:val="24"/>
          <w:rtl w:val="0"/>
        </w:rPr>
        <w:t xml:space="preserve">Sistema Integrado de Control y Monitoreo de Activos</w:t>
      </w:r>
      <w:r w:rsidDel="00000000" w:rsidR="00000000" w:rsidRPr="00000000">
        <w:rPr>
          <w:rtl w:val="0"/>
        </w:rPr>
      </w:r>
    </w:p>
    <w:p w:rsidR="00000000" w:rsidDel="00000000" w:rsidP="00000000" w:rsidRDefault="00000000" w:rsidRPr="00000000" w14:paraId="00000006">
      <w:pPr>
        <w:spacing w:after="100" w:lineRule="auto"/>
        <w:jc w:val="center"/>
        <w:rPr>
          <w:color w:val="202020"/>
        </w:rPr>
      </w:pPr>
      <w:r w:rsidDel="00000000" w:rsidR="00000000" w:rsidRPr="00000000">
        <w:rPr>
          <w:rtl w:val="0"/>
        </w:rPr>
      </w:r>
    </w:p>
    <w:p w:rsidR="00000000" w:rsidDel="00000000" w:rsidP="00000000" w:rsidRDefault="00000000" w:rsidRPr="00000000" w14:paraId="00000007">
      <w:pPr>
        <w:spacing w:after="120" w:lineRule="auto"/>
        <w:jc w:val="center"/>
        <w:rPr>
          <w:color w:val="202020"/>
        </w:rPr>
      </w:pPr>
      <w:r w:rsidDel="00000000" w:rsidR="00000000" w:rsidRPr="00000000">
        <w:rPr>
          <w:rtl w:val="0"/>
        </w:rPr>
      </w:r>
    </w:p>
    <w:p w:rsidR="00000000" w:rsidDel="00000000" w:rsidP="00000000" w:rsidRDefault="00000000" w:rsidRPr="00000000" w14:paraId="00000008">
      <w:pPr>
        <w:spacing w:after="1600" w:lineRule="auto"/>
        <w:jc w:val="both"/>
        <w:rPr>
          <w:color w:val="202020"/>
        </w:rPr>
      </w:pPr>
      <w:r w:rsidDel="00000000" w:rsidR="00000000" w:rsidRPr="00000000">
        <w:rPr>
          <w:rtl w:val="0"/>
        </w:rPr>
      </w:r>
    </w:p>
    <w:p w:rsidR="00000000" w:rsidDel="00000000" w:rsidP="00000000" w:rsidRDefault="00000000" w:rsidRPr="00000000" w14:paraId="00000009">
      <w:pPr>
        <w:spacing w:after="60" w:lineRule="auto"/>
        <w:jc w:val="both"/>
        <w:rPr>
          <w:color w:val="202020"/>
        </w:rPr>
      </w:pPr>
      <w:r w:rsidDel="00000000" w:rsidR="00000000" w:rsidRPr="00000000">
        <w:rPr>
          <w:b w:val="1"/>
          <w:bCs w:val="1"/>
          <w:color w:val="202020"/>
          <w:rtl w:val="0"/>
        </w:rPr>
        <w:t xml:space="preserve">Integrantes:</w:t>
      </w:r>
      <w:r w:rsidDel="00000000" w:rsidR="00000000" w:rsidRPr="00000000">
        <w:rPr>
          <w:rtl w:val="0"/>
        </w:rPr>
      </w:r>
    </w:p>
    <w:p w:rsidR="00000000" w:rsidDel="00000000" w:rsidP="00000000" w:rsidRDefault="00000000" w:rsidRPr="00000000" w14:paraId="0000000A">
      <w:pPr>
        <w:spacing w:after="40" w:lineRule="auto"/>
        <w:ind w:left="600" w:hanging="240"/>
        <w:jc w:val="both"/>
        <w:rPr>
          <w:color w:val="202020"/>
        </w:rPr>
      </w:pPr>
      <w:r w:rsidDel="00000000" w:rsidR="00000000" w:rsidRPr="00000000">
        <w:rPr>
          <w:color w:val="202020"/>
          <w:rtl w:val="0"/>
        </w:rPr>
        <w:t xml:space="preserve">•   Álvaro Antonio González Briones</w:t>
      </w:r>
    </w:p>
    <w:p w:rsidR="00000000" w:rsidDel="00000000" w:rsidP="00000000" w:rsidRDefault="00000000" w:rsidRPr="00000000" w14:paraId="0000000B">
      <w:pPr>
        <w:spacing w:after="40" w:lineRule="auto"/>
        <w:ind w:left="600" w:hanging="240"/>
        <w:jc w:val="both"/>
        <w:rPr>
          <w:color w:val="202020"/>
        </w:rPr>
      </w:pPr>
      <w:r w:rsidDel="00000000" w:rsidR="00000000" w:rsidRPr="00000000">
        <w:rPr>
          <w:color w:val="202020"/>
          <w:rtl w:val="0"/>
        </w:rPr>
        <w:t xml:space="preserve">•   Claudio Alejandro Varas Toro</w:t>
      </w:r>
    </w:p>
    <w:p w:rsidR="00000000" w:rsidDel="00000000" w:rsidP="00000000" w:rsidRDefault="00000000" w:rsidRPr="00000000" w14:paraId="0000000C">
      <w:pPr>
        <w:spacing w:after="40" w:lineRule="auto"/>
        <w:ind w:left="600" w:hanging="240"/>
        <w:jc w:val="both"/>
        <w:rPr>
          <w:color w:val="202020"/>
        </w:rPr>
      </w:pPr>
      <w:r w:rsidDel="00000000" w:rsidR="00000000" w:rsidRPr="00000000">
        <w:rPr>
          <w:color w:val="202020"/>
          <w:rtl w:val="0"/>
        </w:rPr>
        <w:t xml:space="preserve">•   Fidel Argenis Rodríguez Prieto</w:t>
      </w:r>
    </w:p>
    <w:p w:rsidR="00000000" w:rsidDel="00000000" w:rsidP="00000000" w:rsidRDefault="00000000" w:rsidRPr="00000000" w14:paraId="0000000D">
      <w:pPr>
        <w:spacing w:after="20" w:lineRule="auto"/>
        <w:jc w:val="both"/>
        <w:rPr>
          <w:color w:val="202020"/>
        </w:rPr>
      </w:pPr>
      <w:r w:rsidDel="00000000" w:rsidR="00000000" w:rsidRPr="00000000">
        <w:rPr>
          <w:b w:val="1"/>
          <w:bCs w:val="1"/>
          <w:color w:val="202020"/>
          <w:rtl w:val="0"/>
        </w:rPr>
        <w:t xml:space="preserve">Sección: </w:t>
      </w:r>
      <w:r w:rsidDel="00000000" w:rsidR="00000000" w:rsidRPr="00000000">
        <w:rPr>
          <w:color w:val="202020"/>
          <w:rtl w:val="0"/>
        </w:rPr>
        <w:t xml:space="preserve">001V</w:t>
      </w:r>
    </w:p>
    <w:p w:rsidR="00000000" w:rsidDel="00000000" w:rsidP="00000000" w:rsidRDefault="00000000" w:rsidRPr="00000000" w14:paraId="0000000E">
      <w:pPr>
        <w:spacing w:after="20" w:lineRule="auto"/>
        <w:jc w:val="both"/>
        <w:rPr>
          <w:color w:val="202020"/>
        </w:rPr>
      </w:pPr>
      <w:r w:rsidDel="00000000" w:rsidR="00000000" w:rsidRPr="00000000">
        <w:rPr>
          <w:b w:val="1"/>
          <w:bCs w:val="1"/>
          <w:color w:val="202020"/>
          <w:rtl w:val="0"/>
        </w:rPr>
        <w:t xml:space="preserve">Docente: </w:t>
      </w:r>
      <w:r w:rsidDel="00000000" w:rsidR="00000000" w:rsidRPr="00000000">
        <w:rPr>
          <w:color w:val="202020"/>
          <w:rtl w:val="0"/>
        </w:rPr>
        <w:t xml:space="preserve">Luis Bravo</w:t>
      </w:r>
    </w:p>
    <w:p w:rsidR="00000000" w:rsidDel="00000000" w:rsidP="00000000" w:rsidRDefault="00000000" w:rsidRPr="00000000" w14:paraId="0000000F">
      <w:pPr>
        <w:spacing w:after="20" w:lineRule="auto"/>
        <w:jc w:val="both"/>
        <w:rPr/>
      </w:pPr>
      <w:r w:rsidDel="00000000" w:rsidR="00000000" w:rsidRPr="00000000">
        <w:rPr>
          <w:b w:val="1"/>
          <w:bCs w:val="1"/>
          <w:color w:val="202020"/>
          <w:rtl w:val="0"/>
        </w:rPr>
        <w:t xml:space="preserve">Fecha: </w:t>
      </w:r>
      <w:r w:rsidDel="00000000" w:rsidR="00000000" w:rsidRPr="00000000">
        <w:rPr>
          <w:b w:val="0"/>
          <w:bCs w:val="0"/>
          <w:rtl w:val="0"/>
        </w:rPr>
        <w:t xml:space="preserve">9 de octubre de 2026.</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Horario: </w:t>
      </w:r>
      <w:r w:rsidDel="00000000" w:rsidR="00000000" w:rsidRPr="00000000">
        <w:rPr>
          <w:color w:val="202020"/>
          <w:rtl w:val="0"/>
        </w:rPr>
        <w:t xml:space="preserve">20:00 a 21:00 horas.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pPr>
      <w:r w:rsidDel="00000000" w:rsidR="00000000" w:rsidRPr="00000000">
        <w:rPr>
          <w:b w:val="1"/>
          <w:bCs w:val="1"/>
          <w:color w:val="202020"/>
          <w:rtl w:val="0"/>
        </w:rPr>
        <w:t xml:space="preserve">Modalidad propuesta:</w:t>
      </w:r>
      <w:r w:rsidDel="00000000" w:rsidR="00000000" w:rsidRPr="00000000">
        <w:rPr>
          <w:color w:val="202020"/>
          <w:rtl w:val="0"/>
        </w:rPr>
        <w:t xml:space="preserve"> videollamada por Microsoft Teams.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Coordinador y encargado del registro: </w:t>
      </w:r>
      <w:r w:rsidDel="00000000" w:rsidR="00000000" w:rsidRPr="00000000">
        <w:rPr>
          <w:color w:val="202020"/>
          <w:rtl w:val="0"/>
        </w:rPr>
        <w:t xml:space="preserve">Claudio Varas.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color w:val="202020"/>
        </w:rPr>
      </w:pPr>
      <w:r w:rsidDel="00000000" w:rsidR="00000000" w:rsidRPr="00000000">
        <w:rPr>
          <w:b w:val="1"/>
          <w:bCs w:val="1"/>
          <w:color w:val="202020"/>
          <w:rtl w:val="0"/>
        </w:rPr>
        <w:t xml:space="preserve">Etapa: </w:t>
      </w:r>
      <w:r w:rsidDel="00000000" w:rsidR="00000000" w:rsidRPr="00000000">
        <w:rPr>
          <w:b w:val="0"/>
          <w:bCs w:val="0"/>
          <w:rtl w:val="0"/>
        </w:rPr>
        <w:t xml:space="preserve">coordinación de contratos y recorrido de integración.</w:t>
      </w:r>
      <w:r w:rsidDel="00000000" w:rsidR="00000000" w:rsidRPr="00000000">
        <w:rPr>
          <w:rtl w:val="0"/>
        </w:rPr>
      </w:r>
    </w:p>
    <w:p w:rsidR="00000000" w:rsidDel="00000000" w:rsidP="00000000" w:rsidRDefault="00000000" w:rsidRPr="00000000" w14:paraId="00000014">
      <w:pPr>
        <w:spacing w:after="40" w:before="40" w:line="240" w:lineRule="auto"/>
        <w:rPr>
          <w:color w:val="202020"/>
        </w:rPr>
      </w:pPr>
      <w:r w:rsidDel="00000000" w:rsidR="00000000" w:rsidRPr="00000000">
        <w:rPr>
          <w:b w:val="1"/>
          <w:bCs w:val="1"/>
          <w:color w:val="202020"/>
          <w:rtl w:val="0"/>
        </w:rPr>
        <w:t xml:space="preserve">Identificador: </w:t>
      </w:r>
      <w:r w:rsidDel="00000000" w:rsidR="00000000" w:rsidRPr="00000000">
        <w:rPr>
          <w:b w:val="0"/>
          <w:bCs w:val="0"/>
          <w:rtl w:val="0"/>
        </w:rPr>
        <w:t xml:space="preserve">ACT-SICMA 024.</w:t>
      </w:r>
      <w:r w:rsidDel="00000000" w:rsidR="00000000" w:rsidRPr="00000000">
        <w:rPr>
          <w:rtl w:val="0"/>
        </w:rPr>
      </w:r>
    </w:p>
    <w:p w:rsidR="00000000" w:rsidDel="00000000" w:rsidP="00000000" w:rsidRDefault="00000000" w:rsidRPr="00000000" w14:paraId="00000015">
      <w:pPr>
        <w:pBdr>
          <w:bottom w:color="1f3864" w:space="4" w:sz="8" w:val="single"/>
        </w:pBdr>
        <w:spacing w:after="200" w:before="360" w:lineRule="auto"/>
        <w:jc w:val="both"/>
        <w:rPr/>
      </w:pPr>
      <w:r w:rsidDel="00000000" w:rsidR="00000000" w:rsidRPr="00000000">
        <w:rPr>
          <w:rtl w:val="0"/>
        </w:rPr>
      </w:r>
    </w:p>
    <w:p w:rsidR="00000000" w:rsidDel="00000000" w:rsidP="00000000" w:rsidRDefault="00000000" w:rsidRPr="00000000" w14:paraId="00000016">
      <w:pPr>
        <w:pStyle w:val="Heading1"/>
        <w:pBdr>
          <w:bottom w:color="1f3864" w:space="4" w:sz="8" w:val="single"/>
        </w:pBdr>
        <w:spacing w:after="200" w:before="360" w:lineRule="auto"/>
        <w:jc w:val="both"/>
        <w:rPr/>
      </w:pPr>
      <w:bookmarkStart w:colFirst="0" w:colLast="0" w:name="_heading=h.scxgxu9doptz" w:id="0"/>
      <w:bookmarkEnd w:id="0"/>
      <w:r w:rsidDel="00000000" w:rsidR="00000000" w:rsidRPr="00000000">
        <w:rPr>
          <w:color w:val="1f3864"/>
          <w:sz w:val="32"/>
          <w:szCs w:val="32"/>
          <w:rtl w:val="0"/>
        </w:rPr>
        <w:t xml:space="preserve">1. Objetivo de la reunión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Revisar los contratos entre componentes y preparar un recorrido de integración que permita comprobar la coherencia entre la API, los datos y las interfaces de SICMA.</w:t>
      </w:r>
    </w:p>
    <w:p w:rsidR="00000000" w:rsidDel="00000000" w:rsidP="00000000" w:rsidRDefault="00000000" w:rsidRPr="00000000" w14:paraId="00000018">
      <w:pPr>
        <w:pStyle w:val="Heading1"/>
        <w:pBdr>
          <w:bottom w:color="1f3864" w:space="4" w:sz="8" w:val="single"/>
        </w:pBdr>
        <w:spacing w:after="200" w:before="360" w:lineRule="auto"/>
        <w:jc w:val="both"/>
        <w:rPr/>
      </w:pPr>
      <w:bookmarkStart w:colFirst="0" w:colLast="0" w:name="_heading=h.m94fngqk3w35" w:id="1"/>
      <w:bookmarkEnd w:id="1"/>
      <w:r w:rsidDel="00000000" w:rsidR="00000000" w:rsidRPr="00000000">
        <w:rPr>
          <w:color w:val="1f3864"/>
          <w:sz w:val="32"/>
          <w:szCs w:val="32"/>
          <w:rtl w:val="0"/>
        </w:rPr>
        <w:t xml:space="preserve">2. Temas propuestos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de las dependencias identificadas el 7 de octubre.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Campos y respuestas de los contratos entre API e interfaces.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 prueba compartidos para los distintos módulos.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Secuencia de conexión de servicios y tratamiento de fallos.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Preparación del recorrido que se validará en el laboratorio.</w:t>
      </w:r>
      <w:r w:rsidDel="00000000" w:rsidR="00000000" w:rsidRPr="00000000">
        <w:rPr>
          <w:rtl w:val="0"/>
        </w:rPr>
      </w:r>
    </w:p>
    <w:p w:rsidR="00000000" w:rsidDel="00000000" w:rsidP="00000000" w:rsidRDefault="00000000" w:rsidRPr="00000000" w14:paraId="0000001E">
      <w:pPr>
        <w:pStyle w:val="Heading1"/>
        <w:pBdr>
          <w:bottom w:color="1f3864" w:space="4" w:sz="8" w:val="single"/>
        </w:pBdr>
        <w:spacing w:after="200" w:before="360" w:lineRule="auto"/>
        <w:jc w:val="both"/>
        <w:rPr/>
      </w:pPr>
      <w:bookmarkStart w:colFirst="0" w:colLast="0" w:name="_heading=h.5k45ntfv4v3f" w:id="2"/>
      <w:bookmarkEnd w:id="2"/>
      <w:r w:rsidDel="00000000" w:rsidR="00000000" w:rsidRPr="00000000">
        <w:rPr>
          <w:color w:val="1f3864"/>
          <w:sz w:val="32"/>
          <w:szCs w:val="32"/>
          <w:rtl w:val="0"/>
        </w:rPr>
        <w:t xml:space="preserve">3. Desarrollo de la reunión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partir de la revisión de bloqueos, el equipo conversó sobre cómo conectar los componentes de forma gradual. Se propuso comenzar por una sesión autenticada y la consulta de un activo, y luego incorporar las mediciones y alertas asociadas. Las intervenciones se revisarán mediante su propio flujo de solicitud, aprobación y ejecución.</w:t>
      </w:r>
    </w:p>
    <w:p w:rsidR="00000000" w:rsidDel="00000000" w:rsidP="00000000" w:rsidRDefault="00000000" w:rsidRPr="00000000" w14:paraId="00000020">
      <w:pPr>
        <w:rPr/>
      </w:pPr>
      <w:r w:rsidDel="00000000" w:rsidR="00000000" w:rsidRPr="00000000">
        <w:rPr>
          <w:rtl w:val="0"/>
        </w:rPr>
        <w:t xml:space="preserve">Álvaro planteó revisar campos obligatorios, códigos de respuesta y validaciones de la API. Fidel contrastará esos contratos con las pantallas web y las consultas móviles. Claudio organizaría un conjunto de datos de prueba común, para que las diferencias entre ambientes no se confundieran con fallas del sistema.</w:t>
      </w:r>
    </w:p>
    <w:p w:rsidR="00000000" w:rsidDel="00000000" w:rsidP="00000000" w:rsidRDefault="00000000" w:rsidRPr="00000000" w14:paraId="00000021">
      <w:pPr>
        <w:rPr/>
      </w:pPr>
      <w:r w:rsidDel="00000000" w:rsidR="00000000" w:rsidRPr="00000000">
        <w:rPr>
          <w:rtl w:val="0"/>
        </w:rPr>
        <w:t xml:space="preserve">También se conversó sobre distinguir una prueba con datos simulados de una conexión efectiva con Zabbix, HID o Power Automate. Si un servicio no estuviera disponible, el resultado debería mostrar esa limitación. El recorrido serviría para preparar la matriz de validación, sin dar por terminadas las integraciones antes de probarlas.</w:t>
      </w:r>
    </w:p>
    <w:p w:rsidR="00000000" w:rsidDel="00000000" w:rsidP="00000000" w:rsidRDefault="00000000" w:rsidRPr="00000000" w14:paraId="00000022">
      <w:pPr>
        <w:rPr>
          <w:b w:val="1"/>
          <w:bCs w:val="1"/>
        </w:rPr>
      </w:pPr>
      <w:r w:rsidDel="00000000" w:rsidR="00000000" w:rsidRPr="00000000">
        <w:rPr>
          <w:b w:val="1"/>
          <w:bCs w:val="1"/>
          <w:rtl w:val="0"/>
        </w:rPr>
        <w:t xml:space="preserve">Acuerdos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Acordar campos, identificadores y respuestas antes de conectar cada interfaz con la API.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Usar datos de prueba compartidos y reconocer el origen de los registros utilizados.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Distinguir las pruebas simuladas de los ensayos realizados con servicios externos.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Preparar un recorrido por etapas que permita localizar el componente responsable de un error.</w:t>
      </w:r>
      <w:r w:rsidDel="00000000" w:rsidR="00000000" w:rsidRPr="00000000">
        <w:rPr>
          <w:rtl w:val="0"/>
        </w:rPr>
      </w:r>
    </w:p>
    <w:p w:rsidR="00000000" w:rsidDel="00000000" w:rsidP="00000000" w:rsidRDefault="00000000" w:rsidRPr="00000000" w14:paraId="00000027">
      <w:pPr>
        <w:pStyle w:val="Heading1"/>
        <w:pageBreakBefore w:val="1"/>
        <w:pBdr>
          <w:bottom w:color="1f3864" w:space="4" w:sz="8" w:val="single"/>
        </w:pBdr>
        <w:spacing w:after="200" w:before="360" w:lineRule="auto"/>
        <w:jc w:val="both"/>
        <w:rPr/>
      </w:pPr>
      <w:bookmarkStart w:colFirst="0" w:colLast="0" w:name="_heading=h.c42figq4plj" w:id="3"/>
      <w:bookmarkEnd w:id="3"/>
      <w:r w:rsidDel="00000000" w:rsidR="00000000" w:rsidRPr="00000000">
        <w:rPr>
          <w:color w:val="1f3864"/>
          <w:sz w:val="32"/>
          <w:szCs w:val="32"/>
          <w:rtl w:val="0"/>
        </w:rPr>
        <w:t xml:space="preserve">4. Compromisos propuestos</w:t>
      </w:r>
      <w:r w:rsidDel="00000000" w:rsidR="00000000" w:rsidRPr="00000000">
        <w:rPr>
          <w:rtl w:val="0"/>
        </w:rPr>
      </w:r>
    </w:p>
    <w:tbl>
      <w:tblPr>
        <w:tblStyle w:val="Table1"/>
        <w:tblW w:w="9000.0" w:type="dxa"/>
        <w:jc w:val="left"/>
        <w:tblInd w:w="-115.0" w:type="dxa"/>
        <w:tblLayout w:type="fixed"/>
        <w:tblLook w:val="0400"/>
      </w:tblPr>
      <w:tblGrid>
        <w:gridCol w:w="1800"/>
        <w:gridCol w:w="5976"/>
        <w:gridCol w:w="1224"/>
        <w:tblGridChange w:id="0">
          <w:tblGrid>
            <w:gridCol w:w="1800"/>
            <w:gridCol w:w="5976"/>
            <w:gridCol w:w="12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8">
            <w:pPr>
              <w:spacing w:after="100" w:before="100" w:lineRule="auto"/>
              <w:rPr/>
            </w:pPr>
            <w:r w:rsidDel="00000000" w:rsidR="00000000" w:rsidRPr="00000000">
              <w:rPr>
                <w:b w:val="1"/>
                <w:bCs w:val="1"/>
                <w:sz w:val="20"/>
                <w:szCs w:val="20"/>
                <w:rtl w:val="0"/>
              </w:rPr>
              <w:t xml:space="preserve">Responsable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9">
            <w:pPr>
              <w:spacing w:after="100" w:before="100" w:lineRule="auto"/>
              <w:rPr/>
            </w:pPr>
            <w:r w:rsidDel="00000000" w:rsidR="00000000" w:rsidRPr="00000000">
              <w:rPr>
                <w:b w:val="1"/>
                <w:bCs w:val="1"/>
                <w:sz w:val="20"/>
                <w:szCs w:val="20"/>
                <w:rtl w:val="0"/>
              </w:rPr>
              <w:t xml:space="preserve">Actividad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3" w:val="clear"/>
          </w:tcPr>
          <w:p w:rsidR="00000000" w:rsidDel="00000000" w:rsidP="00000000" w:rsidRDefault="00000000" w:rsidRPr="00000000" w14:paraId="0000002A">
            <w:pPr>
              <w:spacing w:after="100" w:before="100" w:lineRule="auto"/>
              <w:rPr/>
            </w:pPr>
            <w:r w:rsidDel="00000000" w:rsidR="00000000" w:rsidRPr="00000000">
              <w:rPr>
                <w:b w:val="1"/>
                <w:bCs w:val="1"/>
                <w:sz w:val="20"/>
                <w:szCs w:val="20"/>
                <w:rtl w:val="0"/>
              </w:rPr>
              <w:t xml:space="preserve">Fecha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B">
            <w:pPr>
              <w:spacing w:after="100" w:before="100" w:lineRule="auto"/>
              <w:rPr/>
            </w:pPr>
            <w:r w:rsidDel="00000000" w:rsidR="00000000" w:rsidRPr="00000000">
              <w:rPr>
                <w:sz w:val="20"/>
                <w:szCs w:val="20"/>
                <w:rtl w:val="0"/>
              </w:rPr>
              <w:t xml:space="preserve">Álvaro González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C">
            <w:pPr>
              <w:spacing w:after="100" w:before="100" w:lineRule="auto"/>
              <w:rPr/>
            </w:pPr>
            <w:r w:rsidDel="00000000" w:rsidR="00000000" w:rsidRPr="00000000">
              <w:rPr>
                <w:sz w:val="20"/>
                <w:szCs w:val="20"/>
                <w:rtl w:val="0"/>
              </w:rPr>
              <w:t xml:space="preserve">Revisar los contratos de la API y documentar las respuestas previstas ante fallos de integración.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D">
            <w:pPr>
              <w:spacing w:after="100" w:before="100" w:lineRule="auto"/>
              <w:rPr/>
            </w:pPr>
            <w:r w:rsidDel="00000000" w:rsidR="00000000" w:rsidRPr="00000000">
              <w:rPr>
                <w:sz w:val="20"/>
                <w:szCs w:val="20"/>
                <w:rtl w:val="0"/>
              </w:rPr>
              <w:t xml:space="preserve">12/10/2026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E">
            <w:pPr>
              <w:spacing w:after="100" w:before="100" w:lineRule="auto"/>
              <w:rPr/>
            </w:pPr>
            <w:r w:rsidDel="00000000" w:rsidR="00000000" w:rsidRPr="00000000">
              <w:rPr>
                <w:sz w:val="20"/>
                <w:szCs w:val="20"/>
                <w:rtl w:val="0"/>
              </w:rPr>
              <w:t xml:space="preserve">Fidel Rodríguez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F">
            <w:pPr>
              <w:spacing w:after="100" w:before="100" w:lineRule="auto"/>
              <w:rPr/>
            </w:pPr>
            <w:r w:rsidDel="00000000" w:rsidR="00000000" w:rsidRPr="00000000">
              <w:rPr>
                <w:sz w:val="20"/>
                <w:szCs w:val="20"/>
                <w:rtl w:val="0"/>
              </w:rPr>
              <w:t xml:space="preserve">Contrastar los campos de web y móvil con la API y preparar el recorrido de consulta.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0">
            <w:pPr>
              <w:spacing w:after="100" w:before="100" w:lineRule="auto"/>
              <w:rPr/>
            </w:pPr>
            <w:r w:rsidDel="00000000" w:rsidR="00000000" w:rsidRPr="00000000">
              <w:rPr>
                <w:sz w:val="20"/>
                <w:szCs w:val="20"/>
                <w:rtl w:val="0"/>
              </w:rPr>
              <w:t xml:space="preserve">12/10/2026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1">
            <w:pPr>
              <w:spacing w:after="100" w:before="100" w:lineRule="auto"/>
              <w:rPr/>
            </w:pPr>
            <w:r w:rsidDel="00000000" w:rsidR="00000000" w:rsidRPr="00000000">
              <w:rPr>
                <w:sz w:val="20"/>
                <w:szCs w:val="20"/>
                <w:rtl w:val="0"/>
              </w:rPr>
              <w:t xml:space="preserve">Claudio Varas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2">
            <w:pPr>
              <w:spacing w:after="100" w:before="100" w:lineRule="auto"/>
              <w:rPr/>
            </w:pPr>
            <w:r w:rsidDel="00000000" w:rsidR="00000000" w:rsidRPr="00000000">
              <w:rPr>
                <w:sz w:val="20"/>
                <w:szCs w:val="20"/>
                <w:rtl w:val="0"/>
              </w:rPr>
              <w:t xml:space="preserve">Organizar los datos de prueba y relacionar cada etapa del recorrido con sus criterios de aceptación.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3">
            <w:pPr>
              <w:spacing w:after="100" w:before="100" w:lineRule="auto"/>
              <w:rPr/>
            </w:pPr>
            <w:r w:rsidDel="00000000" w:rsidR="00000000" w:rsidRPr="00000000">
              <w:rPr>
                <w:sz w:val="20"/>
                <w:szCs w:val="20"/>
                <w:rtl w:val="0"/>
              </w:rPr>
              <w:t xml:space="preserve">12/10/2026</w:t>
            </w:r>
            <w:r w:rsidDel="00000000" w:rsidR="00000000" w:rsidRPr="00000000">
              <w:rPr>
                <w:rtl w:val="0"/>
              </w:rPr>
            </w:r>
          </w:p>
        </w:tc>
      </w:tr>
    </w:tbl>
    <w:p w:rsidR="00000000" w:rsidDel="00000000" w:rsidP="00000000" w:rsidRDefault="00000000" w:rsidRPr="00000000" w14:paraId="00000034">
      <w:pPr>
        <w:pStyle w:val="Heading1"/>
        <w:pBdr>
          <w:bottom w:color="1f3864" w:space="4" w:sz="8" w:val="single"/>
        </w:pBdr>
        <w:spacing w:after="200" w:before="360" w:lineRule="auto"/>
        <w:jc w:val="both"/>
        <w:rPr/>
      </w:pPr>
      <w:bookmarkStart w:colFirst="0" w:colLast="0" w:name="_heading=h.ai7oi6wn4mm" w:id="4"/>
      <w:bookmarkEnd w:id="4"/>
      <w:r w:rsidDel="00000000" w:rsidR="00000000" w:rsidRPr="00000000">
        <w:rPr>
          <w:color w:val="1f3864"/>
          <w:sz w:val="32"/>
          <w:szCs w:val="32"/>
          <w:rtl w:val="0"/>
        </w:rPr>
        <w:t xml:space="preserve">5. Próxima reunión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12 de octubre de 2026, de 20:00 a 21:00 horas, para revisar los escenarios de validación, el registro de incidencias y las evidencias del siguiente incremento.</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rPVB4BO4Bet3FM2t46H2RIMtsQ==">CgMxLjAyDmguc2N4Z3h1OWRvcHR6Mg5oLm05NGZuZ3FrM3czNTIOaC41azQ1bnRmdjR2M2YyDWguYzQyZmlncTRwbGoyDWguYWk3b2k2d240bW04AHIhMUhPNFhsSHY2Vmt0VWZOOWppQm1oblg5TVBrSVZOelZX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