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jc w:val="left"/>
        <w:spacing w:after="240"/>
      </w:pPr>
      <w:r>
        <w:drawing>
          <wp:inline distT="0" distB="0" distL="0" distR="0">
            <wp:extent cx="2232000" cy="721816"/>
            <wp:effectExtent l="0" t="0" r="0" b="0"/>
            <wp:docPr id="900" name="LogoDuoc" descr="Duoc UC - Escuela de Informatica y Telecomunicaciones"/>
            <wp:cNvGraphicFramePr>
              <a:graphicFrameLocks noChangeAspect="1"/>
            </wp:cNvGraphicFramePr>
            <a:graphic>
              <a:graphicData uri="http://schemas.openxmlformats.org/drawingml/2006/picture">
                <pic:pic>
                  <pic:nvPicPr>
                    <pic:cNvPr id="900" name="logo.png"/>
                    <pic:cNvPicPr/>
                  </pic:nvPicPr>
                  <pic:blipFill>
                    <a:blip r:embed="rIdLogoSICMA"/>
                    <a:stretch>
                      <a:fillRect/>
                    </a:stretch>
                  </pic:blipFill>
                  <pic:spPr>
                    <a:xfrm>
                      <a:off x="0" y="0"/>
                      <a:ext cx="2232000" cy="721816"/>
                    </a:xfrm>
                    <a:prstGeom prst="rect">
                      <a:avLst/>
                    </a:prstGeom>
                  </pic:spPr>
                </pic:pic>
              </a:graphicData>
            </a:graphic>
          </wp:inline>
        </w:drawing>
      </w:r>
    </w:p>
    <w:p>
      <w:pPr>
        <w:spacing w:before="0" w:after="1200" w:line="276" w:lineRule="auto"/>
      </w:pPr>
      <w:r>
        <w:rPr>
          <w:rFonts w:ascii="Calibri" w:hAnsi="Calibri" w:cs="Calibri"/>
          <w:color w:val="202020"/>
          <w:sz w:val="22"/>
          <w:szCs w:val="22"/>
        </w:rPr>
        <w:t xml:space="preserve"/>
      </w:r>
    </w:p>
    <w:p>
      <w:pPr>
        <w:jc w:val="center"/>
        <w:spacing w:before="0" w:after="80" w:line="276" w:lineRule="auto"/>
      </w:pPr>
      <w:r>
        <w:rPr>
          <w:rFonts w:ascii="Calibri" w:hAnsi="Calibri" w:cs="Calibri"/>
          <w:b/>
          <w:color w:val="7F7F7F"/>
          <w:sz w:val="18"/>
          <w:szCs w:val="18"/>
        </w:rPr>
        <w:t xml:space="preserve">CAPSTONE · FASE 1</w:t>
      </w:r>
    </w:p>
    <w:p>
      <w:pPr>
        <w:jc w:val="center"/>
        <w:spacing w:before="0" w:after="100" w:line="276" w:lineRule="auto"/>
      </w:pPr>
      <w:r>
        <w:rPr>
          <w:rFonts w:ascii="Calibri" w:hAnsi="Calibri" w:cs="Calibri"/>
          <w:b/>
          <w:color w:val="1F3864"/>
          <w:sz w:val="64"/>
          <w:szCs w:val="64"/>
        </w:rPr>
        <w:t xml:space="preserve">SICMA</w:t>
      </w:r>
    </w:p>
    <w:p>
      <w:pPr>
        <w:jc w:val="center"/>
        <w:spacing w:before="0" w:after="200" w:line="276" w:lineRule="auto"/>
      </w:pPr>
      <w:r>
        <w:rPr>
          <w:rFonts w:ascii="Calibri" w:hAnsi="Calibri" w:cs="Calibri"/>
          <w:color w:val="202020"/>
          <w:sz w:val="24"/>
          <w:szCs w:val="24"/>
        </w:rPr>
        <w:t xml:space="preserve">Sistema Integrado de Control y Monitoreo de Activos</w:t>
      </w:r>
    </w:p>
    <w:p>
      <w:pPr>
        <w:jc w:val="center"/>
        <w:spacing w:before="0" w:after="100" w:line="276" w:lineRule="auto"/>
      </w:pPr>
      <w:r>
        <w:rPr>
          <w:rFonts w:ascii="Calibri" w:hAnsi="Calibri" w:cs="Calibri"/>
          <w:b/>
          <w:color w:val="2E5C8A"/>
          <w:sz w:val="30"/>
          <w:szCs w:val="30"/>
        </w:rPr>
        <w:t xml:space="preserve">Gestión de stakeholders</w:t>
      </w:r>
    </w:p>
    <w:p>
      <w:pPr>
        <w:jc w:val="center"/>
        <w:spacing w:before="0" w:after="120" w:line="276" w:lineRule="auto"/>
      </w:pPr>
      <w:r>
        <w:rPr>
          <w:rFonts w:ascii="Calibri" w:hAnsi="Calibri" w:cs="Calibri"/>
          <w:i/>
          <w:color w:val="595959"/>
          <w:sz w:val="21"/>
          <w:szCs w:val="21"/>
        </w:rPr>
        <w:t xml:space="preserve">Identificación, análisis y coordinación de interesados · Datacenter simulado · Un semestre</w:t>
      </w:r>
    </w:p>
    <w:p>
      <w:pPr>
        <w:spacing w:before="0" w:after="1600" w:line="276" w:lineRule="auto"/>
      </w:pPr>
      <w:r>
        <w:rPr>
          <w:rFonts w:ascii="Calibri" w:hAnsi="Calibri" w:cs="Calibri"/>
          <w:color w:val="202020"/>
          <w:sz w:val="22"/>
          <w:szCs w:val="22"/>
        </w:rPr>
        <w:t xml:space="preserve"/>
      </w:r>
    </w:p>
    <w:p>
      <w:pPr>
        <w:spacing w:before="0" w:after="60" w:line="276" w:lineRule="auto"/>
      </w:pPr>
      <w:r>
        <w:rPr>
          <w:rFonts w:ascii="Calibri" w:hAnsi="Calibri" w:cs="Calibri"/>
          <w:b/>
          <w:color w:val="202020"/>
          <w:sz w:val="22"/>
          <w:szCs w:val="22"/>
        </w:rPr>
        <w:t xml:space="preserve">Integrantes:</w:t>
      </w:r>
    </w:p>
    <w:p>
      <w:pPr>
        <w:ind w:left="600" w:hanging="240"/>
        <w:spacing w:before="0" w:after="40" w:line="276" w:lineRule="auto"/>
      </w:pPr>
      <w:r>
        <w:rPr>
          <w:rFonts w:ascii="Calibri" w:hAnsi="Calibri"/>
          <w:color w:val="202020"/>
          <w:sz w:val="22"/>
          <w:szCs w:val="22"/>
        </w:rPr>
        <w:t xml:space="preserve">•   Álvaro Antonio González Briones</w:t>
      </w:r>
    </w:p>
    <w:p>
      <w:pPr>
        <w:ind w:left="600" w:hanging="240"/>
        <w:spacing w:before="0" w:after="40" w:line="276" w:lineRule="auto"/>
      </w:pPr>
      <w:r>
        <w:rPr>
          <w:rFonts w:ascii="Calibri" w:hAnsi="Calibri"/>
          <w:color w:val="202020"/>
          <w:sz w:val="22"/>
          <w:szCs w:val="22"/>
        </w:rPr>
        <w:t xml:space="preserve">•   Claudio Alejandro Varas Toro</w:t>
      </w:r>
    </w:p>
    <w:p>
      <w:pPr>
        <w:ind w:left="600" w:hanging="240"/>
        <w:spacing w:before="0" w:after="40" w:line="276" w:lineRule="auto"/>
      </w:pPr>
      <w:r>
        <w:rPr>
          <w:rFonts w:ascii="Calibri" w:hAnsi="Calibri"/>
          <w:color w:val="202020"/>
          <w:sz w:val="22"/>
          <w:szCs w:val="22"/>
        </w:rPr>
        <w:t xml:space="preserve">•   Fidel Argenis Rodríguez Prieto</w:t>
      </w:r>
    </w:p>
    <w:p>
      <w:pPr>
        <w:spacing w:before="0" w:after="20" w:line="276" w:lineRule="auto"/>
      </w:pPr>
      <w:r>
        <w:rPr>
          <w:rFonts w:ascii="Calibri" w:hAnsi="Calibri" w:cs="Calibri"/>
          <w:b/>
          <w:color w:val="202020"/>
          <w:sz w:val="22"/>
          <w:szCs w:val="22"/>
        </w:rPr>
        <w:t xml:space="preserve">Sección: </w:t>
      </w:r>
      <w:r>
        <w:rPr>
          <w:rFonts w:ascii="Calibri" w:hAnsi="Calibri" w:cs="Calibri"/>
          <w:color w:val="202020"/>
          <w:sz w:val="22"/>
          <w:szCs w:val="22"/>
        </w:rPr>
        <w:t xml:space="preserve">001V</w:t>
      </w:r>
    </w:p>
    <w:p>
      <w:pPr>
        <w:spacing w:before="0" w:after="20" w:line="276" w:lineRule="auto"/>
      </w:pPr>
      <w:r>
        <w:rPr>
          <w:rFonts w:ascii="Calibri" w:hAnsi="Calibri" w:cs="Calibri"/>
          <w:b/>
          <w:color w:val="202020"/>
          <w:sz w:val="22"/>
          <w:szCs w:val="22"/>
        </w:rPr>
        <w:t xml:space="preserve">Docente: </w:t>
      </w:r>
      <w:r>
        <w:rPr>
          <w:rFonts w:ascii="Calibri" w:hAnsi="Calibri" w:cs="Calibri"/>
          <w:color w:val="202020"/>
          <w:sz w:val="22"/>
          <w:szCs w:val="22"/>
        </w:rPr>
        <w:t xml:space="preserve">Luis Bravo</w:t>
      </w:r>
    </w:p>
    <w:p>
      <w:pPr>
        <w:spacing w:before="0" w:after="20" w:line="276" w:lineRule="auto"/>
      </w:pPr>
      <w:r>
        <w:rPr>
          <w:rFonts w:ascii="Calibri" w:hAnsi="Calibri" w:cs="Calibri"/>
          <w:b/>
          <w:color w:val="202020"/>
          <w:sz w:val="22"/>
          <w:szCs w:val="22"/>
        </w:rPr>
        <w:t xml:space="preserve">Sede/Campus: </w:t>
      </w:r>
      <w:r>
        <w:rPr>
          <w:rFonts w:ascii="Calibri" w:hAnsi="Calibri" w:cs="Calibri"/>
          <w:color w:val="202020"/>
          <w:sz w:val="22"/>
          <w:szCs w:val="22"/>
        </w:rPr>
        <w:t xml:space="preserve">Plaza Oeste</w:t>
      </w:r>
    </w:p>
    <w:p>
      <w:pPr>
        <w:spacing w:before="0" w:after="20" w:line="276" w:lineRule="auto"/>
      </w:pPr>
      <w:r>
        <w:rPr>
          <w:rFonts w:ascii="Calibri" w:hAnsi="Calibri" w:cs="Calibri"/>
          <w:b/>
          <w:color w:val="202020"/>
          <w:sz w:val="22"/>
          <w:szCs w:val="22"/>
        </w:rPr>
        <w:t>Versión: 1.1</w:t>
      </w:r>
    </w:p>
    <w:p>
      <w:pPr>
        <w:spacing w:before="0" w:after="20" w:line="276" w:lineRule="auto"/>
      </w:pPr>
      <w:r>
        <w:rPr>
          <w:rFonts w:ascii="Calibri" w:hAnsi="Calibri" w:cs="Calibri"/>
          <w:b/>
          <w:color w:val="202020"/>
          <w:sz w:val="22"/>
          <w:szCs w:val="22"/>
        </w:rPr>
        <w:t>Actualización: 5 de octubre de 2026</w:t>
      </w:r>
    </w:p>
    <w:p>
      <w:pPr>
        <w:spacing w:before="0" w:after="200" w:line="276" w:lineRule="auto"/>
      </w:pPr>
      <w:r>
        <w:rPr>
          <w:rFonts w:ascii="Calibri" w:hAnsi="Calibri" w:cs="Calibri"/>
          <w:color w:val="202020"/>
          <w:sz w:val="22"/>
          <w:szCs w:val="22"/>
        </w:rPr>
        <w:t xml:space="preserve"/>
      </w:r>
    </w:p>
    <w:p>
      <w:pPr>
        <w:spacing w:before="0" w:after="0" w:line="276" w:lineRule="auto"/>
      </w:pPr>
      <w:r>
        <w:rPr>
          <w:rFonts w:ascii="Calibri" w:hAnsi="Calibri" w:cs="Calibri"/>
          <w:i/>
          <w:color w:val="595959"/>
          <w:sz w:val="20"/>
          <w:szCs w:val="20"/>
        </w:rPr>
        <w:t xml:space="preserve">Documento de planificación. Identifica personas confirmadas y roles representados en el caso simulado. No acredita reuniones, entrevistas, aprobaciones ni compromisos que todavía no se hayan registrado.</w:t>
      </w:r>
    </w:p>
    <w:p>
      <w:r>
        <w:br w:type="page"/>
      </w:r>
    </w:p>
    <w:p>
      <w:pPr>
        <w:pStyle w:val="Heading1"/>
      </w:pPr>
      <w:r>
        <w:t>Índice</w:t>
      </w:r>
    </w:p>
    <w:p>
      <w:pPr>
        <w:keepNext w:val="0"/>
        <w:pageBreakBefore w:val="0"/>
        <w:tabs>
          <w:tab w:pos="8928" w:val="right" w:leader="dot"/>
        </w:tabs>
        <w:spacing w:after="100"/>
      </w:pPr>
      <w:r>
        <w:fldChar w:fldCharType="begin"/>
      </w:r>
      <w:r>
        <w:instrText> TOC \o "1-1" \h \z \u </w:instrText>
      </w:r>
      <w:r>
        <w:fldChar w:fldCharType="separate"/>
      </w:r>
      <w:r>
        <w:rPr>
          <w:b w:val="0"/>
          <w:sz w:val="20"/>
        </w:rPr>
        <w:t>1. Propósito, alcance y criterios</w:t>
        <w:tab/>
        <w:t>3</w:t>
      </w:r>
    </w:p>
    <w:p>
      <w:pPr>
        <w:keepNext w:val="0"/>
        <w:pageBreakBefore w:val="0"/>
        <w:tabs>
          <w:tab w:pos="8928" w:val="right" w:leader="dot"/>
        </w:tabs>
        <w:spacing w:after="100"/>
      </w:pPr>
      <w:r>
        <w:rPr>
          <w:b w:val="0"/>
          <w:sz w:val="20"/>
        </w:rPr>
        <w:t>2. Registro de interesados reales</w:t>
        <w:tab/>
        <w:t>4</w:t>
      </w:r>
    </w:p>
    <w:p>
      <w:pPr>
        <w:keepNext w:val="0"/>
        <w:pageBreakBefore w:val="0"/>
        <w:tabs>
          <w:tab w:pos="8928" w:val="right" w:leader="dot"/>
        </w:tabs>
        <w:spacing w:after="100"/>
      </w:pPr>
      <w:r>
        <w:rPr>
          <w:b w:val="0"/>
          <w:sz w:val="20"/>
        </w:rPr>
        <w:t>3. Registro de roles del caso simulado</w:t>
        <w:tab/>
        <w:t>5</w:t>
      </w:r>
    </w:p>
    <w:p>
      <w:pPr>
        <w:keepNext w:val="0"/>
        <w:pageBreakBefore w:val="0"/>
        <w:tabs>
          <w:tab w:pos="8928" w:val="right" w:leader="dot"/>
        </w:tabs>
        <w:spacing w:after="100"/>
      </w:pPr>
      <w:r>
        <w:rPr>
          <w:b w:val="0"/>
          <w:sz w:val="20"/>
        </w:rPr>
        <w:t>4. Influencia, interés y estrategia</w:t>
        <w:tab/>
        <w:t>6</w:t>
      </w:r>
    </w:p>
    <w:p>
      <w:pPr>
        <w:keepNext w:val="0"/>
        <w:pageBreakBefore w:val="0"/>
        <w:tabs>
          <w:tab w:pos="8928" w:val="right" w:leader="dot"/>
        </w:tabs>
        <w:spacing w:after="100"/>
      </w:pPr>
      <w:r>
        <w:rPr>
          <w:b w:val="0"/>
          <w:sz w:val="20"/>
        </w:rPr>
        <w:t>5. Plan de comunicación y evidencias</w:t>
        <w:tab/>
        <w:t>7</w:t>
      </w:r>
    </w:p>
    <w:p>
      <w:pPr>
        <w:keepNext w:val="0"/>
        <w:pageBreakBefore w:val="0"/>
        <w:tabs>
          <w:tab w:pos="8928" w:val="right" w:leader="dot"/>
        </w:tabs>
        <w:spacing w:after="100"/>
      </w:pPr>
      <w:r>
        <w:rPr>
          <w:b w:val="0"/>
          <w:sz w:val="20"/>
        </w:rPr>
        <w:t>6. Decisiones, seguimiento y cierre</w:t>
        <w:tab/>
        <w:t>8</w:t>
      </w:r>
      <w:r>
        <w:fldChar w:fldCharType="end"/>
      </w:r>
    </w:p>
    <w:p>
      <w:r>
        <w:br w:type="page"/>
      </w:r>
    </w:p>
    <w:p>
      <w:pPr>
        <w:pStyle w:val="Heading1"/>
      </w:pPr>
      <w:r>
        <w:t>1. Propósito, alcance y criterios</w:t>
      </w:r>
    </w:p>
    <w:p>
      <w:r>
        <w:t>Este documento identifica a quienes participan en SICMA, evalúan el proyecto o representan necesidades de uso. Define qué información requieren, cómo intervendrán en su revisión y qué evidencias conservará el equipo. Su propósito es mantener un alcance compartido y resolver oportunamente decisiones durante el semestre.</w:t>
      </w:r>
    </w:p>
    <w:p>
      <w:r>
        <w:t>El proyecto es un caso simulado. No hay cliente ni autorización para intervenir infraestructura productiva. La planificación de intervenciones usa Forms y un calendario compartido mediante Power Automate; SICMA no construye reservas propias.</w:t>
      </w:r>
    </w:p>
    <w:p>
      <w:r>
        <w:rPr>
          <w:b/>
        </w:rPr>
        <w:t xml:space="preserve">Interesados reales. </w:t>
      </w:r>
      <w:r>
        <w:t>Los tres integrantes y el docente Luis Bravo. Sus nombres y participación académica están confirmados; las funciones de coordinación propuestas en este documento no sustituyen los acuerdos del equipo.</w:t>
      </w:r>
    </w:p>
    <w:p>
      <w:r>
        <w:rPr>
          <w:b/>
        </w:rPr>
        <w:t>Roles del escenario: Administrador, Jefatura, Técnico, Auditor, solicitante, key users y departamento de contratistas. Los dos últimos son actores de negocio; la asignación de key users a Jefatura sigue pendiente de confirmación. No se atribuyen entrevistas ni aprobaciones reales.</w:t>
      </w:r>
    </w:p>
    <w:p>
      <w:r>
        <w:rPr>
          <w:b/>
        </w:rPr>
        <w:t xml:space="preserve">Fuera del registro de interesados. </w:t>
      </w:r>
      <w:r>
        <w:t>ESP32, lector biométrico, Zabbix, Power BI, MySQL y los servicios de Microsoft Forms y Power Automate son componentes o dependencias técnicas, no personas interesadas. No se incorporan proveedores ni autoridades institucionales sin participación confirmada.</w:t>
      </w:r>
    </w:p>
    <w:p>
      <w:r>
        <w:rPr>
          <w:b/>
        </w:rPr>
        <w:t xml:space="preserve">Criterios de análisis. </w:t>
      </w:r>
      <w:r>
        <w:t>Influencia alta: puede decidir sobre alcance, evaluación o aceptación del escenario; media: puede condicionar requisitos y validación; baja: aporta necesidades sin decidir el alcance. Interés alto: participa directamente en resultados; medio: revisa evidencias puntuales; bajo: solo requiere información eventual. Las valoraciones siguientes son una propuesta del equipo, no resultados de entrevistas.</w:t>
      </w:r>
    </w:p>
    <w:p>
      <w:r>
        <w:br w:type="page"/>
      </w:r>
    </w:p>
    <w:p>
      <w:pPr>
        <w:pStyle w:val="Heading1"/>
      </w:pPr>
      <w:r>
        <w:t>2. Registro de interesados reales</w:t>
      </w:r>
    </w:p>
    <w:tbl>
      <w:tblPr>
        <w:tblStyle w:val="TableGrid"/>
        <w:tblLayout w:type="fixed"/>
        <w:tblLook w:firstColumn="1" w:firstRow="1" w:lastColumn="0" w:lastRow="0" w:noHBand="0" w:noVBand="1" w:val="04A0"/>
        <w:tblInd w:w="120" w:type="dx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900"/>
        <w:gridCol w:w="3100"/>
        <w:gridCol w:w="3936"/>
      </w:tblGrid>
      <w:tr>
        <w:trPr>
          <w:cantSplit/>
          <w:tblHeader/>
        </w:trPr>
        <w:tc>
          <w:tcPr>
            <w:tcW w:type="dxa" w:w="2900"/>
            <w:shd w:val="clear" w:color="auto" w:fill="1F3864"/>
            <w:vAlign w:val="center"/>
          </w:tcPr>
          <w:p>
            <w:pPr>
              <w:spacing w:before="40" w:after="40" w:line="240" w:lineRule="auto"/>
              <w:jc w:val="center"/>
            </w:pPr>
            <w:r>
              <w:rPr>
                <w:b/>
                <w:sz w:val="18"/>
                <w:szCs w:val="18"/>
                <w:color w:val="FFFFFF"/>
              </w:rPr>
              <w:t>ID / interesado</w:t>
            </w:r>
          </w:p>
        </w:tc>
        <w:tc>
          <w:tcPr>
            <w:tcW w:type="dxa" w:w="3100"/>
            <w:shd w:val="clear" w:color="auto" w:fill="1F3864"/>
            <w:vAlign w:val="center"/>
          </w:tcPr>
          <w:p>
            <w:pPr>
              <w:spacing w:before="40" w:after="40" w:line="240" w:lineRule="auto"/>
              <w:jc w:val="center"/>
            </w:pPr>
            <w:r>
              <w:rPr>
                <w:b/>
                <w:sz w:val="18"/>
                <w:szCs w:val="18"/>
                <w:color w:val="FFFFFF"/>
              </w:rPr>
              <w:t>Necesidad principal</w:t>
            </w:r>
          </w:p>
        </w:tc>
        <w:tc>
          <w:tcPr>
            <w:tcW w:type="dxa" w:w="3936"/>
            <w:shd w:val="clear" w:color="auto" w:fill="1F3864"/>
            <w:vAlign w:val="center"/>
          </w:tcPr>
          <w:p>
            <w:pPr>
              <w:spacing w:before="40" w:after="40" w:line="240" w:lineRule="auto"/>
              <w:jc w:val="center"/>
            </w:pPr>
            <w:r>
              <w:rPr>
                <w:b/>
                <w:sz w:val="18"/>
                <w:szCs w:val="18"/>
                <w:color w:val="FFFFFF"/>
              </w:rPr>
              <w:t>Participación prevista</w:t>
            </w:r>
          </w:p>
        </w:tc>
      </w:tr>
      <w:tr>
        <w:trPr>
          <w:cantSplit/>
        </w:trPr>
        <w:tc>
          <w:tcPr>
            <w:tcW w:type="dxa" w:w="2900"/>
            <w:vAlign w:val="center"/>
          </w:tcPr>
          <w:p>
            <w:pPr>
              <w:spacing w:before="40" w:after="40" w:line="240" w:lineRule="auto"/>
              <w:jc w:val="left"/>
            </w:pPr>
            <w:r>
              <w:rPr>
                <w:b w:val="0"/>
                <w:sz w:val="18"/>
                <w:szCs w:val="18"/>
                <w:color w:val="202020"/>
              </w:rPr>
              <w:t>ST-01</w:t>
              <w:br/>
              <w:t>Álvaro Antonio González Briones</w:t>
            </w:r>
          </w:p>
        </w:tc>
        <w:tc>
          <w:tcPr>
            <w:tcW w:type="dxa" w:w="3100"/>
            <w:vAlign w:val="center"/>
          </w:tcPr>
          <w:p>
            <w:pPr>
              <w:spacing w:before="40" w:after="40" w:line="240" w:lineRule="auto"/>
              <w:jc w:val="left"/>
            </w:pPr>
            <w:r>
              <w:rPr>
                <w:b w:val="0"/>
                <w:sz w:val="18"/>
                <w:szCs w:val="18"/>
                <w:color w:val="202020"/>
              </w:rPr>
              <w:t>Alcance realizable y tareas claras.</w:t>
            </w:r>
          </w:p>
        </w:tc>
        <w:tc>
          <w:tcPr>
            <w:tcW w:type="dxa" w:w="3936"/>
            <w:vAlign w:val="center"/>
          </w:tcPr>
          <w:p>
            <w:pPr>
              <w:spacing w:before="40" w:after="40" w:line="240" w:lineRule="auto"/>
              <w:jc w:val="left"/>
            </w:pPr>
            <w:r>
              <w:rPr>
                <w:b w:val="0"/>
                <w:sz w:val="18"/>
                <w:szCs w:val="18"/>
                <w:color w:val="202020"/>
              </w:rPr>
              <w:t>Álvaro: backend, infraestructura, seguridad, IoT, HID, Zabbix y SMTP. 240 h estimadas; 30 h de reserva.</w:t>
            </w:r>
          </w:p>
        </w:tc>
      </w:tr>
      <w:tr>
        <w:trPr>
          <w:cantSplit/>
        </w:trPr>
        <w:tc>
          <w:tcPr>
            <w:tcW w:type="dxa" w:w="2900"/>
            <w:shd w:val="clear" w:color="auto" w:fill="F7F9FC"/>
            <w:vAlign w:val="center"/>
          </w:tcPr>
          <w:p>
            <w:pPr>
              <w:spacing w:before="40" w:after="40" w:line="240" w:lineRule="auto"/>
              <w:jc w:val="left"/>
            </w:pPr>
            <w:r>
              <w:rPr>
                <w:b w:val="0"/>
                <w:sz w:val="18"/>
                <w:szCs w:val="18"/>
                <w:color w:val="202020"/>
              </w:rPr>
              <w:t>ST-02</w:t>
              <w:br/>
              <w:t>Claudio Alejandro Varas Toro</w:t>
            </w:r>
          </w:p>
        </w:tc>
        <w:tc>
          <w:tcPr>
            <w:tcW w:type="dxa" w:w="3100"/>
            <w:shd w:val="clear" w:color="auto" w:fill="F7F9FC"/>
            <w:vAlign w:val="center"/>
          </w:tcPr>
          <w:p>
            <w:pPr>
              <w:spacing w:before="40" w:after="40" w:line="240" w:lineRule="auto"/>
              <w:jc w:val="left"/>
            </w:pPr>
            <w:r>
              <w:rPr>
                <w:b w:val="0"/>
                <w:sz w:val="18"/>
                <w:szCs w:val="18"/>
                <w:color w:val="202020"/>
              </w:rPr>
              <w:t>Coherencia entre requisitos, diseño y evidencia.</w:t>
            </w:r>
          </w:p>
        </w:tc>
        <w:tc>
          <w:tcPr>
            <w:tcW w:type="dxa" w:w="3936"/>
            <w:shd w:val="clear" w:color="auto" w:fill="F7F9FC"/>
            <w:vAlign w:val="center"/>
          </w:tcPr>
          <w:p>
            <w:pPr>
              <w:spacing w:before="40" w:after="40" w:line="240" w:lineRule="auto"/>
              <w:jc w:val="left"/>
            </w:pPr>
            <w:r>
              <w:rPr>
                <w:b w:val="0"/>
                <w:sz w:val="18"/>
                <w:szCs w:val="18"/>
                <w:color w:val="202020"/>
              </w:rPr>
              <w:t>Claudio: planificación, documentación, pruebas y Forms/Power Automate, con apoyo de Álvaro en la API. 228 h estimadas; 42 h de reserva.</w:t>
            </w:r>
          </w:p>
        </w:tc>
      </w:tr>
      <w:tr>
        <w:trPr>
          <w:cantSplit/>
        </w:trPr>
        <w:tc>
          <w:tcPr>
            <w:tcW w:type="dxa" w:w="2900"/>
            <w:vAlign w:val="center"/>
          </w:tcPr>
          <w:p>
            <w:pPr>
              <w:spacing w:before="40" w:after="40" w:line="240" w:lineRule="auto"/>
              <w:jc w:val="left"/>
            </w:pPr>
            <w:r>
              <w:rPr>
                <w:b w:val="0"/>
                <w:sz w:val="18"/>
                <w:szCs w:val="18"/>
                <w:color w:val="202020"/>
              </w:rPr>
              <w:t>ST-03</w:t>
              <w:br/>
              <w:t>Fidel Argenis Rodríguez Prieto</w:t>
            </w:r>
          </w:p>
        </w:tc>
        <w:tc>
          <w:tcPr>
            <w:tcW w:type="dxa" w:w="3100"/>
            <w:vAlign w:val="center"/>
          </w:tcPr>
          <w:p>
            <w:pPr>
              <w:spacing w:before="40" w:after="40" w:line="240" w:lineRule="auto"/>
              <w:jc w:val="left"/>
            </w:pPr>
            <w:r>
              <w:rPr>
                <w:b w:val="0"/>
                <w:sz w:val="18"/>
                <w:szCs w:val="18"/>
                <w:color w:val="202020"/>
              </w:rPr>
              <w:t>Integraciones y validaciones realizables en el semestre.</w:t>
            </w:r>
          </w:p>
        </w:tc>
        <w:tc>
          <w:tcPr>
            <w:tcW w:type="dxa" w:w="3936"/>
            <w:vAlign w:val="center"/>
          </w:tcPr>
          <w:p>
            <w:pPr>
              <w:spacing w:before="40" w:after="40" w:line="240" w:lineRule="auto"/>
              <w:jc w:val="left"/>
            </w:pPr>
            <w:r>
              <w:rPr>
                <w:b w:val="0"/>
                <w:sz w:val="18"/>
                <w:szCs w:val="18"/>
                <w:color w:val="202020"/>
              </w:rPr>
              <w:t>Fidel: web, móvil, modelo de datos, clúster MySQL y Power BI. 252 h estimadas; 18 h de reserva.</w:t>
            </w:r>
          </w:p>
        </w:tc>
      </w:tr>
      <w:tr>
        <w:trPr>
          <w:cantSplit/>
        </w:trPr>
        <w:tc>
          <w:tcPr>
            <w:tcW w:type="dxa" w:w="2900"/>
            <w:shd w:val="clear" w:color="auto" w:fill="F7F9FC"/>
            <w:vAlign w:val="center"/>
          </w:tcPr>
          <w:p>
            <w:pPr>
              <w:spacing w:before="40" w:after="40" w:line="240" w:lineRule="auto"/>
              <w:jc w:val="left"/>
            </w:pPr>
            <w:r>
              <w:rPr>
                <w:b w:val="0"/>
                <w:sz w:val="18"/>
                <w:szCs w:val="18"/>
                <w:color w:val="202020"/>
              </w:rPr>
              <w:t>ST-04</w:t>
              <w:br/>
              <w:t>Luis Bravo</w:t>
              <w:br/>
              <w:t>Docente</w:t>
            </w:r>
          </w:p>
        </w:tc>
        <w:tc>
          <w:tcPr>
            <w:tcW w:type="dxa" w:w="3100"/>
            <w:shd w:val="clear" w:color="auto" w:fill="F7F9FC"/>
            <w:vAlign w:val="center"/>
          </w:tcPr>
          <w:p>
            <w:pPr>
              <w:spacing w:before="40" w:after="40" w:line="240" w:lineRule="auto"/>
              <w:jc w:val="left"/>
            </w:pPr>
            <w:r>
              <w:rPr>
                <w:b w:val="0"/>
                <w:sz w:val="18"/>
                <w:szCs w:val="18"/>
                <w:color w:val="202020"/>
              </w:rPr>
              <w:t>Evidencias comprensibles y alineadas con la pauta.</w:t>
            </w:r>
          </w:p>
        </w:tc>
        <w:tc>
          <w:tcPr>
            <w:tcW w:type="dxa" w:w="3936"/>
            <w:shd w:val="clear" w:color="auto" w:fill="F7F9FC"/>
            <w:vAlign w:val="center"/>
          </w:tcPr>
          <w:p>
            <w:pPr>
              <w:spacing w:before="40" w:after="40" w:line="240" w:lineRule="auto"/>
              <w:jc w:val="left"/>
            </w:pPr>
            <w:r>
              <w:rPr>
                <w:b w:val="0"/>
                <w:sz w:val="18"/>
                <w:szCs w:val="18"/>
                <w:color w:val="202020"/>
              </w:rPr>
              <w:t>Retroalimentación y evaluación académica conforme a la asignatura.</w:t>
            </w:r>
          </w:p>
        </w:tc>
      </w:tr>
    </w:tbl>
    <w:p>
      <w:pPr>
        <w:pStyle w:val="Heading2"/>
      </w:pPr>
      <w:r>
        <w:t>Responsabilidad compartida</w:t>
      </w:r>
    </w:p>
    <w:p>
      <w:r>
        <w:t>La dedicación confirmada es de 15 horas semanales por integrante: 3 personas × 15 h × 18 semanas = 810 horas-persona (270 por persona). El Kanban agrupa 36 tareas y 720 horas estimadas, con 90 horas de reserva dentro del mismo semestre; no son horas ejecutadas. Álvaro: backend, infraestructura, seguridad, IoT, HID, Zabbix y SMTP. 240 h estimadas; 30 h de reserva. Fidel: web, móvil, modelo de datos, clúster MySQL y Power BI. 252 h estimadas; 18 h de reserva. Claudio: planificación, documentación, pruebas y Forms/Power Automate, con apoyo de Álvaro en la API. 228 h estimadas; 42 h de reserva.</w:t>
      </w:r>
    </w:p>
    <w:p>
      <w:r>
        <w:t>Las decisiones internas de diseño corresponden al equipo. El docente orienta y evalúa en el marco de la asignatura; no se le asigna responsabilidad por desarrollar el sistema, administrar el datacenter simulado o aprobar cada cambio técnico.</w:t>
      </w:r>
    </w:p>
    <w:p>
      <w:r>
        <w:t>No se incluyen RUT ni datos de contacto personales. GitHub se utiliza como repositorio de trabajo y evidencia. El canal y las fechas de consulta al docente serán los establecidos en la asignatura, sin presumir disponibilidad adicional.</w:t>
      </w:r>
    </w:p>
    <w:p>
      <w:r>
        <w:br w:type="page"/>
      </w:r>
    </w:p>
    <w:p>
      <w:pPr>
        <w:pStyle w:val="Heading1"/>
      </w:pPr>
      <w:r>
        <w:t>3. Registro de roles del caso simulado</w:t>
      </w:r>
    </w:p>
    <w:tbl>
      <w:tblPr>
        <w:tblStyle w:val="TableGrid"/>
        <w:tblLayout w:type="fixed"/>
        <w:tblLook w:firstColumn="1" w:firstRow="1" w:lastColumn="0" w:lastRow="0" w:noHBand="0" w:noVBand="1" w:val="04A0"/>
        <w:tblInd w:w="120" w:type="dx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100"/>
        <w:gridCol w:w="3650"/>
        <w:gridCol w:w="4186"/>
      </w:tblGrid>
      <w:tr>
        <w:trPr>
          <w:cantSplit/>
          <w:tblHeader/>
        </w:trPr>
        <w:tc>
          <w:tcPr>
            <w:tcW w:type="dxa" w:w="2100"/>
            <w:shd w:val="clear" w:color="auto" w:fill="1F3864"/>
            <w:vAlign w:val="center"/>
          </w:tcPr>
          <w:p>
            <w:pPr>
              <w:spacing w:before="40" w:after="40" w:line="240" w:lineRule="auto"/>
              <w:jc w:val="center"/>
            </w:pPr>
            <w:r>
              <w:rPr>
                <w:b/>
                <w:sz w:val="18"/>
                <w:szCs w:val="18"/>
                <w:color w:val="FFFFFF"/>
              </w:rPr>
              <w:t>ID / rol</w:t>
            </w:r>
          </w:p>
        </w:tc>
        <w:tc>
          <w:tcPr>
            <w:tcW w:type="dxa" w:w="3650"/>
            <w:shd w:val="clear" w:color="auto" w:fill="1F3864"/>
            <w:vAlign w:val="center"/>
          </w:tcPr>
          <w:p>
            <w:pPr>
              <w:spacing w:before="40" w:after="40" w:line="240" w:lineRule="auto"/>
              <w:jc w:val="center"/>
            </w:pPr>
            <w:r>
              <w:rPr>
                <w:b/>
                <w:sz w:val="18"/>
                <w:szCs w:val="18"/>
                <w:color w:val="FFFFFF"/>
              </w:rPr>
              <w:t>Necesidad que representa</w:t>
            </w:r>
          </w:p>
        </w:tc>
        <w:tc>
          <w:tcPr>
            <w:tcW w:type="dxa" w:w="4186"/>
            <w:shd w:val="clear" w:color="auto" w:fill="1F3864"/>
            <w:vAlign w:val="center"/>
          </w:tcPr>
          <w:p>
            <w:pPr>
              <w:spacing w:before="40" w:after="40" w:line="240" w:lineRule="auto"/>
              <w:jc w:val="center"/>
            </w:pPr>
            <w:r>
              <w:rPr>
                <w:b/>
                <w:sz w:val="18"/>
                <w:szCs w:val="18"/>
                <w:color w:val="FFFFFF"/>
              </w:rPr>
              <w:t>Validación propuesta</w:t>
            </w:r>
          </w:p>
        </w:tc>
      </w:tr>
      <w:tr>
        <w:trPr>
          <w:cantSplit/>
        </w:trPr>
        <w:tc>
          <w:tcPr>
            <w:tcW w:type="dxa" w:w="2100"/>
            <w:vAlign w:val="center"/>
          </w:tcPr>
          <w:p>
            <w:pPr>
              <w:spacing w:before="40" w:after="40" w:line="240" w:lineRule="auto"/>
              <w:jc w:val="left"/>
            </w:pPr>
            <w:r>
              <w:rPr>
                <w:b w:val="0"/>
                <w:sz w:val="18"/>
                <w:szCs w:val="18"/>
                <w:color w:val="202020"/>
              </w:rPr>
              <w:t>ST-05</w:t>
              <w:br/>
              <w:t>Jefatura / key users</w:t>
            </w:r>
          </w:p>
        </w:tc>
        <w:tc>
          <w:tcPr>
            <w:tcW w:type="dxa" w:w="3650"/>
            <w:vAlign w:val="center"/>
          </w:tcPr>
          <w:p>
            <w:pPr>
              <w:spacing w:before="40" w:after="40" w:line="240" w:lineRule="auto"/>
              <w:jc w:val="left"/>
            </w:pPr>
            <w:r>
              <w:rPr>
                <w:b w:val="0"/>
                <w:sz w:val="18"/>
                <w:szCs w:val="18"/>
                <w:color w:val="202020"/>
              </w:rPr>
              <w:t>Revisar intervenciones y asignar Técnico.</w:t>
            </w:r>
          </w:p>
        </w:tc>
        <w:tc>
          <w:tcPr>
            <w:tcW w:type="dxa" w:w="4186"/>
            <w:vAlign w:val="center"/>
          </w:tcPr>
          <w:p>
            <w:pPr>
              <w:spacing w:before="40" w:after="40" w:line="240" w:lineRule="auto"/>
              <w:jc w:val="left"/>
            </w:pPr>
            <w:r>
              <w:rPr>
                <w:b w:val="0"/>
                <w:sz w:val="18"/>
                <w:szCs w:val="18"/>
                <w:color w:val="202020"/>
              </w:rPr>
              <w:t>Aprobar o rechazar según autorización; confirmar qué cuentas representan a key users.</w:t>
            </w:r>
          </w:p>
        </w:tc>
      </w:tr>
      <w:tr>
        <w:trPr>
          <w:cantSplit/>
        </w:trPr>
        <w:tc>
          <w:tcPr>
            <w:tcW w:type="dxa" w:w="2100"/>
            <w:vAlign w:val="center"/>
          </w:tcPr>
          <w:p>
            <w:pPr>
              <w:spacing w:before="40" w:after="40" w:line="240" w:lineRule="auto"/>
              <w:jc w:val="left"/>
            </w:pPr>
            <w:r>
              <w:rPr>
                <w:b w:val="0"/>
                <w:sz w:val="18"/>
                <w:szCs w:val="18"/>
                <w:color w:val="202020"/>
              </w:rPr>
              <w:t>ST-06</w:t>
              <w:br/>
              <w:t>Administrador</w:t>
            </w:r>
          </w:p>
        </w:tc>
        <w:tc>
          <w:tcPr>
            <w:tcW w:type="dxa" w:w="3650"/>
            <w:vAlign w:val="center"/>
          </w:tcPr>
          <w:p>
            <w:pPr>
              <w:spacing w:before="40" w:after="40" w:line="240" w:lineRule="auto"/>
              <w:jc w:val="left"/>
            </w:pPr>
            <w:r>
              <w:rPr>
                <w:b w:val="0"/>
                <w:sz w:val="18"/>
                <w:szCs w:val="18"/>
                <w:color w:val="202020"/>
              </w:rPr>
              <w:t>Gestionar cuentas y configuración ambiental.</w:t>
            </w:r>
          </w:p>
        </w:tc>
        <w:tc>
          <w:tcPr>
            <w:tcW w:type="dxa" w:w="4186"/>
            <w:vAlign w:val="center"/>
          </w:tcPr>
          <w:p>
            <w:pPr>
              <w:spacing w:before="40" w:after="40" w:line="240" w:lineRule="auto"/>
              <w:jc w:val="left"/>
            </w:pPr>
            <w:r>
              <w:rPr>
                <w:b w:val="0"/>
                <w:sz w:val="18"/>
                <w:szCs w:val="18"/>
                <w:color w:val="202020"/>
              </w:rPr>
              <w:t>Validar roles, desactivación y umbrales. No administrar permisos físicos.</w:t>
            </w:r>
          </w:p>
        </w:tc>
      </w:tr>
      <w:tr>
        <w:trPr>
          <w:cantSplit/>
        </w:trPr>
        <w:tc>
          <w:tcPr>
            <w:tcW w:type="dxa" w:w="2100"/>
            <w:vAlign w:val="center"/>
          </w:tcPr>
          <w:p>
            <w:pPr>
              <w:spacing w:before="40" w:after="40" w:line="240" w:lineRule="auto"/>
              <w:jc w:val="left"/>
            </w:pPr>
            <w:r>
              <w:rPr>
                <w:b w:val="0"/>
                <w:sz w:val="18"/>
                <w:szCs w:val="18"/>
                <w:color w:val="202020"/>
              </w:rPr>
              <w:t>ST-07</w:t>
              <w:br/>
              <w:t>Técnico</w:t>
            </w:r>
          </w:p>
        </w:tc>
        <w:tc>
          <w:tcPr>
            <w:tcW w:type="dxa" w:w="3650"/>
            <w:vAlign w:val="center"/>
          </w:tcPr>
          <w:p>
            <w:pPr>
              <w:spacing w:before="40" w:after="40" w:line="240" w:lineRule="auto"/>
              <w:jc w:val="left"/>
            </w:pPr>
            <w:r>
              <w:rPr>
                <w:b w:val="0"/>
                <w:sz w:val="18"/>
                <w:szCs w:val="18"/>
                <w:color w:val="202020"/>
              </w:rPr>
              <w:t>Ejecutar las intervenciones asignadas.</w:t>
            </w:r>
          </w:p>
        </w:tc>
        <w:tc>
          <w:tcPr>
            <w:tcW w:type="dxa" w:w="4186"/>
            <w:vAlign w:val="center"/>
          </w:tcPr>
          <w:p>
            <w:pPr>
              <w:spacing w:before="40" w:after="40" w:line="240" w:lineRule="auto"/>
              <w:jc w:val="left"/>
            </w:pPr>
            <w:r>
              <w:rPr>
                <w:b w:val="0"/>
                <w:sz w:val="18"/>
                <w:szCs w:val="18"/>
                <w:color w:val="202020"/>
              </w:rPr>
              <w:t>Registrar inicio, avance y cierre; conservar activos e historial.</w:t>
            </w:r>
          </w:p>
        </w:tc>
      </w:tr>
      <w:tr>
        <w:trPr>
          <w:cantSplit/>
        </w:trPr>
        <w:tc>
          <w:tcPr>
            <w:tcW w:type="dxa" w:w="2100"/>
            <w:vAlign w:val="center"/>
          </w:tcPr>
          <w:p>
            <w:pPr>
              <w:spacing w:before="40" w:after="40" w:line="240" w:lineRule="auto"/>
              <w:jc w:val="left"/>
            </w:pPr>
            <w:r>
              <w:rPr>
                <w:b w:val="0"/>
                <w:sz w:val="18"/>
                <w:szCs w:val="18"/>
                <w:color w:val="202020"/>
              </w:rPr>
              <w:t>ST-08</w:t>
              <w:br/>
              <w:t>Auditor</w:t>
            </w:r>
          </w:p>
        </w:tc>
        <w:tc>
          <w:tcPr>
            <w:tcW w:type="dxa" w:w="3650"/>
            <w:vAlign w:val="center"/>
          </w:tcPr>
          <w:p>
            <w:pPr>
              <w:spacing w:before="40" w:after="40" w:line="240" w:lineRule="auto"/>
              <w:jc w:val="left"/>
            </w:pPr>
            <w:r>
              <w:rPr>
                <w:b w:val="0"/>
                <w:sz w:val="18"/>
                <w:szCs w:val="18"/>
                <w:color w:val="202020"/>
              </w:rPr>
              <w:t>Consultar activos, eventos, intervenciones e indicadores.</w:t>
            </w:r>
          </w:p>
        </w:tc>
        <w:tc>
          <w:tcPr>
            <w:tcW w:type="dxa" w:w="4186"/>
            <w:vAlign w:val="center"/>
          </w:tcPr>
          <w:p>
            <w:pPr>
              <w:spacing w:before="40" w:after="40" w:line="240" w:lineRule="auto"/>
              <w:jc w:val="left"/>
            </w:pPr>
            <w:r>
              <w:rPr>
                <w:b w:val="0"/>
                <w:sz w:val="18"/>
                <w:szCs w:val="18"/>
                <w:color w:val="202020"/>
              </w:rPr>
              <w:t>Verificar solo lectura y trazabilidad específica.</w:t>
            </w:r>
          </w:p>
        </w:tc>
      </w:tr>
      <w:tr>
        <w:trPr>
          <w:cantSplit/>
        </w:trPr>
        <w:tc>
          <w:tcPr>
            <w:tcW w:type="dxa" w:w="2100"/>
            <w:vAlign w:val="center"/>
          </w:tcPr>
          <w:p>
            <w:pPr>
              <w:spacing w:before="40" w:after="40" w:line="240" w:lineRule="auto"/>
              <w:jc w:val="left"/>
            </w:pPr>
            <w:r>
              <w:rPr>
                <w:b w:val="0"/>
                <w:sz w:val="18"/>
                <w:szCs w:val="18"/>
                <w:color w:val="202020"/>
              </w:rPr>
              <w:t>ST-09</w:t>
              <w:br/>
              <w:t>Persona que ingresa</w:t>
            </w:r>
          </w:p>
        </w:tc>
        <w:tc>
          <w:tcPr>
            <w:tcW w:type="dxa" w:w="3650"/>
            <w:vAlign w:val="center"/>
          </w:tcPr>
          <w:p>
            <w:pPr>
              <w:spacing w:before="40" w:after="40" w:line="240" w:lineRule="auto"/>
              <w:jc w:val="left"/>
            </w:pPr>
            <w:r>
              <w:rPr>
                <w:b w:val="0"/>
                <w:sz w:val="18"/>
                <w:szCs w:val="18"/>
                <w:color w:val="202020"/>
              </w:rPr>
              <w:t>Validación externa por HID.</w:t>
            </w:r>
          </w:p>
        </w:tc>
        <w:tc>
          <w:tcPr>
            <w:tcW w:type="dxa" w:w="4186"/>
            <w:vAlign w:val="center"/>
          </w:tcPr>
          <w:p>
            <w:pPr>
              <w:spacing w:before="40" w:after="40" w:line="240" w:lineRule="auto"/>
              <w:jc w:val="left"/>
            </w:pPr>
            <w:r>
              <w:rPr>
                <w:b w:val="0"/>
                <w:sz w:val="18"/>
                <w:szCs w:val="18"/>
                <w:color w:val="202020"/>
              </w:rPr>
              <w:t>Registrar intentos permitidos y denegados sin huellas en SICMA.</w:t>
            </w:r>
          </w:p>
        </w:tc>
      </w:tr>
      <w:tr>
        <w:trPr>
          <w:cantSplit/>
        </w:trPr>
        <w:tc>
          <w:tcPr>
            <w:tcW w:type="dxa" w:w="2100"/>
            <w:vAlign w:val="center"/>
          </w:tcPr>
          <w:p>
            <w:pPr>
              <w:spacing w:before="40" w:after="40" w:line="240" w:lineRule="auto"/>
              <w:jc w:val="left"/>
            </w:pPr>
            <w:r>
              <w:rPr>
                <w:b w:val="0"/>
                <w:sz w:val="18"/>
                <w:szCs w:val="18"/>
                <w:color w:val="202020"/>
              </w:rPr>
              <w:t>ST-10</w:t>
              <w:br/>
              <w:t>Contratistas</w:t>
            </w:r>
          </w:p>
        </w:tc>
        <w:tc>
          <w:tcPr>
            <w:tcW w:type="dxa" w:w="3650"/>
            <w:vAlign w:val="center"/>
          </w:tcPr>
          <w:p>
            <w:pPr>
              <w:spacing w:before="40" w:after="40" w:line="240" w:lineRule="auto"/>
              <w:jc w:val="left"/>
            </w:pPr>
            <w:r>
              <w:rPr>
                <w:b w:val="0"/>
                <w:sz w:val="18"/>
                <w:szCs w:val="18"/>
                <w:color w:val="202020"/>
              </w:rPr>
              <w:t>Administrar externamente altas y bajas de acceso físico.</w:t>
            </w:r>
          </w:p>
        </w:tc>
        <w:tc>
          <w:tcPr>
            <w:tcW w:type="dxa" w:w="4186"/>
            <w:vAlign w:val="center"/>
          </w:tcPr>
          <w:p>
            <w:pPr>
              <w:spacing w:before="40" w:after="40" w:line="240" w:lineRule="auto"/>
              <w:jc w:val="left"/>
            </w:pPr>
            <w:r>
              <w:rPr>
                <w:b w:val="0"/>
                <w:sz w:val="18"/>
                <w:szCs w:val="18"/>
                <w:color w:val="202020"/>
              </w:rPr>
              <w:t>Representar el proceso externo; SICMA registra los eventos recibidos.</w:t>
            </w:r>
          </w:p>
        </w:tc>
      </w:tr>
      <w:tr>
        <w:trPr>
          <w:cantSplit/>
        </w:trPr>
        <w:tc>
          <w:tcPr>
            <w:tcW w:type="dxa" w:w="2100"/>
            <w:vAlign w:val="center"/>
          </w:tcPr>
          <w:p>
            <w:pPr>
              <w:spacing w:before="40" w:after="40" w:line="240" w:lineRule="auto"/>
              <w:jc w:val="left"/>
            </w:pPr>
            <w:r>
              <w:rPr>
                <w:b w:val="0"/>
                <w:sz w:val="18"/>
                <w:szCs w:val="18"/>
                <w:color w:val="202020"/>
              </w:rPr>
              <w:t>ST-11</w:t>
              <w:br/>
              <w:t>Solicitante</w:t>
            </w:r>
          </w:p>
        </w:tc>
        <w:tc>
          <w:tcPr>
            <w:tcW w:type="dxa" w:w="3650"/>
            <w:vAlign w:val="center"/>
          </w:tcPr>
          <w:p>
            <w:pPr>
              <w:spacing w:before="40" w:after="40" w:line="240" w:lineRule="auto"/>
              <w:jc w:val="left"/>
            </w:pPr>
            <w:r>
              <w:rPr>
                <w:b w:val="0"/>
                <w:sz w:val="18"/>
                <w:szCs w:val="18"/>
                <w:color w:val="202020"/>
              </w:rPr>
              <w:t>Solicitar intervención mediante Forms.</w:t>
            </w:r>
          </w:p>
        </w:tc>
        <w:tc>
          <w:tcPr>
            <w:tcW w:type="dxa" w:w="4186"/>
            <w:vAlign w:val="center"/>
          </w:tcPr>
          <w:p>
            <w:pPr>
              <w:spacing w:before="40" w:after="40" w:line="240" w:lineRule="auto"/>
              <w:jc w:val="left"/>
            </w:pPr>
            <w:r>
              <w:rPr>
                <w:b w:val="0"/>
                <w:sz w:val="18"/>
                <w:szCs w:val="18"/>
                <w:color w:val="202020"/>
              </w:rPr>
              <w:t>Comprobar recepción, agenda y aviso de estado.</w:t>
            </w:r>
          </w:p>
        </w:tc>
      </w:tr>
    </w:tbl>
    <w:p>
      <w:r>
        <w:t>Estos roles serán representados por integrantes del equipo usando cuentas e identidades de prueba. La persona autorizada para acceso físico es independiente del usuario de la aplicación. Su validación no implica almacenar huellas ni accionar una cerradura.</w:t>
      </w:r>
    </w:p>
    <w:p>
      <w:r>
        <w:t>Para revisar un entregable, se propone que un compañero distinto de su autor represente al usuario del escenario. El acta de revisión indicará quién realizó cada papel. No se presentará esa revisión como aceptación de un cliente externo.</w:t>
      </w:r>
    </w:p>
    <w:p>
      <w:r>
        <w:t>Los perfiles representados expresan necesidades y criterios de aceptación; sus permisos de sistema se rigen por los documentos de diseño. Ser interesado no concede acceso a datos ni capacidad de aprobar cambios fuera del rol autorizado.</w:t>
      </w:r>
    </w:p>
    <w:p>
      <w:r>
        <w:br w:type="page"/>
      </w:r>
    </w:p>
    <w:p>
      <w:pPr>
        <w:pStyle w:val="Heading1"/>
      </w:pPr>
      <w:r>
        <w:t>4. Influencia, interés y estrategia</w:t>
      </w:r>
    </w:p>
    <w:tbl>
      <w:tblPr>
        <w:tblStyle w:val="TableGrid"/>
        <w:tblLayout w:type="fixed"/>
        <w:tblLook w:firstColumn="1" w:firstRow="1" w:lastColumn="0" w:lastRow="0" w:noHBand="0" w:noVBand="1" w:val="04A0"/>
        <w:tblInd w:w="120" w:type="dx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700"/>
        <w:gridCol w:w="1300"/>
        <w:gridCol w:w="1150"/>
        <w:gridCol w:w="3786"/>
      </w:tblGrid>
      <w:tr>
        <w:trPr>
          <w:cantSplit/>
          <w:tblHeader/>
        </w:trPr>
        <w:tc>
          <w:tcPr>
            <w:tcW w:type="dxa" w:w="2700"/>
            <w:shd w:val="clear" w:color="auto" w:fill="1F3864"/>
            <w:vAlign w:val="center"/>
          </w:tcPr>
          <w:p>
            <w:pPr>
              <w:spacing w:before="40" w:after="40" w:line="240" w:lineRule="auto"/>
              <w:jc w:val="center"/>
            </w:pPr>
            <w:r>
              <w:rPr>
                <w:b/>
                <w:sz w:val="18"/>
                <w:szCs w:val="18"/>
                <w:color w:val="FFFFFF"/>
              </w:rPr>
              <w:t>Interesado</w:t>
            </w:r>
          </w:p>
        </w:tc>
        <w:tc>
          <w:tcPr>
            <w:tcW w:type="dxa" w:w="1300"/>
            <w:shd w:val="clear" w:color="auto" w:fill="1F3864"/>
            <w:vAlign w:val="center"/>
          </w:tcPr>
          <w:p>
            <w:pPr>
              <w:spacing w:before="40" w:after="40" w:line="240" w:lineRule="auto"/>
              <w:jc w:val="center"/>
            </w:pPr>
            <w:r>
              <w:rPr>
                <w:b/>
                <w:sz w:val="18"/>
                <w:szCs w:val="18"/>
                <w:color w:val="FFFFFF"/>
              </w:rPr>
              <w:t>Influencia</w:t>
            </w:r>
          </w:p>
        </w:tc>
        <w:tc>
          <w:tcPr>
            <w:tcW w:type="dxa" w:w="1150"/>
            <w:shd w:val="clear" w:color="auto" w:fill="1F3864"/>
            <w:vAlign w:val="center"/>
          </w:tcPr>
          <w:p>
            <w:pPr>
              <w:spacing w:before="40" w:after="40" w:line="240" w:lineRule="auto"/>
              <w:jc w:val="center"/>
            </w:pPr>
            <w:r>
              <w:rPr>
                <w:b/>
                <w:sz w:val="18"/>
                <w:szCs w:val="18"/>
                <w:color w:val="FFFFFF"/>
              </w:rPr>
              <w:t>Interés</w:t>
            </w:r>
          </w:p>
        </w:tc>
        <w:tc>
          <w:tcPr>
            <w:tcW w:type="dxa" w:w="3786"/>
            <w:shd w:val="clear" w:color="auto" w:fill="1F3864"/>
            <w:vAlign w:val="center"/>
          </w:tcPr>
          <w:p>
            <w:pPr>
              <w:spacing w:before="40" w:after="40" w:line="240" w:lineRule="auto"/>
              <w:jc w:val="center"/>
            </w:pPr>
            <w:r>
              <w:rPr>
                <w:b/>
                <w:sz w:val="18"/>
                <w:szCs w:val="18"/>
                <w:color w:val="FFFFFF"/>
              </w:rPr>
              <w:t>Estrategia propuesta</w:t>
            </w:r>
          </w:p>
        </w:tc>
      </w:tr>
      <w:tr>
        <w:trPr>
          <w:cantSplit/>
        </w:trPr>
        <w:tc>
          <w:tcPr>
            <w:tcW w:type="dxa" w:w="2700"/>
            <w:vAlign w:val="center"/>
          </w:tcPr>
          <w:p>
            <w:pPr>
              <w:spacing w:before="40" w:after="40" w:line="240" w:lineRule="auto"/>
              <w:jc w:val="left"/>
            </w:pPr>
            <w:r>
              <w:rPr>
                <w:b w:val="0"/>
                <w:sz w:val="18"/>
                <w:szCs w:val="18"/>
                <w:color w:val="202020"/>
              </w:rPr>
              <w:t>ST-01, ST-02 y ST-03</w:t>
              <w:br/>
              <w:t>Equipo</w:t>
            </w:r>
          </w:p>
        </w:tc>
        <w:tc>
          <w:tcPr>
            <w:tcW w:type="dxa" w:w="1300"/>
            <w:vAlign w:val="center"/>
          </w:tcPr>
          <w:p>
            <w:pPr>
              <w:spacing w:before="40" w:after="40" w:line="240" w:lineRule="auto"/>
              <w:jc w:val="left"/>
            </w:pPr>
            <w:r>
              <w:rPr>
                <w:b w:val="0"/>
                <w:sz w:val="18"/>
                <w:szCs w:val="18"/>
                <w:color w:val="202020"/>
              </w:rPr>
              <w:t>Alta</w:t>
            </w:r>
          </w:p>
        </w:tc>
        <w:tc>
          <w:tcPr>
            <w:tcW w:type="dxa" w:w="1150"/>
            <w:vAlign w:val="center"/>
          </w:tcPr>
          <w:p>
            <w:pPr>
              <w:spacing w:before="40" w:after="40" w:line="240" w:lineRule="auto"/>
              <w:jc w:val="left"/>
            </w:pPr>
            <w:r>
              <w:rPr>
                <w:b w:val="0"/>
                <w:sz w:val="18"/>
                <w:szCs w:val="18"/>
                <w:color w:val="202020"/>
              </w:rPr>
              <w:t>Alto</w:t>
            </w:r>
          </w:p>
        </w:tc>
        <w:tc>
          <w:tcPr>
            <w:tcW w:type="dxa" w:w="3786"/>
            <w:vAlign w:val="center"/>
          </w:tcPr>
          <w:p>
            <w:pPr>
              <w:spacing w:before="40" w:after="40" w:line="240" w:lineRule="auto"/>
              <w:jc w:val="left"/>
            </w:pPr>
            <w:r>
              <w:rPr>
                <w:b w:val="0"/>
                <w:sz w:val="18"/>
                <w:szCs w:val="18"/>
                <w:color w:val="202020"/>
              </w:rPr>
              <w:t>Coordinar semanalmente, revisar decisiones y mantener tareas visibles.</w:t>
            </w:r>
          </w:p>
        </w:tc>
      </w:tr>
      <w:tr>
        <w:trPr>
          <w:cantSplit/>
        </w:trPr>
        <w:tc>
          <w:tcPr>
            <w:tcW w:type="dxa" w:w="2700"/>
            <w:shd w:val="clear" w:color="auto" w:fill="F7F9FC"/>
            <w:vAlign w:val="center"/>
          </w:tcPr>
          <w:p>
            <w:pPr>
              <w:spacing w:before="40" w:after="40" w:line="240" w:lineRule="auto"/>
              <w:jc w:val="left"/>
            </w:pPr>
            <w:r>
              <w:rPr>
                <w:b w:val="0"/>
                <w:sz w:val="18"/>
                <w:szCs w:val="18"/>
                <w:color w:val="202020"/>
              </w:rPr>
              <w:t>ST-04</w:t>
              <w:br/>
              <w:t>Docente</w:t>
            </w:r>
          </w:p>
        </w:tc>
        <w:tc>
          <w:tcPr>
            <w:tcW w:type="dxa" w:w="1300"/>
            <w:shd w:val="clear" w:color="auto" w:fill="F7F9FC"/>
            <w:vAlign w:val="center"/>
          </w:tcPr>
          <w:p>
            <w:pPr>
              <w:spacing w:before="40" w:after="40" w:line="240" w:lineRule="auto"/>
              <w:jc w:val="left"/>
            </w:pPr>
            <w:r>
              <w:rPr>
                <w:b w:val="0"/>
                <w:sz w:val="18"/>
                <w:szCs w:val="18"/>
                <w:color w:val="202020"/>
              </w:rPr>
              <w:t>Alta</w:t>
            </w:r>
          </w:p>
        </w:tc>
        <w:tc>
          <w:tcPr>
            <w:tcW w:type="dxa" w:w="1150"/>
            <w:shd w:val="clear" w:color="auto" w:fill="F7F9FC"/>
            <w:vAlign w:val="center"/>
          </w:tcPr>
          <w:p>
            <w:pPr>
              <w:spacing w:before="40" w:after="40" w:line="240" w:lineRule="auto"/>
              <w:jc w:val="left"/>
            </w:pPr>
            <w:r>
              <w:rPr>
                <w:b w:val="0"/>
                <w:sz w:val="18"/>
                <w:szCs w:val="18"/>
                <w:color w:val="202020"/>
              </w:rPr>
              <w:t>Alto</w:t>
            </w:r>
          </w:p>
        </w:tc>
        <w:tc>
          <w:tcPr>
            <w:tcW w:type="dxa" w:w="3786"/>
            <w:shd w:val="clear" w:color="auto" w:fill="F7F9FC"/>
            <w:vAlign w:val="center"/>
          </w:tcPr>
          <w:p>
            <w:pPr>
              <w:spacing w:before="40" w:after="40" w:line="240" w:lineRule="auto"/>
              <w:jc w:val="left"/>
            </w:pPr>
            <w:r>
              <w:rPr>
                <w:b w:val="0"/>
                <w:sz w:val="18"/>
                <w:szCs w:val="18"/>
                <w:color w:val="202020"/>
              </w:rPr>
              <w:t>Presentar avances y preguntas concretas según las instancias de la asignatura.</w:t>
            </w:r>
          </w:p>
        </w:tc>
      </w:tr>
      <w:tr>
        <w:trPr>
          <w:cantSplit/>
        </w:trPr>
        <w:tc>
          <w:tcPr>
            <w:tcW w:type="dxa" w:w="2700"/>
            <w:vAlign w:val="center"/>
          </w:tcPr>
          <w:p>
            <w:pPr>
              <w:spacing w:before="40" w:after="40" w:line="240" w:lineRule="auto"/>
              <w:jc w:val="left"/>
            </w:pPr>
            <w:r>
              <w:rPr>
                <w:b w:val="0"/>
                <w:sz w:val="18"/>
                <w:szCs w:val="18"/>
                <w:color w:val="202020"/>
              </w:rPr>
              <w:t>ST-05</w:t>
              <w:br/>
              <w:t>Jefatura simulada</w:t>
            </w:r>
          </w:p>
        </w:tc>
        <w:tc>
          <w:tcPr>
            <w:tcW w:type="dxa" w:w="1300"/>
            <w:vAlign w:val="center"/>
          </w:tcPr>
          <w:p>
            <w:pPr>
              <w:spacing w:before="40" w:after="40" w:line="240" w:lineRule="auto"/>
              <w:jc w:val="left"/>
            </w:pPr>
            <w:r>
              <w:rPr>
                <w:b w:val="0"/>
                <w:sz w:val="18"/>
                <w:szCs w:val="18"/>
                <w:color w:val="202020"/>
              </w:rPr>
              <w:t>Alta*</w:t>
            </w:r>
          </w:p>
        </w:tc>
        <w:tc>
          <w:tcPr>
            <w:tcW w:type="dxa" w:w="1150"/>
            <w:vAlign w:val="center"/>
          </w:tcPr>
          <w:p>
            <w:pPr>
              <w:spacing w:before="40" w:after="40" w:line="240" w:lineRule="auto"/>
              <w:jc w:val="left"/>
            </w:pPr>
            <w:r>
              <w:rPr>
                <w:b w:val="0"/>
                <w:sz w:val="18"/>
                <w:szCs w:val="18"/>
                <w:color w:val="202020"/>
              </w:rPr>
              <w:t>Alto</w:t>
            </w:r>
          </w:p>
        </w:tc>
        <w:tc>
          <w:tcPr>
            <w:tcW w:type="dxa" w:w="3786"/>
            <w:vAlign w:val="center"/>
          </w:tcPr>
          <w:p>
            <w:pPr>
              <w:spacing w:before="40" w:after="40" w:line="240" w:lineRule="auto"/>
              <w:jc w:val="left"/>
            </w:pPr>
            <w:r>
              <w:rPr>
                <w:b w:val="0"/>
                <w:sz w:val="18"/>
                <w:szCs w:val="18"/>
                <w:color w:val="202020"/>
              </w:rPr>
              <w:t>Ensayar decisión y asignación; confirmar correspondencia entre key users y rol de aplicación.</w:t>
            </w:r>
          </w:p>
        </w:tc>
      </w:tr>
      <w:tr>
        <w:trPr>
          <w:cantSplit/>
        </w:trPr>
        <w:tc>
          <w:tcPr>
            <w:tcW w:type="dxa" w:w="2700"/>
            <w:shd w:val="clear" w:color="auto" w:fill="F7F9FC"/>
            <w:vAlign w:val="center"/>
          </w:tcPr>
          <w:p>
            <w:pPr>
              <w:spacing w:before="40" w:after="40" w:line="240" w:lineRule="auto"/>
              <w:jc w:val="left"/>
            </w:pPr>
            <w:r>
              <w:rPr>
                <w:b w:val="0"/>
                <w:sz w:val="18"/>
                <w:szCs w:val="18"/>
                <w:color w:val="202020"/>
              </w:rPr>
              <w:t>ST-06</w:t>
              <w:br/>
              <w:t>Administrador simulado</w:t>
            </w:r>
          </w:p>
        </w:tc>
        <w:tc>
          <w:tcPr>
            <w:tcW w:type="dxa" w:w="1300"/>
            <w:shd w:val="clear" w:color="auto" w:fill="F7F9FC"/>
            <w:vAlign w:val="center"/>
          </w:tcPr>
          <w:p>
            <w:pPr>
              <w:spacing w:before="40" w:after="40" w:line="240" w:lineRule="auto"/>
              <w:jc w:val="left"/>
            </w:pPr>
            <w:r>
              <w:rPr>
                <w:b w:val="0"/>
                <w:sz w:val="18"/>
                <w:szCs w:val="18"/>
                <w:color w:val="202020"/>
              </w:rPr>
              <w:t>Media*</w:t>
            </w:r>
          </w:p>
        </w:tc>
        <w:tc>
          <w:tcPr>
            <w:tcW w:type="dxa" w:w="1150"/>
            <w:shd w:val="clear" w:color="auto" w:fill="F7F9FC"/>
            <w:vAlign w:val="center"/>
          </w:tcPr>
          <w:p>
            <w:pPr>
              <w:spacing w:before="40" w:after="40" w:line="240" w:lineRule="auto"/>
              <w:jc w:val="left"/>
            </w:pPr>
            <w:r>
              <w:rPr>
                <w:b w:val="0"/>
                <w:sz w:val="18"/>
                <w:szCs w:val="18"/>
                <w:color w:val="202020"/>
              </w:rPr>
              <w:t>Alto</w:t>
            </w:r>
          </w:p>
        </w:tc>
        <w:tc>
          <w:tcPr>
            <w:tcW w:type="dxa" w:w="3786"/>
            <w:shd w:val="clear" w:color="auto" w:fill="F7F9FC"/>
            <w:vAlign w:val="center"/>
          </w:tcPr>
          <w:p>
            <w:pPr>
              <w:spacing w:before="40" w:after="40" w:line="240" w:lineRule="auto"/>
              <w:jc w:val="left"/>
            </w:pPr>
            <w:r>
              <w:rPr>
                <w:b w:val="0"/>
                <w:sz w:val="18"/>
                <w:szCs w:val="18"/>
                <w:color w:val="202020"/>
              </w:rPr>
              <w:t>Revisar configuración, permisos y fallas de integración.</w:t>
            </w:r>
          </w:p>
        </w:tc>
      </w:tr>
      <w:tr>
        <w:trPr>
          <w:cantSplit/>
        </w:trPr>
        <w:tc>
          <w:tcPr>
            <w:tcW w:type="dxa" w:w="2700"/>
            <w:vAlign w:val="center"/>
          </w:tcPr>
          <w:p>
            <w:pPr>
              <w:spacing w:before="40" w:after="40" w:line="240" w:lineRule="auto"/>
              <w:jc w:val="left"/>
            </w:pPr>
            <w:r>
              <w:rPr>
                <w:b w:val="0"/>
                <w:sz w:val="18"/>
                <w:szCs w:val="18"/>
                <w:color w:val="202020"/>
              </w:rPr>
              <w:t>ST-07</w:t>
              <w:br/>
              <w:t>Técnico simulado</w:t>
            </w:r>
          </w:p>
        </w:tc>
        <w:tc>
          <w:tcPr>
            <w:tcW w:type="dxa" w:w="1300"/>
            <w:vAlign w:val="center"/>
          </w:tcPr>
          <w:p>
            <w:pPr>
              <w:spacing w:before="40" w:after="40" w:line="240" w:lineRule="auto"/>
              <w:jc w:val="left"/>
            </w:pPr>
            <w:r>
              <w:rPr>
                <w:b w:val="0"/>
                <w:sz w:val="18"/>
                <w:szCs w:val="18"/>
                <w:color w:val="202020"/>
              </w:rPr>
              <w:t>Media*</w:t>
            </w:r>
          </w:p>
        </w:tc>
        <w:tc>
          <w:tcPr>
            <w:tcW w:type="dxa" w:w="1150"/>
            <w:vAlign w:val="center"/>
          </w:tcPr>
          <w:p>
            <w:pPr>
              <w:spacing w:before="40" w:after="40" w:line="240" w:lineRule="auto"/>
              <w:jc w:val="left"/>
            </w:pPr>
            <w:r>
              <w:rPr>
                <w:b w:val="0"/>
                <w:sz w:val="18"/>
                <w:szCs w:val="18"/>
                <w:color w:val="202020"/>
              </w:rPr>
              <w:t>Alto</w:t>
            </w:r>
          </w:p>
        </w:tc>
        <w:tc>
          <w:tcPr>
            <w:tcW w:type="dxa" w:w="3786"/>
            <w:vAlign w:val="center"/>
          </w:tcPr>
          <w:p>
            <w:pPr>
              <w:spacing w:before="40" w:after="40" w:line="240" w:lineRule="auto"/>
              <w:jc w:val="left"/>
            </w:pPr>
            <w:r>
              <w:rPr>
                <w:b w:val="0"/>
                <w:sz w:val="18"/>
                <w:szCs w:val="18"/>
                <w:color w:val="202020"/>
              </w:rPr>
              <w:t>Recorrer tareas de uso frecuente y registrar dificultades.</w:t>
            </w:r>
          </w:p>
        </w:tc>
      </w:tr>
      <w:tr>
        <w:trPr>
          <w:cantSplit/>
        </w:trPr>
        <w:tc>
          <w:tcPr>
            <w:tcW w:type="dxa" w:w="2700"/>
            <w:shd w:val="clear" w:color="auto" w:fill="F7F9FC"/>
            <w:vAlign w:val="center"/>
          </w:tcPr>
          <w:p>
            <w:pPr>
              <w:spacing w:before="40" w:after="40" w:line="240" w:lineRule="auto"/>
              <w:jc w:val="left"/>
            </w:pPr>
            <w:r>
              <w:rPr>
                <w:b w:val="0"/>
                <w:sz w:val="18"/>
                <w:szCs w:val="18"/>
                <w:color w:val="202020"/>
              </w:rPr>
              <w:t>ST-08</w:t>
              <w:br/>
              <w:t>Auditor simulado</w:t>
            </w:r>
          </w:p>
        </w:tc>
        <w:tc>
          <w:tcPr>
            <w:tcW w:type="dxa" w:w="1300"/>
            <w:shd w:val="clear" w:color="auto" w:fill="F7F9FC"/>
            <w:vAlign w:val="center"/>
          </w:tcPr>
          <w:p>
            <w:pPr>
              <w:spacing w:before="40" w:after="40" w:line="240" w:lineRule="auto"/>
              <w:jc w:val="left"/>
            </w:pPr>
            <w:r>
              <w:rPr>
                <w:b w:val="0"/>
                <w:sz w:val="18"/>
                <w:szCs w:val="18"/>
                <w:color w:val="202020"/>
              </w:rPr>
              <w:t>Media*</w:t>
            </w:r>
          </w:p>
        </w:tc>
        <w:tc>
          <w:tcPr>
            <w:tcW w:type="dxa" w:w="1150"/>
            <w:shd w:val="clear" w:color="auto" w:fill="F7F9FC"/>
            <w:vAlign w:val="center"/>
          </w:tcPr>
          <w:p>
            <w:pPr>
              <w:spacing w:before="40" w:after="40" w:line="240" w:lineRule="auto"/>
              <w:jc w:val="left"/>
            </w:pPr>
            <w:r>
              <w:rPr>
                <w:b w:val="0"/>
                <w:sz w:val="18"/>
                <w:szCs w:val="18"/>
                <w:color w:val="202020"/>
              </w:rPr>
              <w:t>Medio</w:t>
            </w:r>
          </w:p>
        </w:tc>
        <w:tc>
          <w:tcPr>
            <w:tcW w:type="dxa" w:w="3786"/>
            <w:shd w:val="clear" w:color="auto" w:fill="F7F9FC"/>
            <w:vAlign w:val="center"/>
          </w:tcPr>
          <w:p>
            <w:pPr>
              <w:spacing w:before="40" w:after="40" w:line="240" w:lineRule="auto"/>
              <w:jc w:val="left"/>
            </w:pPr>
            <w:r>
              <w:rPr>
                <w:b w:val="0"/>
                <w:sz w:val="18"/>
                <w:szCs w:val="18"/>
                <w:color w:val="202020"/>
              </w:rPr>
              <w:t>Revisar trazabilidad y restricciones de consulta en los hitos.</w:t>
            </w:r>
          </w:p>
        </w:tc>
      </w:tr>
      <w:tr>
        <w:trPr>
          <w:cantSplit/>
        </w:trPr>
        <w:tc>
          <w:tcPr>
            <w:tcW w:type="dxa" w:w="2700"/>
            <w:vAlign w:val="center"/>
          </w:tcPr>
          <w:p>
            <w:pPr>
              <w:spacing w:before="40" w:after="40" w:line="240" w:lineRule="auto"/>
              <w:jc w:val="left"/>
            </w:pPr>
            <w:r>
              <w:rPr>
                <w:b w:val="0"/>
                <w:sz w:val="18"/>
                <w:szCs w:val="18"/>
                <w:color w:val="202020"/>
              </w:rPr>
              <w:t>ST-09</w:t>
              <w:br/>
              <w:t>Persona autorizada simulada</w:t>
            </w:r>
          </w:p>
        </w:tc>
        <w:tc>
          <w:tcPr>
            <w:tcW w:type="dxa" w:w="1300"/>
            <w:vAlign w:val="center"/>
          </w:tcPr>
          <w:p>
            <w:pPr>
              <w:spacing w:before="40" w:after="40" w:line="240" w:lineRule="auto"/>
              <w:jc w:val="left"/>
            </w:pPr>
            <w:r>
              <w:rPr>
                <w:b w:val="0"/>
                <w:sz w:val="18"/>
                <w:szCs w:val="18"/>
                <w:color w:val="202020"/>
              </w:rPr>
              <w:t>Baja*</w:t>
            </w:r>
          </w:p>
        </w:tc>
        <w:tc>
          <w:tcPr>
            <w:tcW w:type="dxa" w:w="1150"/>
            <w:vAlign w:val="center"/>
          </w:tcPr>
          <w:p>
            <w:pPr>
              <w:spacing w:before="40" w:after="40" w:line="240" w:lineRule="auto"/>
              <w:jc w:val="left"/>
            </w:pPr>
            <w:r>
              <w:rPr>
                <w:b w:val="0"/>
                <w:sz w:val="18"/>
                <w:szCs w:val="18"/>
                <w:color w:val="202020"/>
              </w:rPr>
              <w:t>Medio</w:t>
            </w:r>
          </w:p>
        </w:tc>
        <w:tc>
          <w:tcPr>
            <w:tcW w:type="dxa" w:w="3786"/>
            <w:vAlign w:val="center"/>
          </w:tcPr>
          <w:p>
            <w:pPr>
              <w:spacing w:before="40" w:after="40" w:line="240" w:lineRule="auto"/>
              <w:jc w:val="left"/>
            </w:pPr>
            <w:r>
              <w:rPr>
                <w:b w:val="0"/>
                <w:sz w:val="18"/>
                <w:szCs w:val="18"/>
                <w:color w:val="202020"/>
              </w:rPr>
              <w:t>Validar escenarios de acceso con datos ficticios.</w:t>
            </w:r>
          </w:p>
        </w:tc>
      </w:tr>
    </w:tbl>
    <w:p>
      <w:r>
        <w:t>* La influencia de roles simulados se interpreta dentro del escenario de validación. No representa autoridad de una organización real sobre el proyecto académico.</w:t>
      </w:r>
    </w:p>
    <w:p>
      <w:pPr>
        <w:pStyle w:val="Heading2"/>
      </w:pPr>
      <w:r>
        <w:t>Expectativas y desacuerdos previsibles</w:t>
      </w:r>
    </w:p>
    <w:p>
      <w:r>
        <w:t>El equipo puede priorizar amplitud funcional mientras los perfiles operativos requieren confiabilidad y facilidad de uso. Ante esa tensión, se revisará la prioridad del requisito, su aporte al objetivo y su costo en el semestre. No se ampliará el alcance solo porque un componente permita nuevas funciones.</w:t>
      </w:r>
    </w:p>
    <w:p>
      <w:r>
        <w:t>Los bloqueos se revisan con el responsable de la integración. La falta de un dispositivo o cuenta no se oculta mediante una validación simulada. Contratistas gestiona externamente las altas y bajas para acceso físico.</w:t>
      </w:r>
    </w:p>
    <w:p>
      <w:r>
        <w:br w:type="page"/>
      </w:r>
    </w:p>
    <w:p>
      <w:pPr>
        <w:pStyle w:val="Heading1"/>
      </w:pPr>
      <w:r>
        <w:t>5. Plan de comunicación y evidencias</w:t>
      </w:r>
    </w:p>
    <w:tbl>
      <w:tblPr>
        <w:tblStyle w:val="TableGrid"/>
        <w:tblLayout w:type="fixed"/>
        <w:tblLook w:firstColumn="1" w:firstRow="1" w:lastColumn="0" w:lastRow="0" w:noHBand="0" w:noVBand="1" w:val="04A0"/>
        <w:tblInd w:w="120" w:type="dx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700"/>
        <w:gridCol w:w="4100"/>
        <w:gridCol w:w="3136"/>
      </w:tblGrid>
      <w:tr>
        <w:trPr>
          <w:cantSplit/>
          <w:tblHeader/>
        </w:trPr>
        <w:tc>
          <w:tcPr>
            <w:tcW w:type="dxa" w:w="2700"/>
            <w:shd w:val="clear" w:color="auto" w:fill="1F3864"/>
            <w:vAlign w:val="center"/>
          </w:tcPr>
          <w:p>
            <w:pPr>
              <w:spacing w:before="40" w:after="40" w:line="240" w:lineRule="auto"/>
              <w:jc w:val="center"/>
            </w:pPr>
            <w:r>
              <w:rPr>
                <w:b/>
                <w:sz w:val="18"/>
                <w:szCs w:val="18"/>
                <w:color w:val="FFFFFF"/>
              </w:rPr>
              <w:t>Destinatario / frecuencia</w:t>
            </w:r>
          </w:p>
        </w:tc>
        <w:tc>
          <w:tcPr>
            <w:tcW w:type="dxa" w:w="4100"/>
            <w:shd w:val="clear" w:color="auto" w:fill="1F3864"/>
            <w:vAlign w:val="center"/>
          </w:tcPr>
          <w:p>
            <w:pPr>
              <w:spacing w:before="40" w:after="40" w:line="240" w:lineRule="auto"/>
              <w:jc w:val="center"/>
            </w:pPr>
            <w:r>
              <w:rPr>
                <w:b/>
                <w:sz w:val="18"/>
                <w:szCs w:val="18"/>
                <w:color w:val="FFFFFF"/>
              </w:rPr>
              <w:t>Contenido y medio</w:t>
            </w:r>
          </w:p>
        </w:tc>
        <w:tc>
          <w:tcPr>
            <w:tcW w:type="dxa" w:w="3136"/>
            <w:shd w:val="clear" w:color="auto" w:fill="1F3864"/>
            <w:vAlign w:val="center"/>
          </w:tcPr>
          <w:p>
            <w:pPr>
              <w:spacing w:before="40" w:after="40" w:line="240" w:lineRule="auto"/>
              <w:jc w:val="center"/>
            </w:pPr>
            <w:r>
              <w:rPr>
                <w:b/>
                <w:sz w:val="18"/>
                <w:szCs w:val="18"/>
                <w:color w:val="FFFFFF"/>
              </w:rPr>
              <w:t>Evidencia</w:t>
            </w:r>
          </w:p>
        </w:tc>
      </w:tr>
      <w:tr>
        <w:trPr>
          <w:cantSplit/>
        </w:trPr>
        <w:tc>
          <w:tcPr>
            <w:tcW w:type="dxa" w:w="2700"/>
            <w:vAlign w:val="center"/>
          </w:tcPr>
          <w:p>
            <w:pPr>
              <w:spacing w:before="40" w:after="40" w:line="240" w:lineRule="auto"/>
              <w:jc w:val="left"/>
            </w:pPr>
            <w:r>
              <w:rPr>
                <w:b w:val="0"/>
                <w:sz w:val="18"/>
                <w:szCs w:val="18"/>
                <w:color w:val="202020"/>
              </w:rPr>
              <w:t>Equipo</w:t>
              <w:br/>
              <w:t>Semanal y ante bloqueos</w:t>
            </w:r>
          </w:p>
        </w:tc>
        <w:tc>
          <w:tcPr>
            <w:tcW w:type="dxa" w:w="4100"/>
            <w:vAlign w:val="center"/>
          </w:tcPr>
          <w:p>
            <w:pPr>
              <w:spacing w:before="40" w:after="40" w:line="240" w:lineRule="auto"/>
              <w:jc w:val="left"/>
            </w:pPr>
            <w:r>
              <w:rPr>
                <w:b w:val="0"/>
                <w:sz w:val="18"/>
                <w:szCs w:val="18"/>
                <w:color w:val="202020"/>
              </w:rPr>
              <w:t>Reunión breve y revisión de tareas en GitHub; avances, dependencias, acuerdos y próximos pasos.</w:t>
            </w:r>
          </w:p>
        </w:tc>
        <w:tc>
          <w:tcPr>
            <w:tcW w:type="dxa" w:w="3136"/>
            <w:vAlign w:val="center"/>
          </w:tcPr>
          <w:p>
            <w:pPr>
              <w:spacing w:before="40" w:after="40" w:line="240" w:lineRule="auto"/>
              <w:jc w:val="left"/>
            </w:pPr>
            <w:r>
              <w:rPr>
                <w:b w:val="0"/>
                <w:sz w:val="18"/>
                <w:szCs w:val="18"/>
                <w:color w:val="202020"/>
              </w:rPr>
              <w:t>Acta .docx y referencias a issues o commits pertinentes.</w:t>
            </w:r>
          </w:p>
        </w:tc>
      </w:tr>
      <w:tr>
        <w:trPr>
          <w:cantSplit/>
        </w:trPr>
        <w:tc>
          <w:tcPr>
            <w:tcW w:type="dxa" w:w="2700"/>
            <w:shd w:val="clear" w:color="auto" w:fill="F7F9FC"/>
            <w:vAlign w:val="center"/>
          </w:tcPr>
          <w:p>
            <w:pPr>
              <w:spacing w:before="40" w:after="40" w:line="240" w:lineRule="auto"/>
              <w:jc w:val="left"/>
            </w:pPr>
            <w:r>
              <w:rPr>
                <w:b w:val="0"/>
                <w:sz w:val="18"/>
                <w:szCs w:val="18"/>
                <w:color w:val="202020"/>
              </w:rPr>
              <w:t>Docente</w:t>
              <w:br/>
              <w:t>Según clases e hitos de evaluación</w:t>
            </w:r>
          </w:p>
        </w:tc>
        <w:tc>
          <w:tcPr>
            <w:tcW w:type="dxa" w:w="4100"/>
            <w:shd w:val="clear" w:color="auto" w:fill="F7F9FC"/>
            <w:vAlign w:val="center"/>
          </w:tcPr>
          <w:p>
            <w:pPr>
              <w:spacing w:before="40" w:after="40" w:line="240" w:lineRule="auto"/>
              <w:jc w:val="left"/>
            </w:pPr>
            <w:r>
              <w:rPr>
                <w:b w:val="0"/>
                <w:sz w:val="18"/>
                <w:szCs w:val="18"/>
                <w:color w:val="202020"/>
              </w:rPr>
              <w:t>Avance resumido, dudas específicas y entregables por el canal de la asignatura.</w:t>
            </w:r>
          </w:p>
        </w:tc>
        <w:tc>
          <w:tcPr>
            <w:tcW w:type="dxa" w:w="3136"/>
            <w:shd w:val="clear" w:color="auto" w:fill="F7F9FC"/>
            <w:vAlign w:val="center"/>
          </w:tcPr>
          <w:p>
            <w:pPr>
              <w:spacing w:before="40" w:after="40" w:line="240" w:lineRule="auto"/>
              <w:jc w:val="left"/>
            </w:pPr>
            <w:r>
              <w:rPr>
                <w:b w:val="0"/>
                <w:sz w:val="18"/>
                <w:szCs w:val="18"/>
                <w:color w:val="202020"/>
              </w:rPr>
              <w:t>Retroalimentación recibida y estado de atención en .docx.</w:t>
            </w:r>
          </w:p>
        </w:tc>
      </w:tr>
      <w:tr>
        <w:trPr>
          <w:cantSplit/>
        </w:trPr>
        <w:tc>
          <w:tcPr>
            <w:tcW w:type="dxa" w:w="2700"/>
            <w:vAlign w:val="center"/>
          </w:tcPr>
          <w:p>
            <w:pPr>
              <w:spacing w:before="40" w:after="40" w:line="240" w:lineRule="auto"/>
              <w:jc w:val="left"/>
            </w:pPr>
            <w:r>
              <w:rPr>
                <w:b w:val="0"/>
                <w:sz w:val="18"/>
                <w:szCs w:val="18"/>
                <w:color w:val="202020"/>
              </w:rPr>
              <w:t>Roles simulados</w:t>
              <w:br/>
              <w:t>Al cerrar cada flujo principal</w:t>
            </w:r>
          </w:p>
        </w:tc>
        <w:tc>
          <w:tcPr>
            <w:tcW w:type="dxa" w:w="4100"/>
            <w:vAlign w:val="center"/>
          </w:tcPr>
          <w:p>
            <w:pPr>
              <w:spacing w:before="40" w:after="40" w:line="240" w:lineRule="auto"/>
              <w:jc w:val="left"/>
            </w:pPr>
            <w:r>
              <w:rPr>
                <w:b w:val="0"/>
                <w:sz w:val="18"/>
                <w:szCs w:val="18"/>
                <w:color w:val="202020"/>
              </w:rPr>
              <w:t>Demostración en laboratorio y recorrido guiado por un compañero; resultados esperados y observados.</w:t>
            </w:r>
          </w:p>
        </w:tc>
        <w:tc>
          <w:tcPr>
            <w:tcW w:type="dxa" w:w="3136"/>
            <w:vAlign w:val="center"/>
          </w:tcPr>
          <w:p>
            <w:pPr>
              <w:spacing w:before="40" w:after="40" w:line="240" w:lineRule="auto"/>
              <w:jc w:val="left"/>
            </w:pPr>
            <w:r>
              <w:rPr>
                <w:b w:val="0"/>
                <w:sz w:val="18"/>
                <w:szCs w:val="18"/>
                <w:color w:val="202020"/>
              </w:rPr>
              <w:t>Registro de revisión .docx; capturas .png con datos ficticios.</w:t>
            </w:r>
          </w:p>
        </w:tc>
      </w:tr>
      <w:tr>
        <w:trPr>
          <w:cantSplit/>
        </w:trPr>
        <w:tc>
          <w:tcPr>
            <w:tcW w:type="dxa" w:w="2700"/>
            <w:shd w:val="clear" w:color="auto" w:fill="F7F9FC"/>
            <w:vAlign w:val="center"/>
          </w:tcPr>
          <w:p>
            <w:pPr>
              <w:spacing w:before="40" w:after="40" w:line="240" w:lineRule="auto"/>
              <w:jc w:val="left"/>
            </w:pPr>
            <w:r>
              <w:rPr>
                <w:b w:val="0"/>
                <w:sz w:val="18"/>
                <w:szCs w:val="18"/>
                <w:color w:val="202020"/>
              </w:rPr>
              <w:t>Equipo</w:t>
              <w:br/>
              <w:t>Antes de cada entrega</w:t>
            </w:r>
          </w:p>
        </w:tc>
        <w:tc>
          <w:tcPr>
            <w:tcW w:type="dxa" w:w="4100"/>
            <w:shd w:val="clear" w:color="auto" w:fill="F7F9FC"/>
            <w:vAlign w:val="center"/>
          </w:tcPr>
          <w:p>
            <w:pPr>
              <w:spacing w:before="40" w:after="40" w:line="240" w:lineRule="auto"/>
              <w:jc w:val="left"/>
            </w:pPr>
            <w:r>
              <w:rPr>
                <w:b w:val="0"/>
                <w:sz w:val="18"/>
                <w:szCs w:val="18"/>
                <w:color w:val="202020"/>
              </w:rPr>
              <w:t>Revisión de consistencia, requisitos cubiertos y observaciones pendientes.</w:t>
            </w:r>
          </w:p>
        </w:tc>
        <w:tc>
          <w:tcPr>
            <w:tcW w:type="dxa" w:w="3136"/>
            <w:shd w:val="clear" w:color="auto" w:fill="F7F9FC"/>
            <w:vAlign w:val="center"/>
          </w:tcPr>
          <w:p>
            <w:pPr>
              <w:spacing w:before="40" w:after="40" w:line="240" w:lineRule="auto"/>
              <w:jc w:val="left"/>
            </w:pPr>
            <w:r>
              <w:rPr>
                <w:b w:val="0"/>
                <w:sz w:val="18"/>
                <w:szCs w:val="18"/>
                <w:color w:val="202020"/>
              </w:rPr>
              <w:t>Lista de revisión .docx y versión identificable en GitHub.</w:t>
            </w:r>
          </w:p>
        </w:tc>
      </w:tr>
    </w:tbl>
    <w:p>
      <w:r>
        <w:t>Las frecuencias son propuestas de trabajo; no representan reuniones ya realizadas. El equipo deberá asignar fecha y responsable en el plan. Las actas registrarán participantes reales, acuerdos, responsable de cada acción, plazo y estado. Un commit demuestra una modificación, no por sí solo la aprobación del equipo.</w:t>
      </w:r>
    </w:p>
    <w:p>
      <w:r>
        <w:t>La coordinación de cada reunión puede rotar entre los tres integrantes. Quien coordine consolida acuerdos y comparte el registro; los demás revisan que refleje lo conversado. Las observaciones del docente se conservan con su fecha y contexto, sin atribuirle decisiones no comunicadas.</w:t>
      </w:r>
    </w:p>
    <w:p>
      <w:r>
        <w:t>Los archivos usarán nombres identificables, por ejemplo Acta_SICMA_AAAA-MM-DD.docx y Revision_ST-07_AAAA-MM-DD.docx. Se registrarán solo hechos ocurridos; cuando todavía no exista una revisión, su estado será Pendiente.</w:t>
      </w:r>
    </w:p>
    <w:p>
      <w:r>
        <w:br w:type="page"/>
      </w:r>
    </w:p>
    <w:p>
      <w:pPr>
        <w:pStyle w:val="Heading1"/>
      </w:pPr>
      <w:r>
        <w:t>6. Decisiones, seguimiento y cierre</w:t>
      </w:r>
    </w:p>
    <w:p>
      <w:r>
        <w:rPr>
          <w:b/>
        </w:rPr>
        <w:t xml:space="preserve">Tratamiento de una observación. </w:t>
      </w:r>
      <w:r>
        <w:t>Registrar interesado, fecha, requisito o pantalla afectada, descripción y evidencia. Evaluar impacto sobre alcance, plazo y dependencias. El equipo acuerda aceptar, ajustar, posponer o rechazar con motivo, asigna responsable y fecha, y comprueba el resultado antes de cerrar.</w:t>
      </w:r>
    </w:p>
    <w:p>
      <w:r>
        <w:rPr>
          <w:b/>
        </w:rPr>
        <w:t xml:space="preserve">Desacuerdos internos. </w:t>
      </w:r>
      <w:r>
        <w:t>Comparar alternativas con la pauta, la prioridad del requisito y la factibilidad del semestre. Si no hay acuerdo, registrar la discrepancia y solicitar orientación al docente cuando afecte una exigencia académica. No presumir conflictos ocurridos ni acuerdos unánimes sin registro.</w:t>
      </w:r>
    </w:p>
    <w:p>
      <w:r>
        <w:rPr>
          <w:b/>
        </w:rPr>
        <w:t xml:space="preserve">Control del registro. </w:t>
      </w:r>
      <w:r>
        <w:t>Los tres integrantes revisarán este documento en cada hito y cuando cambie el alcance, aparezca un interesado real o se modifique una responsabilidad. La versión siguiente debe indicar qué cambió y por qué. No alterar evidencias anteriores para aparentar una aprobación retrospectiva.</w:t>
      </w:r>
    </w:p>
    <w:p>
      <w:pPr>
        <w:pStyle w:val="Heading2"/>
      </w:pPr>
      <w:r>
        <w:t>Criterios propuestos de seguimiento</w:t>
      </w:r>
    </w:p>
    <w:tbl>
      <w:tblPr>
        <w:tblStyle w:val="TableGrid"/>
        <w:tblLayout w:type="fixed"/>
        <w:tblLook w:firstColumn="1" w:firstRow="1" w:lastColumn="0" w:lastRow="0" w:noHBand="0" w:noVBand="1" w:val="04A0"/>
        <w:tblInd w:w="120" w:type="dxa"/>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2850"/>
        <w:gridCol w:w="7086"/>
      </w:tblGrid>
      <w:tr>
        <w:trPr>
          <w:cantSplit/>
          <w:tblHeader/>
        </w:trPr>
        <w:tc>
          <w:tcPr>
            <w:tcW w:type="dxa" w:w="2850"/>
            <w:shd w:val="clear" w:color="auto" w:fill="1F3864"/>
            <w:vAlign w:val="center"/>
          </w:tcPr>
          <w:p>
            <w:pPr>
              <w:spacing w:before="40" w:after="40" w:line="240" w:lineRule="auto"/>
              <w:jc w:val="center"/>
            </w:pPr>
            <w:r>
              <w:rPr>
                <w:b/>
                <w:sz w:val="18"/>
                <w:szCs w:val="18"/>
                <w:color w:val="FFFFFF"/>
              </w:rPr>
              <w:t>Control</w:t>
            </w:r>
          </w:p>
        </w:tc>
        <w:tc>
          <w:tcPr>
            <w:tcW w:type="dxa" w:w="7086"/>
            <w:shd w:val="clear" w:color="auto" w:fill="1F3864"/>
            <w:vAlign w:val="center"/>
          </w:tcPr>
          <w:p>
            <w:pPr>
              <w:spacing w:before="40" w:after="40" w:line="240" w:lineRule="auto"/>
              <w:jc w:val="center"/>
            </w:pPr>
            <w:r>
              <w:rPr>
                <w:b/>
                <w:sz w:val="18"/>
                <w:szCs w:val="18"/>
                <w:color w:val="FFFFFF"/>
              </w:rPr>
              <w:t>Criterio de revisión</w:t>
            </w:r>
          </w:p>
        </w:tc>
      </w:tr>
      <w:tr>
        <w:trPr>
          <w:cantSplit/>
        </w:trPr>
        <w:tc>
          <w:tcPr>
            <w:tcW w:type="dxa" w:w="2850"/>
            <w:vAlign w:val="center"/>
          </w:tcPr>
          <w:p>
            <w:pPr>
              <w:spacing w:before="40" w:after="40" w:line="240" w:lineRule="auto"/>
              <w:jc w:val="left"/>
            </w:pPr>
            <w:r>
              <w:rPr>
                <w:b w:val="0"/>
                <w:sz w:val="18"/>
                <w:szCs w:val="18"/>
                <w:color w:val="202020"/>
              </w:rPr>
              <w:t>Cobertura de perfiles</w:t>
            </w:r>
          </w:p>
        </w:tc>
        <w:tc>
          <w:tcPr>
            <w:tcW w:type="dxa" w:w="7086"/>
            <w:vAlign w:val="center"/>
          </w:tcPr>
          <w:p>
            <w:pPr>
              <w:spacing w:before="40" w:after="40" w:line="240" w:lineRule="auto"/>
              <w:jc w:val="left"/>
            </w:pPr>
            <w:r>
              <w:rPr>
                <w:b w:val="0"/>
                <w:sz w:val="18"/>
                <w:szCs w:val="18"/>
                <w:color w:val="202020"/>
              </w:rPr>
              <w:t>Cada rol simulado participa en al menos un recorrido documentado antes de la entrega final.</w:t>
            </w:r>
          </w:p>
        </w:tc>
      </w:tr>
      <w:tr>
        <w:trPr>
          <w:cantSplit/>
        </w:trPr>
        <w:tc>
          <w:tcPr>
            <w:tcW w:type="dxa" w:w="2850"/>
            <w:shd w:val="clear" w:color="auto" w:fill="F7F9FC"/>
            <w:vAlign w:val="center"/>
          </w:tcPr>
          <w:p>
            <w:pPr>
              <w:spacing w:before="40" w:after="40" w:line="240" w:lineRule="auto"/>
              <w:jc w:val="left"/>
            </w:pPr>
            <w:r>
              <w:rPr>
                <w:b w:val="0"/>
                <w:sz w:val="18"/>
                <w:szCs w:val="18"/>
                <w:color w:val="202020"/>
              </w:rPr>
              <w:t>Observaciones</w:t>
            </w:r>
          </w:p>
        </w:tc>
        <w:tc>
          <w:tcPr>
            <w:tcW w:type="dxa" w:w="7086"/>
            <w:shd w:val="clear" w:color="auto" w:fill="F7F9FC"/>
            <w:vAlign w:val="center"/>
          </w:tcPr>
          <w:p>
            <w:pPr>
              <w:spacing w:before="40" w:after="40" w:line="240" w:lineRule="auto"/>
              <w:jc w:val="left"/>
            </w:pPr>
            <w:r>
              <w:rPr>
                <w:b w:val="0"/>
                <w:sz w:val="18"/>
                <w:szCs w:val="18"/>
                <w:color w:val="202020"/>
              </w:rPr>
              <w:t>Toda observación aceptada tiene responsable, plazo y estado; las pendientes quedan visibles.</w:t>
            </w:r>
          </w:p>
        </w:tc>
      </w:tr>
      <w:tr>
        <w:trPr>
          <w:cantSplit/>
        </w:trPr>
        <w:tc>
          <w:tcPr>
            <w:tcW w:type="dxa" w:w="2850"/>
            <w:vAlign w:val="center"/>
          </w:tcPr>
          <w:p>
            <w:pPr>
              <w:spacing w:before="40" w:after="40" w:line="240" w:lineRule="auto"/>
              <w:jc w:val="left"/>
            </w:pPr>
            <w:r>
              <w:rPr>
                <w:b w:val="0"/>
                <w:sz w:val="18"/>
                <w:szCs w:val="18"/>
                <w:color w:val="202020"/>
              </w:rPr>
              <w:t>Decisiones</w:t>
            </w:r>
          </w:p>
        </w:tc>
        <w:tc>
          <w:tcPr>
            <w:tcW w:type="dxa" w:w="7086"/>
            <w:vAlign w:val="center"/>
          </w:tcPr>
          <w:p>
            <w:pPr>
              <w:spacing w:before="40" w:after="40" w:line="240" w:lineRule="auto"/>
              <w:jc w:val="left"/>
            </w:pPr>
            <w:r>
              <w:rPr>
                <w:b w:val="0"/>
                <w:sz w:val="18"/>
                <w:szCs w:val="18"/>
                <w:color w:val="202020"/>
              </w:rPr>
              <w:t>Todo cambio de alcance aceptado conserva motivo y referencia a los documentos afectados.</w:t>
            </w:r>
          </w:p>
        </w:tc>
      </w:tr>
      <w:tr>
        <w:trPr>
          <w:cantSplit/>
        </w:trPr>
        <w:tc>
          <w:tcPr>
            <w:tcW w:type="dxa" w:w="2850"/>
            <w:shd w:val="clear" w:color="auto" w:fill="F7F9FC"/>
            <w:vAlign w:val="center"/>
          </w:tcPr>
          <w:p>
            <w:pPr>
              <w:spacing w:before="40" w:after="40" w:line="240" w:lineRule="auto"/>
              <w:jc w:val="left"/>
            </w:pPr>
            <w:r>
              <w:rPr>
                <w:b w:val="0"/>
                <w:sz w:val="18"/>
                <w:szCs w:val="18"/>
                <w:color w:val="202020"/>
              </w:rPr>
              <w:t>Retroalimentación</w:t>
            </w:r>
          </w:p>
        </w:tc>
        <w:tc>
          <w:tcPr>
            <w:tcW w:type="dxa" w:w="7086"/>
            <w:shd w:val="clear" w:color="auto" w:fill="F7F9FC"/>
            <w:vAlign w:val="center"/>
          </w:tcPr>
          <w:p>
            <w:pPr>
              <w:spacing w:before="40" w:after="40" w:line="240" w:lineRule="auto"/>
              <w:jc w:val="left"/>
            </w:pPr>
            <w:r>
              <w:rPr>
                <w:b w:val="0"/>
                <w:sz w:val="18"/>
                <w:szCs w:val="18"/>
                <w:color w:val="202020"/>
              </w:rPr>
              <w:t>Cada comentario recibido del docente registra su tratamiento; no implica aprobación automática.</w:t>
            </w:r>
          </w:p>
        </w:tc>
      </w:tr>
    </w:tbl>
    <w:p>
      <w:r>
        <w:t>Dedicación y reparto registrados en el Kanban; revisión y aceptación conjunta pendientes. No se declaran entrevistas ni aceptación del sistema. Falta vincular las semanas con las fechas académicas.</w:t>
      </w:r>
    </w:p>
    <w:p>
      <w:pPr>
        <w:pStyle w:val="Heading2"/>
      </w:pPr>
      <w:r>
        <w:t>Referencias</w:t>
      </w:r>
    </w:p>
    <w:p>
      <w:pPr>
        <w:spacing w:line="264" w:lineRule="auto"/>
      </w:pPr>
      <w:r>
        <w:t>Equipo SICMA. (2026). Definición del Proyecto APT; documentos de requerimientos, casos de uso, clases, actividades, base de datos y mockups [Documentos académicos internos].</w:t>
      </w:r>
    </w:p>
    <w:sectPr w:rsidR="00FC693F" w:rsidRPr="0006063C" w:rsidSect="00034616">
      <w:footerReference w:type="default" r:id="rIdFtr"/>
      <w:footerReference w:type="first" r:id="rIdFtrFirst"/>
      <w:headerReference w:type="default" r:id="rIdHdr"/>
      <w:headerReference w:type="first" r:id="rIdHdrFirst"/>
      <w:pgSz w:w="11906" w:h="16838"/>
      <w:pgMar w:top="1134" w:right="1417" w:bottom="1134" w:left="1417" w:header="567" w:footer="567"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ftr>
</file>

<file path=word/footer2.xml><?xml version="1.0" encoding="utf-8"?>
<w:ftr xmlns:w="http://schemas.openxmlformats.org/wordprocessingml/2006/main">
  <w:p>
    <w:pPr>
      <w:jc w:val="center"/>
      <w:spacing w:after="0"/>
    </w:pPr>
    <w:r>
      <w:rPr>
        <w:sz w:val="16"/>
        <w:szCs w:val="16"/>
        <w:color w:val="808080"/>
      </w:rPr>
      <w:t xml:space="preserve">Página </w:t>
    </w:r>
    <w:r>
      <w:fldChar w:fldCharType="begin"/>
    </w:r>
    <w:r>
      <w:instrText xml:space="preserve"> PAGE </w:instrText>
    </w:r>
    <w:r>
      <w:fldChar w:fldCharType="separate"/>
    </w:r>
    <w:r>
      <w:t>1</w:t>
    </w:r>
    <w:r>
      <w:fldChar w:fldCharType="end"/>
    </w:r>
    <w:r>
      <w:rPr>
        <w:sz w:val="16"/>
        <w:szCs w:val="16"/>
        <w:color w:val="808080"/>
      </w:rPr>
      <w:t xml:space="preserve"> de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hdr>
</file>

<file path=word/header2.xml><?xml version="1.0" encoding="utf-8"?>
<w:hdr xmlns:w="http://schemas.openxmlformats.org/wordprocessingml/2006/main">
  <w:p>
    <w:pPr>
      <w:jc w:val="right"/>
      <w:pBdr>
        <w:bottom w:val="single" w:sz="6" w:space="4" w:color="BFBFBF"/>
      </w:pBdr>
      <w:spacing w:after="0"/>
    </w:pPr>
    <w:r>
      <w:rPr>
        <w:sz w:val="16"/>
        <w:szCs w:val="16"/>
        <w:color w:val="808080"/>
      </w:rPr>
      <w:t xml:space="preserve">SICMA · Gestión de Stakeholders · Duoc UC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Calibri" w:eastAsia="Calibri"/>
        <w:color w:val="202020"/>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cs="Calibri" w:eastAsia="Calibri"/>
      <w:color w:val="202020"/>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pBdr>
        <w:bottom w:val="single" w:sz="8" w:space="4" w:color="1F3864"/>
      </w:pBdr>
      <w:outlineLvl w:val="0"/>
    </w:pPr>
    <w:rPr>
      <w:rFonts w:ascii="Calibri" w:hAnsi="Calibri" w:cs="Calibri" w:eastAsia="Calibri"/>
      <w:b/>
      <w:bCs/>
      <w:color w:val="1F3864"/>
      <w:sz w:val="32"/>
      <w:szCs w:val="32"/>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Calibri" w:hAnsi="Calibri" w:cs="Calibri" w:eastAsia="Calibr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20" w:after="120" w:line="276" w:lineRule="auto"/>
      <w:outlineLvl w:val="2"/>
    </w:pPr>
    <w:rPr>
      <w:rFonts w:ascii="Calibri" w:hAnsi="Calibri" w:cs="Calibri" w:eastAsia="Calibri"/>
      <w:b/>
      <w:bCs/>
      <w:color w:val="404040"/>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100" w:line="276" w:lineRule="auto"/>
      <w:outlineLvl w:val="3"/>
    </w:pPr>
    <w:rPr>
      <w:rFonts w:ascii="Calibri" w:hAnsi="Calibri" w:cs="Calibri" w:eastAsia="Calibri"/>
      <w:b/>
      <w:bCs/>
      <w:color w:val="404040"/>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LogoSICMA" Type="http://schemas.openxmlformats.org/officeDocument/2006/relationships/image" Target="media/logoDuocSICMA.png"/><Relationship Id="rIdHdrFirst" Type="http://schemas.openxmlformats.org/officeDocument/2006/relationships/header" Target="header1.xml"/><Relationship Id="rIdHdr" Type="http://schemas.openxmlformats.org/officeDocument/2006/relationships/header" Target="header2.xml"/><Relationship Id="rIdFtrFirst" Type="http://schemas.openxmlformats.org/officeDocument/2006/relationships/footer" Target="footer1.xml"/><Relationship Id="rIdFtr"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