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50" name="Picture 50"/>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Casos de Uso</w:t>
      </w:r>
    </w:p>
    <w:p>
      <w:pPr>
        <w:spacing w:before="0" w:after="0"/>
      </w:pPr>
      <w:r>
        <w:rPr>
          <w:b/>
          <w:color w:val="002840"/>
          <w:sz w:val="26"/>
        </w:rPr>
        <w:t>SICMA-CUS</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Actores y reglas comunes</w:t>
      </w:r>
      <w:r>
        <w:tab/>
      </w:r>
      <w:r>
        <w:t>4</w:t>
      </w:r>
    </w:p>
    <w:p>
      <w:pPr>
        <w:pStyle w:val="toc1"/>
      </w:pPr>
      <w:r>
        <w:t>Diagramas de casos de uso por módulo</w:t>
      </w:r>
      <w:r>
        <w:tab/>
      </w:r>
      <w:r>
        <w:t>5</w:t>
      </w:r>
    </w:p>
    <w:p>
      <w:pPr>
        <w:pStyle w:val="toc2"/>
      </w:pPr>
      <w:r>
        <w:t>Módulo 1. Identidad y sesión</w:t>
      </w:r>
      <w:r>
        <w:tab/>
      </w:r>
      <w:r>
        <w:t>5</w:t>
      </w:r>
    </w:p>
    <w:p>
      <w:pPr>
        <w:pStyle w:val="toc2"/>
      </w:pPr>
      <w:r>
        <w:t>Módulo 2. Activos y catálogos</w:t>
      </w:r>
      <w:r>
        <w:tab/>
      </w:r>
      <w:r>
        <w:t>6</w:t>
      </w:r>
    </w:p>
    <w:p>
      <w:pPr>
        <w:pStyle w:val="toc2"/>
      </w:pPr>
      <w:r>
        <w:t>Módulo 3. Ambiente y alertas</w:t>
      </w:r>
      <w:r>
        <w:tab/>
      </w:r>
      <w:r>
        <w:t>6</w:t>
      </w:r>
    </w:p>
    <w:p>
      <w:pPr>
        <w:pStyle w:val="toc2"/>
      </w:pPr>
      <w:r>
        <w:t>Módulo 4. Infraestructura</w:t>
      </w:r>
      <w:r>
        <w:tab/>
      </w:r>
      <w:r>
        <w:t>7</w:t>
      </w:r>
    </w:p>
    <w:p>
      <w:pPr>
        <w:pStyle w:val="toc2"/>
      </w:pPr>
      <w:r>
        <w:t>Módulo 5. Control de acceso físico</w:t>
      </w:r>
      <w:r>
        <w:tab/>
      </w:r>
      <w:r>
        <w:t>7</w:t>
      </w:r>
    </w:p>
    <w:p>
      <w:pPr>
        <w:pStyle w:val="toc2"/>
      </w:pPr>
      <w:r>
        <w:t>Módulo 6. Intervenciones</w:t>
      </w:r>
      <w:r>
        <w:tab/>
      </w:r>
      <w:r>
        <w:t>8</w:t>
      </w:r>
    </w:p>
    <w:p>
      <w:pPr>
        <w:pStyle w:val="toc2"/>
      </w:pPr>
      <w:r>
        <w:t>Módulo 7. Dashboards y móvil</w:t>
      </w:r>
      <w:r>
        <w:tab/>
      </w:r>
      <w:r>
        <w:t>8</w:t>
      </w:r>
    </w:p>
    <w:p>
      <w:pPr>
        <w:pStyle w:val="toc1"/>
      </w:pPr>
      <w:r>
        <w:t>Fichas de casos de uso</w:t>
      </w:r>
      <w:r>
        <w:tab/>
      </w:r>
      <w:r>
        <w:t>9</w:t>
      </w:r>
    </w:p>
    <w:p>
      <w:pPr>
        <w:pStyle w:val="toc2"/>
      </w:pPr>
      <w:r>
        <w:t>Módulo 1. Identidad y sesión</w:t>
      </w:r>
      <w:r>
        <w:tab/>
      </w:r>
      <w:r>
        <w:t>9</w:t>
      </w:r>
    </w:p>
    <w:p>
      <w:pPr>
        <w:pStyle w:val="toc2"/>
      </w:pPr>
      <w:r>
        <w:t>Módulo 2. Activos y catálogos</w:t>
      </w:r>
      <w:r>
        <w:tab/>
      </w:r>
      <w:r>
        <w:t>10</w:t>
      </w:r>
    </w:p>
    <w:p>
      <w:pPr>
        <w:pStyle w:val="toc2"/>
      </w:pPr>
      <w:r>
        <w:t>Módulo 3. Ambiente y alertas</w:t>
      </w:r>
      <w:r>
        <w:tab/>
      </w:r>
      <w:r>
        <w:t>11</w:t>
      </w:r>
    </w:p>
    <w:p>
      <w:pPr>
        <w:pStyle w:val="toc2"/>
      </w:pPr>
      <w:r>
        <w:t>Módulo 4. Infraestructura</w:t>
      </w:r>
      <w:r>
        <w:tab/>
      </w:r>
      <w:r>
        <w:t>12</w:t>
      </w:r>
    </w:p>
    <w:p>
      <w:pPr>
        <w:pStyle w:val="toc2"/>
      </w:pPr>
      <w:r>
        <w:t>Módulo 5. Control de acceso físico</w:t>
      </w:r>
      <w:r>
        <w:tab/>
      </w:r>
      <w:r>
        <w:t>12</w:t>
      </w:r>
    </w:p>
    <w:p>
      <w:pPr>
        <w:pStyle w:val="toc2"/>
      </w:pPr>
      <w:r>
        <w:t>Módulo 6. Intervenciones</w:t>
      </w:r>
      <w:r>
        <w:tab/>
      </w:r>
      <w:r>
        <w:t>13</w:t>
      </w:r>
    </w:p>
    <w:p>
      <w:pPr>
        <w:pStyle w:val="toc2"/>
      </w:pPr>
      <w:r>
        <w:t>Módulo 7. Dashboards y móvil</w:t>
      </w:r>
      <w:r>
        <w:tab/>
      </w:r>
      <w:r>
        <w:t>14</w:t>
      </w:r>
    </w:p>
    <w:p>
      <w:pPr>
        <w:pStyle w:val="toc1"/>
      </w:pPr>
      <w:r>
        <w:t>Trazabilidad</w:t>
      </w:r>
      <w:r>
        <w:tab/>
      </w:r>
      <w:r>
        <w:t>15</w:t>
      </w:r>
    </w:p>
    <w:p>
      <w:pPr>
        <w:pStyle w:val="toc1"/>
      </w:pPr>
      <w:r>
        <w:t>Supuestos y pendientes</w:t>
      </w:r>
      <w:r>
        <w:tab/>
      </w:r>
      <w:r>
        <w:t>15</w:t>
      </w:r>
    </w:p>
    <w:p>
      <w:pPr>
        <w:pStyle w:val="toc1"/>
      </w:pPr>
      <w:r>
        <w:t>Glosario</w:t>
      </w:r>
      <w:r>
        <w:tab/>
      </w:r>
      <w:r>
        <w:t>16</w:t>
      </w:r>
    </w:p>
    <w:p>
      <w:pPr>
        <w:pStyle w:val="toc1"/>
      </w:pPr>
      <w:r>
        <w:t>Referencias</w:t>
      </w:r>
      <w:r>
        <w:tab/>
      </w:r>
      <w:r>
        <w:t>17</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Versión vigente 1.1 del documento SICMA-CUS. Reemplaza al borrador anterior; el detalle de cada versión está en la tabla de versiones.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cantSplit/>
        </w:trPr>
        <w:tc>
          <w:tcPr>
            <w:tcW w:w="3960" w:type="dxa"/>
            <w:shd w:val="clear" w:color="auto" w:fill="D9E2F3"/>
          </w:tcPr>
          <w:p>
            <w:pPr>
              <w:pStyle w:val="Compact"/>
              <w:jc w:val="left"/>
            </w:pPr>
            <w:r>
              <w:rPr>
                <w:b/>
                <w:sz w:val="18"/>
              </w:rPr>
              <w:t xml:space="preserve">Campo</w:t>
            </w:r>
          </w:p>
        </w:tc>
        <w:tc>
          <w:tcPr>
            <w:tcW w:w="3960" w:type="dxa"/>
            <w:shd w:val="clear" w:color="auto" w:fill="D9E2F3"/>
          </w:tcPr>
          <w:p>
            <w:pPr>
              <w:pStyle w:val="Compact"/>
              <w:jc w:val="left"/>
            </w:pPr>
            <w:r>
              <w:rPr>
                <w:b/>
                <w:sz w:val="18"/>
              </w:rPr>
              <w:t xml:space="preserve">Valor</w:t>
            </w:r>
          </w:p>
        </w:tc>
      </w:tr>
      <w:tr>
        <w:trPr>
          <w:cantSplit/>
        </w:trPr>
        <w:tc>
          <w:tcPr>
            <w:tcW w:w="3960" w:type="dxa"/>
          </w:tcPr>
          <w:p>
            <w:pPr>
              <w:pStyle w:val="Compact"/>
              <w:jc w:val="left"/>
            </w:pPr>
            <w:r>
              <w:rPr>
                <w:sz w:val="18"/>
              </w:rPr>
              <w:t xml:space="preserve">ID del documento</w:t>
            </w:r>
          </w:p>
        </w:tc>
        <w:tc>
          <w:tcPr>
            <w:tcW w:w="3960" w:type="dxa"/>
          </w:tcPr>
          <w:p>
            <w:pPr>
              <w:pStyle w:val="Compact"/>
              <w:jc w:val="left"/>
            </w:pPr>
            <w:r>
              <w:rPr>
                <w:sz w:val="18"/>
              </w:rPr>
              <w:t xml:space="preserve">SICMA-CUS</w:t>
            </w:r>
          </w:p>
        </w:tc>
      </w:tr>
      <w:tr>
        <w:trPr>
          <w:cantSplit/>
        </w:trPr>
        <w:tc>
          <w:tcPr>
            <w:tcW w:w="3960" w:type="dxa"/>
          </w:tcPr>
          <w:p>
            <w:pPr>
              <w:pStyle w:val="Compact"/>
              <w:jc w:val="left"/>
            </w:pPr>
            <w:r>
              <w:rPr>
                <w:sz w:val="18"/>
              </w:rPr>
              <w:t xml:space="preserve">Versión</w:t>
            </w:r>
          </w:p>
        </w:tc>
        <w:tc>
          <w:tcPr>
            <w:tcW w:w="3960" w:type="dxa"/>
          </w:tcPr>
          <w:p>
            <w:pPr>
              <w:pStyle w:val="Compact"/>
              <w:jc w:val="left"/>
            </w:pPr>
            <w:r>
              <w:rPr>
                <w:sz w:val="18"/>
              </w:rPr>
              <w:t>1.1</w:t>
            </w:r>
          </w:p>
        </w:tc>
      </w:tr>
      <w:tr>
        <w:trPr>
          <w:cantSplit/>
        </w:trPr>
        <w:tc>
          <w:tcPr>
            <w:tcW w:w="3960" w:type="dxa"/>
          </w:tcPr>
          <w:p>
            <w:pPr>
              <w:pStyle w:val="Compact"/>
              <w:jc w:val="left"/>
            </w:pPr>
            <w:r>
              <w:rPr>
                <w:sz w:val="18"/>
              </w:rPr>
              <w:t xml:space="preserve">Estado</w:t>
            </w:r>
          </w:p>
        </w:tc>
        <w:tc>
          <w:tcPr>
            <w:tcW w:w="3960" w:type="dxa"/>
          </w:tcPr>
          <w:p>
            <w:pPr>
              <w:pStyle w:val="Compact"/>
              <w:jc w:val="left"/>
            </w:pPr>
            <w:r>
              <w:rPr>
                <w:sz w:val="18"/>
              </w:rPr>
              <w:t>Vigente</w:t>
            </w:r>
          </w:p>
        </w:tc>
      </w:tr>
      <w:tr>
        <w:trPr>
          <w:cantSplit/>
        </w:trPr>
        <w:tc>
          <w:tcPr>
            <w:tcW w:w="3960" w:type="dxa"/>
          </w:tcPr>
          <w:p>
            <w:pPr>
              <w:pStyle w:val="Compact"/>
              <w:jc w:val="left"/>
            </w:pPr>
            <w:r>
              <w:rPr>
                <w:sz w:val="18"/>
              </w:rPr>
              <w:t xml:space="preserve">Fecha</w:t>
            </w:r>
          </w:p>
        </w:tc>
        <w:tc>
          <w:tcPr>
            <w:tcW w:w="3960" w:type="dxa"/>
          </w:tcPr>
          <w:p>
            <w:pPr>
              <w:pStyle w:val="Compact"/>
              <w:jc w:val="left"/>
            </w:pPr>
            <w:r>
              <w:rPr>
                <w:sz w:val="18"/>
              </w:rPr>
              <w:t>2026-10-26</w:t>
            </w:r>
          </w:p>
        </w:tc>
      </w:tr>
      <w:tr>
        <w:trPr>
          <w:cantSplit/>
        </w:trPr>
        <w:tc>
          <w:tcPr>
            <w:tcW w:w="3960" w:type="dxa"/>
          </w:tcPr>
          <w:p>
            <w:pPr>
              <w:pStyle w:val="Compact"/>
              <w:jc w:val="left"/>
            </w:pPr>
            <w:r>
              <w:rPr>
                <w:sz w:val="18"/>
              </w:rPr>
              <w:t xml:space="preserve">Basado en</w:t>
            </w:r>
          </w:p>
        </w:tc>
        <w:tc>
          <w:tcPr>
            <w:tcW w:w="3960" w:type="dxa"/>
          </w:tcPr>
          <w:p>
            <w:pPr>
              <w:pStyle w:val="Compact"/>
              <w:jc w:val="left"/>
            </w:pPr>
            <w:r>
              <w:rPr>
                <w:sz w:val="18"/>
              </w:rPr>
              <w:t>SICMA-REQ v1.1</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6"/>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6"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0.1</w:t>
            </w:r>
          </w:p>
        </w:tc>
        <w:tc>
          <w:tcPr>
            <w:tcW w:w="1237" w:type="dxa"/>
          </w:tcPr>
          <w:p>
            <w:pPr>
              <w:pStyle w:val="Compact"/>
              <w:jc w:val="left"/>
            </w:pPr>
            <w:r>
              <w:rPr>
                <w:sz w:val="18"/>
              </w:rPr>
              <w:t xml:space="preserve">2026-10-09</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Borrador inicial de actores, diagramas y fichas de casos de uso</w:t>
            </w:r>
          </w:p>
        </w:tc>
      </w:tr>
      <w:tr>
        <w:trPr>
          <w:cantSplit/>
        </w:trPr>
        <w:tc>
          <w:tcPr>
            <w:tcW w:w="972" w:type="dxa"/>
          </w:tcPr>
          <w:p>
            <w:pPr>
              <w:pStyle w:val="Compact"/>
              <w:jc w:val="left"/>
            </w:pPr>
            <w:r>
              <w:rPr>
                <w:sz w:val="18"/>
              </w:rPr>
              <w:t xml:space="preserve">0.2</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La Jefatura aprueba las intervenciones (CU-20) y el Administrador asigna al técnico (CU-21). Se actualizan actores, diagrama del módulo 6, fichas y pendientes (D-01, D-14, D-42).</w:t>
            </w:r>
          </w:p>
        </w:tc>
      </w:tr>
      <w:tr>
        <w:trPr>
          <w:cantSplit/>
        </w:trPr>
        <w:tc>
          <w:tcPr>
            <w:tcW w:w="972" w:type="dxa"/>
          </w:tcPr>
          <w:p>
            <w:pPr>
              <w:pStyle w:val="Compact"/>
              <w:jc w:val="left"/>
            </w:pPr>
            <w:r>
              <w:rPr>
                <w:sz w:val="18"/>
              </w:rPr>
              <w:t xml:space="preserve">0.3</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La Jefatura aprueba por Microsoft Teams con un flujo de Power Automate (CU-20). Se actualizan el actor externo, la ficha de CU-20 y el diagrama del módulo 6, y se cierra D-01.</w:t>
            </w:r>
          </w:p>
        </w:tc>
      </w:tr>
      <w:tr>
        <w:trPr>
          <w:cantSplit/>
        </w:trPr>
        <w:tc>
          <w:tcPr>
            <w:tcW w:w="972" w:type="dxa"/>
          </w:tcPr>
          <w:p>
            <w:pPr>
              <w:pStyle w:val="Compact"/>
              <w:jc w:val="left"/>
            </w:pPr>
            <w:r>
              <w:rPr>
                <w:sz w:val="18"/>
              </w:rPr>
              <w:t>1.0</w:t>
            </w:r>
          </w:p>
        </w:tc>
        <w:tc>
          <w:tcPr>
            <w:tcW w:w="1237" w:type="dxa"/>
          </w:tcPr>
          <w:p>
            <w:pPr>
              <w:pStyle w:val="Compact"/>
              <w:jc w:val="left"/>
            </w:pPr>
            <w:r>
              <w:rPr>
                <w:sz w:val="18"/>
              </w:rPr>
              <w:t>2026-10-17</w:t>
            </w:r>
          </w:p>
        </w:tc>
        <w:tc>
          <w:tcPr>
            <w:tcW w:w="1502" w:type="dxa"/>
          </w:tcPr>
          <w:p>
            <w:pPr>
              <w:pStyle w:val="Compact"/>
              <w:jc w:val="left"/>
            </w:pPr>
            <w:r>
              <w:rPr>
                <w:sz w:val="18"/>
              </w:rPr>
              <w:t>Claudio Varas</w:t>
            </w:r>
          </w:p>
        </w:tc>
        <w:tc>
          <w:tcPr>
            <w:tcW w:w="5126" w:type="dxa"/>
          </w:tcPr>
          <w:p>
            <w:pPr>
              <w:pStyle w:val="Compact"/>
              <w:jc w:val="left"/>
            </w:pPr>
            <w:r>
              <w:rPr>
                <w:sz w:val="18"/>
              </w:rPr>
              <w:t>Pasa de borrador a vigente. Se agrega la portada y se actualizan las referencias a las versiones vigentes de los demás documentos. Se agrega la tabla de contenido, la numeración de páginas y se completa la lista de referencias.</w:t>
            </w:r>
          </w:p>
        </w:tc>
      </w:tr>
      <w:tr>
        <w:trPr>
          <w:cantSplit/>
        </w:trPr>
        <w:tc>
          <w:tcPr>
            <w:tcW w:w="972" w:type="dxa"/>
          </w:tcPr>
          <w:p>
            <w:pPr>
              <w:pStyle w:val="Compact"/>
              <w:jc w:val="left"/>
            </w:pPr>
            <w:r>
              <w:rPr>
                <w:sz w:val="18"/>
              </w:rPr>
              <w:t>1.1</w:t>
            </w:r>
          </w:p>
        </w:tc>
        <w:tc>
          <w:tcPr>
            <w:tcW w:w="1237" w:type="dxa"/>
          </w:tcPr>
          <w:p>
            <w:pPr>
              <w:pStyle w:val="Compact"/>
              <w:jc w:val="left"/>
            </w:pPr>
            <w:r>
              <w:rPr>
                <w:sz w:val="18"/>
              </w:rPr>
              <w:t>2026-10-26</w:t>
            </w:r>
          </w:p>
        </w:tc>
        <w:tc>
          <w:tcPr>
            <w:tcW w:w="1502" w:type="dxa"/>
          </w:tcPr>
          <w:p>
            <w:pPr>
              <w:pStyle w:val="Compact"/>
              <w:jc w:val="left"/>
            </w:pPr>
            <w:r>
              <w:rPr>
                <w:sz w:val="18"/>
              </w:rPr>
              <w:t>Fidel Rodríguez</w:t>
            </w:r>
          </w:p>
        </w:tc>
        <w:tc>
          <w:tcPr>
            <w:tcW w:w="5126" w:type="dxa"/>
          </w:tcPr>
          <w:p>
            <w:pPr>
              <w:pStyle w:val="Compact"/>
              <w:jc w:val="left"/>
            </w:pPr>
            <w:r>
              <w:rPr>
                <w:sz w:val="18"/>
              </w:rPr>
              <w:t>Se alinean los casos de uso con el código del 25 de octubre (commit 59710a5d): lector SecuGen con agente (cierra D-03), comunicación con Power Automate por correo (cierra D-02), rol Contratistas y Administrador Privilegiado, personal externo con verificación de huella, estados de la intervención y gestión de alertas. Se redibuja el diagrama del módulo 5. Corrección del mismo día: CU-20 ya no menciona "cambios solicitados", porque el código no tiene ningún flujo que asigne ese estado, y CU-20 se alinea con RN-03: la asignación puede ajustar horario, activos y personal. Se quita la excepción de técnico con otra intervención en el mismo horario, que el código no controla.</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SICMA tiene 25 casos de uso en 7 módulos, y cubren los 36 requerimientos funcionales de SICMA-REQ.</w:t>
      </w:r>
    </w:p>
    <w:p>
      <w:pPr>
        <w:pStyle w:val="BodyText"/>
        <w:spacing w:line="360" w:lineRule="auto" w:before="160" w:after="0"/>
        <w:ind w:firstLine="709"/>
        <w:jc w:val="both"/>
      </w:pPr>
      <w:r>
        <w:rPr>
          <w:sz w:val="22"/>
        </w:rPr>
        <w:t xml:space="preserve">Este documento describe cómo los usuarios y los sistemas externos interactúan con SICMA. Cada caso tiene objetivo, precondiciones, flujo principal, excepciones y un resultado comprobable. Sirve de base para los diagramas de actividad, los mockups y los casos de prueba.</w:t>
      </w:r>
    </w:p>
    <w:p>
      <w:pPr>
        <w:pStyle w:val="BodyText"/>
        <w:spacing w:line="360" w:lineRule="auto" w:before="160" w:after="0"/>
        <w:ind w:firstLine="709"/>
        <w:jc w:val="both"/>
      </w:pPr>
      <w:r>
        <w:rPr>
          <w:sz w:val="22"/>
        </w:rPr>
        <w:t xml:space="preserve">Usa la notación de casos de uso de UML (OMG, ISO/IEC 19501). Hay un diagrama por módulo. Los óvalos son casos de uso, el rectángulo es SICMA y las figuras de fuera son actores. Una línea indica participación, no orden en el tiempo.</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269"/>
        <w:gridCol w:w="3646"/>
      </w:tblGrid>
      <w:tr>
        <w:trPr>
          <w:tblHeader w:val="true"/>
          <w:cantSplit/>
        </w:trPr>
        <w:tc>
          <w:tcPr>
            <w:tcW w:w="4269" w:type="dxa"/>
            <w:shd w:val="clear" w:color="auto" w:fill="D9E2F3"/>
          </w:tcPr>
          <w:p>
            <w:pPr>
              <w:pStyle w:val="Compact"/>
              <w:jc w:val="left"/>
            </w:pPr>
            <w:r>
              <w:rPr>
                <w:b/>
                <w:sz w:val="18"/>
              </w:rPr>
              <w:t xml:space="preserve">Módulo</w:t>
            </w:r>
          </w:p>
        </w:tc>
        <w:tc>
          <w:tcPr>
            <w:tcW w:w="3646" w:type="dxa"/>
            <w:shd w:val="clear" w:color="auto" w:fill="D9E2F3"/>
          </w:tcPr>
          <w:p>
            <w:pPr>
              <w:pStyle w:val="Compact"/>
              <w:jc w:val="left"/>
            </w:pPr>
            <w:r>
              <w:rPr>
                <w:b/>
                <w:sz w:val="18"/>
              </w:rPr>
              <w:t xml:space="preserve">Casos de uso</w:t>
            </w:r>
          </w:p>
        </w:tc>
      </w:tr>
      <w:tr>
        <w:trPr>
          <w:cantSplit/>
        </w:trPr>
        <w:tc>
          <w:tcPr>
            <w:tcW w:w="4269" w:type="dxa"/>
          </w:tcPr>
          <w:p>
            <w:pPr>
              <w:pStyle w:val="Compact"/>
              <w:jc w:val="left"/>
            </w:pPr>
            <w:r>
              <w:rPr>
                <w:sz w:val="18"/>
              </w:rPr>
              <w:t xml:space="preserve">1. Identidad y sesión</w:t>
            </w:r>
          </w:p>
        </w:tc>
        <w:tc>
          <w:tcPr>
            <w:tcW w:w="3646" w:type="dxa"/>
          </w:tcPr>
          <w:p>
            <w:pPr>
              <w:pStyle w:val="Compact"/>
              <w:jc w:val="left"/>
            </w:pPr>
            <w:r>
              <w:rPr>
                <w:sz w:val="18"/>
              </w:rPr>
              <w:t xml:space="preserve">CU-01 a CU-03</w:t>
            </w:r>
          </w:p>
        </w:tc>
      </w:tr>
      <w:tr>
        <w:trPr>
          <w:cantSplit/>
        </w:trPr>
        <w:tc>
          <w:tcPr>
            <w:tcW w:w="4269" w:type="dxa"/>
          </w:tcPr>
          <w:p>
            <w:pPr>
              <w:pStyle w:val="Compact"/>
              <w:jc w:val="left"/>
            </w:pPr>
            <w:r>
              <w:rPr>
                <w:sz w:val="18"/>
              </w:rPr>
              <w:t xml:space="preserve">2. Activos y catálogos</w:t>
            </w:r>
          </w:p>
        </w:tc>
        <w:tc>
          <w:tcPr>
            <w:tcW w:w="3646" w:type="dxa"/>
          </w:tcPr>
          <w:p>
            <w:pPr>
              <w:pStyle w:val="Compact"/>
              <w:jc w:val="left"/>
            </w:pPr>
            <w:r>
              <w:rPr>
                <w:sz w:val="18"/>
              </w:rPr>
              <w:t xml:space="preserve">CU-04 a CU-09</w:t>
            </w:r>
          </w:p>
        </w:tc>
      </w:tr>
      <w:tr>
        <w:trPr>
          <w:cantSplit/>
        </w:trPr>
        <w:tc>
          <w:tcPr>
            <w:tcW w:w="4269" w:type="dxa"/>
          </w:tcPr>
          <w:p>
            <w:pPr>
              <w:pStyle w:val="Compact"/>
              <w:jc w:val="left"/>
            </w:pPr>
            <w:r>
              <w:rPr>
                <w:sz w:val="18"/>
              </w:rPr>
              <w:t xml:space="preserve">3. Ambiente y alertas</w:t>
            </w:r>
          </w:p>
        </w:tc>
        <w:tc>
          <w:tcPr>
            <w:tcW w:w="3646" w:type="dxa"/>
          </w:tcPr>
          <w:p>
            <w:pPr>
              <w:pStyle w:val="Compact"/>
              <w:jc w:val="left"/>
            </w:pPr>
            <w:r>
              <w:rPr>
                <w:sz w:val="18"/>
              </w:rPr>
              <w:t xml:space="preserve">CU-10 a CU-13</w:t>
            </w:r>
          </w:p>
        </w:tc>
      </w:tr>
      <w:tr>
        <w:trPr>
          <w:cantSplit/>
        </w:trPr>
        <w:tc>
          <w:tcPr>
            <w:tcW w:w="4269" w:type="dxa"/>
          </w:tcPr>
          <w:p>
            <w:pPr>
              <w:pStyle w:val="Compact"/>
              <w:jc w:val="left"/>
            </w:pPr>
            <w:r>
              <w:rPr>
                <w:sz w:val="18"/>
              </w:rPr>
              <w:t xml:space="preserve">4. Infraestructura</w:t>
            </w:r>
          </w:p>
        </w:tc>
        <w:tc>
          <w:tcPr>
            <w:tcW w:w="3646" w:type="dxa"/>
          </w:tcPr>
          <w:p>
            <w:pPr>
              <w:pStyle w:val="Compact"/>
              <w:jc w:val="left"/>
            </w:pPr>
            <w:r>
              <w:rPr>
                <w:sz w:val="18"/>
              </w:rPr>
              <w:t xml:space="preserve">CU-14 y CU-15</w:t>
            </w:r>
          </w:p>
        </w:tc>
      </w:tr>
      <w:tr>
        <w:trPr>
          <w:cantSplit/>
        </w:trPr>
        <w:tc>
          <w:tcPr>
            <w:tcW w:w="4269" w:type="dxa"/>
          </w:tcPr>
          <w:p>
            <w:pPr>
              <w:pStyle w:val="Compact"/>
              <w:jc w:val="left"/>
            </w:pPr>
            <w:r>
              <w:rPr>
                <w:sz w:val="18"/>
              </w:rPr>
              <w:t xml:space="preserve">5. Control de acceso físico</w:t>
            </w:r>
          </w:p>
        </w:tc>
        <w:tc>
          <w:tcPr>
            <w:tcW w:w="3646" w:type="dxa"/>
          </w:tcPr>
          <w:p>
            <w:pPr>
              <w:pStyle w:val="Compact"/>
              <w:jc w:val="left"/>
            </w:pPr>
            <w:r>
              <w:rPr>
                <w:sz w:val="18"/>
              </w:rPr>
              <w:t xml:space="preserve">CU-16 a CU-18</w:t>
            </w:r>
          </w:p>
        </w:tc>
      </w:tr>
      <w:tr>
        <w:trPr>
          <w:cantSplit/>
        </w:trPr>
        <w:tc>
          <w:tcPr>
            <w:tcW w:w="4269" w:type="dxa"/>
          </w:tcPr>
          <w:p>
            <w:pPr>
              <w:pStyle w:val="Compact"/>
              <w:jc w:val="left"/>
            </w:pPr>
            <w:r>
              <w:rPr>
                <w:sz w:val="18"/>
              </w:rPr>
              <w:t xml:space="preserve">6. Intervenciones</w:t>
            </w:r>
          </w:p>
        </w:tc>
        <w:tc>
          <w:tcPr>
            <w:tcW w:w="3646" w:type="dxa"/>
          </w:tcPr>
          <w:p>
            <w:pPr>
              <w:pStyle w:val="Compact"/>
              <w:jc w:val="left"/>
            </w:pPr>
            <w:r>
              <w:rPr>
                <w:sz w:val="18"/>
              </w:rPr>
              <w:t xml:space="preserve">CU-19 a CU-23</w:t>
            </w:r>
          </w:p>
        </w:tc>
      </w:tr>
      <w:tr>
        <w:trPr>
          <w:cantSplit/>
        </w:trPr>
        <w:tc>
          <w:tcPr>
            <w:tcW w:w="4269" w:type="dxa"/>
          </w:tcPr>
          <w:p>
            <w:pPr>
              <w:pStyle w:val="Compact"/>
              <w:jc w:val="left"/>
            </w:pPr>
            <w:r>
              <w:rPr>
                <w:sz w:val="18"/>
              </w:rPr>
              <w:t xml:space="preserve">7. Dashboards y móvil</w:t>
            </w:r>
          </w:p>
        </w:tc>
        <w:tc>
          <w:tcPr>
            <w:tcW w:w="3646" w:type="dxa"/>
          </w:tcPr>
          <w:p>
            <w:pPr>
              <w:pStyle w:val="Compact"/>
              <w:jc w:val="left"/>
            </w:pPr>
            <w:r>
              <w:rPr>
                <w:sz w:val="18"/>
              </w:rPr>
              <w:t xml:space="preserve">CU-24 y CU-25</w:t>
            </w:r>
          </w:p>
        </w:tc>
      </w:tr>
    </w:tbl>
    <w:bookmarkEnd w:id="21"/>
    <w:bookmarkStart w:id="22" w:name="actores-y-reglas-comunes"/>
    <w:p>
      <w:pPr>
        <w:pStyle w:val="Heading2"/>
      </w:pPr>
      <w:r>
        <w:t xml:space="preserve">Actores y reglas comunes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11"/>
        <w:gridCol w:w="2211"/>
        <w:gridCol w:w="3491"/>
      </w:tblGrid>
      <w:tr>
        <w:trPr>
          <w:tblHeader w:val="true"/>
          <w:cantSplit/>
        </w:trPr>
        <w:tc>
          <w:tcPr>
            <w:tcW w:w="2211" w:type="dxa"/>
            <w:shd w:val="clear" w:color="auto" w:fill="D9E2F3"/>
          </w:tcPr>
          <w:p>
            <w:pPr>
              <w:pStyle w:val="Compact"/>
              <w:jc w:val="left"/>
            </w:pPr>
            <w:r>
              <w:rPr>
                <w:b/>
                <w:sz w:val="18"/>
              </w:rPr>
              <w:t xml:space="preserve">Actor</w:t>
            </w:r>
          </w:p>
        </w:tc>
        <w:tc>
          <w:tcPr>
            <w:tcW w:w="2211" w:type="dxa"/>
            <w:shd w:val="clear" w:color="auto" w:fill="D9E2F3"/>
          </w:tcPr>
          <w:p>
            <w:pPr>
              <w:pStyle w:val="Compact"/>
              <w:jc w:val="left"/>
            </w:pPr>
            <w:r>
              <w:rPr>
                <w:b/>
                <w:sz w:val="18"/>
              </w:rPr>
              <w:t xml:space="preserve">Tipo</w:t>
            </w:r>
          </w:p>
        </w:tc>
        <w:tc>
          <w:tcPr>
            <w:tcW w:w="3491" w:type="dxa"/>
            <w:shd w:val="clear" w:color="auto" w:fill="D9E2F3"/>
          </w:tcPr>
          <w:p>
            <w:pPr>
              <w:pStyle w:val="Compact"/>
              <w:jc w:val="left"/>
            </w:pPr>
            <w:r>
              <w:rPr>
                <w:b/>
                <w:sz w:val="18"/>
              </w:rPr>
              <w:t xml:space="preserve">Participación</w:t>
            </w:r>
          </w:p>
        </w:tc>
      </w:tr>
      <w:tr>
        <w:trPr>
          <w:cantSplit/>
        </w:trPr>
        <w:tc>
          <w:tcPr>
            <w:tcW w:w="2211" w:type="dxa"/>
          </w:tcPr>
          <w:p>
            <w:pPr>
              <w:pStyle w:val="Compact"/>
              <w:jc w:val="left"/>
            </w:pPr>
            <w:r>
              <w:rPr>
                <w:sz w:val="18"/>
              </w:rPr>
              <w:t xml:space="preserve">Administrador</w:t>
            </w:r>
          </w:p>
        </w:tc>
        <w:tc>
          <w:tcPr>
            <w:tcW w:w="2211" w:type="dxa"/>
          </w:tcPr>
          <w:p>
            <w:pPr>
              <w:pStyle w:val="Compact"/>
              <w:jc w:val="left"/>
            </w:pPr>
            <w:r>
              <w:rPr>
                <w:sz w:val="18"/>
              </w:rPr>
              <w:t xml:space="preserve">Humano, rol de SICMA</w:t>
            </w:r>
          </w:p>
        </w:tc>
        <w:tc>
          <w:tcPr>
            <w:tcW w:w="3491" w:type="dxa"/>
          </w:tcPr>
          <w:p>
            <w:pPr>
              <w:pStyle w:val="Compact"/>
              <w:jc w:val="left"/>
            </w:pPr>
            <w:r>
              <w:rPr>
                <w:sz w:val="18"/>
              </w:rPr>
              <w:t xml:space="preserve">Cuentas, catálogos, umbrales, huellas, responsables de alerta y asignación de técnicos a las intervenciones aprobadas.</w:t>
            </w:r>
          </w:p>
        </w:tc>
      </w:tr>
      <w:tr>
        <w:trPr>
          <w:cantSplit/>
        </w:trPr>
        <w:tc>
          <w:tcPr>
            <w:tcW w:w="2211" w:type="dxa"/>
          </w:tcPr>
          <w:p>
            <w:pPr>
              <w:pStyle w:val="Compact"/>
              <w:jc w:val="left"/>
            </w:pPr>
            <w:r>
              <w:rPr>
                <w:sz w:val="18"/>
              </w:rPr>
              <w:t>Administrador Privilegiado</w:t>
            </w:r>
          </w:p>
        </w:tc>
        <w:tc>
          <w:tcPr>
            <w:tcW w:w="2211" w:type="dxa"/>
          </w:tcPr>
          <w:p>
            <w:pPr>
              <w:pStyle w:val="Compact"/>
              <w:jc w:val="left"/>
            </w:pPr>
            <w:r>
              <w:rPr>
                <w:sz w:val="18"/>
              </w:rPr>
              <w:t>Humano, rol de SICMA</w:t>
            </w:r>
          </w:p>
        </w:tc>
        <w:tc>
          <w:tcPr>
            <w:tcW w:w="3491" w:type="dxa"/>
          </w:tcPr>
          <w:p>
            <w:pPr>
              <w:pStyle w:val="Compact"/>
              <w:jc w:val="left"/>
            </w:pPr>
            <w:r>
              <w:rPr>
                <w:sz w:val="18"/>
              </w:rPr>
              <w:t>Cuentas de los administradores y seguridad de las sesiones.</w:t>
            </w:r>
          </w:p>
        </w:tc>
      </w:tr>
      <w:tr>
        <w:trPr>
          <w:cantSplit/>
        </w:trPr>
        <w:tc>
          <w:tcPr>
            <w:tcW w:w="2211" w:type="dxa"/>
          </w:tcPr>
          <w:p>
            <w:pPr>
              <w:pStyle w:val="Compact"/>
              <w:jc w:val="left"/>
            </w:pPr>
            <w:r>
              <w:rPr>
                <w:sz w:val="18"/>
              </w:rPr>
              <w:t xml:space="preserve">Jefatura</w:t>
            </w:r>
          </w:p>
        </w:tc>
        <w:tc>
          <w:tcPr>
            <w:tcW w:w="2211" w:type="dxa"/>
          </w:tcPr>
          <w:p>
            <w:pPr>
              <w:pStyle w:val="Compact"/>
              <w:jc w:val="left"/>
            </w:pPr>
            <w:r>
              <w:rPr>
                <w:sz w:val="18"/>
              </w:rPr>
              <w:t xml:space="preserve">Humano, rol de SICMA</w:t>
            </w:r>
          </w:p>
        </w:tc>
        <w:tc>
          <w:tcPr>
            <w:tcW w:w="3491" w:type="dxa"/>
          </w:tcPr>
          <w:p>
            <w:pPr>
              <w:pStyle w:val="Compact"/>
              <w:jc w:val="left"/>
            </w:pPr>
            <w:r>
              <w:rPr>
                <w:sz w:val="18"/>
              </w:rPr>
              <w:t>Consulta dashboards, aprueba o rechaza las intervenciones y puede cancelarlas.</w:t>
            </w:r>
          </w:p>
        </w:tc>
      </w:tr>
      <w:tr>
        <w:trPr>
          <w:cantSplit/>
        </w:trPr>
        <w:tc>
          <w:tcPr>
            <w:tcW w:w="2211" w:type="dxa"/>
          </w:tcPr>
          <w:p>
            <w:pPr>
              <w:pStyle w:val="Compact"/>
              <w:jc w:val="left"/>
            </w:pPr>
            <w:r>
              <w:rPr>
                <w:sz w:val="18"/>
              </w:rPr>
              <w:t xml:space="preserve">Técnico</w:t>
            </w:r>
          </w:p>
        </w:tc>
        <w:tc>
          <w:tcPr>
            <w:tcW w:w="2211" w:type="dxa"/>
          </w:tcPr>
          <w:p>
            <w:pPr>
              <w:pStyle w:val="Compact"/>
              <w:jc w:val="left"/>
            </w:pPr>
            <w:r>
              <w:rPr>
                <w:sz w:val="18"/>
              </w:rPr>
              <w:t xml:space="preserve">Humano, rol de SICMA</w:t>
            </w:r>
          </w:p>
        </w:tc>
        <w:tc>
          <w:tcPr>
            <w:tcW w:w="3491" w:type="dxa"/>
          </w:tcPr>
          <w:p>
            <w:pPr>
              <w:pStyle w:val="Compact"/>
              <w:jc w:val="left"/>
            </w:pPr>
            <w:r>
              <w:rPr>
                <w:sz w:val="18"/>
              </w:rPr>
              <w:t>Opera activos, solicita y ejecuta intervenciones, y consulta y cierra alertas y consulta servidores.</w:t>
            </w:r>
          </w:p>
        </w:tc>
      </w:tr>
      <w:tr>
        <w:trPr>
          <w:cantSplit/>
        </w:trPr>
        <w:tc>
          <w:tcPr>
            <w:tcW w:w="2211" w:type="dxa"/>
          </w:tcPr>
          <w:p>
            <w:pPr>
              <w:pStyle w:val="Compact"/>
              <w:jc w:val="left"/>
            </w:pPr>
            <w:r>
              <w:rPr>
                <w:sz w:val="18"/>
              </w:rPr>
              <w:t xml:space="preserve">Auditor</w:t>
            </w:r>
          </w:p>
        </w:tc>
        <w:tc>
          <w:tcPr>
            <w:tcW w:w="2211" w:type="dxa"/>
          </w:tcPr>
          <w:p>
            <w:pPr>
              <w:pStyle w:val="Compact"/>
              <w:jc w:val="left"/>
            </w:pPr>
            <w:r>
              <w:rPr>
                <w:sz w:val="18"/>
              </w:rPr>
              <w:t xml:space="preserve">Humano, rol de SICMA</w:t>
            </w:r>
          </w:p>
        </w:tc>
        <w:tc>
          <w:tcPr>
            <w:tcW w:w="3491" w:type="dxa"/>
          </w:tcPr>
          <w:p>
            <w:pPr>
              <w:pStyle w:val="Compact"/>
              <w:jc w:val="left"/>
            </w:pPr>
            <w:r>
              <w:rPr>
                <w:sz w:val="18"/>
              </w:rPr>
              <w:t xml:space="preserve">Solo consulta; no modifica nada.</w:t>
            </w:r>
          </w:p>
        </w:tc>
      </w:tr>
      <w:tr>
        <w:trPr>
          <w:cantSplit/>
        </w:trPr>
        <w:tc>
          <w:tcPr>
            <w:tcW w:w="2211" w:type="dxa"/>
          </w:tcPr>
          <w:p>
            <w:pPr>
              <w:pStyle w:val="Compact"/>
              <w:jc w:val="left"/>
            </w:pPr>
            <w:r>
              <w:rPr>
                <w:sz w:val="18"/>
              </w:rPr>
              <w:t xml:space="preserve">Key user</w:t>
            </w:r>
          </w:p>
        </w:tc>
        <w:tc>
          <w:tcPr>
            <w:tcW w:w="2211" w:type="dxa"/>
          </w:tcPr>
          <w:p>
            <w:pPr>
              <w:pStyle w:val="Compact"/>
              <w:jc w:val="left"/>
            </w:pPr>
            <w:r>
              <w:rPr>
                <w:sz w:val="18"/>
              </w:rPr>
              <w:t xml:space="preserve">Humano, externo a los roles</w:t>
            </w:r>
          </w:p>
        </w:tc>
        <w:tc>
          <w:tcPr>
            <w:tcW w:w="3491" w:type="dxa"/>
          </w:tcPr>
          <w:p>
            <w:pPr>
              <w:pStyle w:val="Compact"/>
              <w:jc w:val="left"/>
            </w:pPr>
            <w:r>
              <w:rPr>
                <w:sz w:val="18"/>
              </w:rPr>
              <w:t xml:space="preserve">Usuario del servicio afectado. No aprueba; recibe los avisos de cambio de estado (D-42).</w:t>
            </w:r>
          </w:p>
        </w:tc>
      </w:tr>
      <w:tr>
        <w:trPr>
          <w:cantSplit/>
        </w:trPr>
        <w:tc>
          <w:tcPr>
            <w:tcW w:w="2211" w:type="dxa"/>
          </w:tcPr>
          <w:p>
            <w:pPr>
              <w:pStyle w:val="Compact"/>
              <w:jc w:val="left"/>
            </w:pPr>
            <w:r>
              <w:rPr>
                <w:sz w:val="18"/>
              </w:rPr>
              <w:t>Contratistas</w:t>
            </w:r>
          </w:p>
        </w:tc>
        <w:tc>
          <w:tcPr>
            <w:tcW w:w="2211" w:type="dxa"/>
          </w:tcPr>
          <w:p>
            <w:pPr>
              <w:pStyle w:val="Compact"/>
              <w:jc w:val="left"/>
            </w:pPr>
            <w:r>
              <w:rPr>
                <w:sz w:val="18"/>
              </w:rPr>
              <w:t>Humano, rol de SICMA</w:t>
            </w:r>
          </w:p>
        </w:tc>
        <w:tc>
          <w:tcPr>
            <w:tcW w:w="3491" w:type="dxa"/>
          </w:tcPr>
          <w:p>
            <w:pPr>
              <w:pStyle w:val="Compact"/>
              <w:jc w:val="left"/>
            </w:pPr>
            <w:r>
              <w:rPr>
                <w:sz w:val="18"/>
              </w:rPr>
              <w:t>Enrola y habilita al personal externo y define sus permisos por día.</w:t>
            </w:r>
          </w:p>
        </w:tc>
      </w:tr>
      <w:tr>
        <w:trPr>
          <w:cantSplit/>
        </w:trPr>
        <w:tc>
          <w:tcPr>
            <w:tcW w:w="2211" w:type="dxa"/>
          </w:tcPr>
          <w:p>
            <w:pPr>
              <w:pStyle w:val="Compact"/>
              <w:jc w:val="left"/>
            </w:pPr>
            <w:r>
              <w:rPr>
                <w:sz w:val="18"/>
              </w:rPr>
              <w:t xml:space="preserve">Responsable de alerta</w:t>
            </w:r>
          </w:p>
        </w:tc>
        <w:tc>
          <w:tcPr>
            <w:tcW w:w="2211" w:type="dxa"/>
          </w:tcPr>
          <w:p>
            <w:pPr>
              <w:pStyle w:val="Compact"/>
              <w:jc w:val="left"/>
            </w:pPr>
            <w:r>
              <w:rPr>
                <w:sz w:val="18"/>
              </w:rPr>
              <w:t xml:space="preserve">Humano, rol funcional</w:t>
            </w:r>
          </w:p>
        </w:tc>
        <w:tc>
          <w:tcPr>
            <w:tcW w:w="3491" w:type="dxa"/>
          </w:tcPr>
          <w:p>
            <w:pPr>
              <w:pStyle w:val="Compact"/>
              <w:jc w:val="left"/>
            </w:pPr>
            <w:r>
              <w:rPr>
                <w:sz w:val="18"/>
              </w:rPr>
              <w:t xml:space="preserve">Recibe las alertas por correo.</w:t>
            </w:r>
          </w:p>
        </w:tc>
      </w:tr>
      <w:tr>
        <w:trPr>
          <w:cantSplit/>
        </w:trPr>
        <w:tc>
          <w:tcPr>
            <w:tcW w:w="2211" w:type="dxa"/>
          </w:tcPr>
          <w:p>
            <w:pPr>
              <w:pStyle w:val="Compact"/>
              <w:jc w:val="left"/>
            </w:pPr>
            <w:r>
              <w:rPr>
                <w:sz w:val="18"/>
              </w:rPr>
              <w:t xml:space="preserve">ESP32-S3 con DHT22</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Envía lecturas de temperatura y humedad.</w:t>
            </w:r>
          </w:p>
        </w:tc>
      </w:tr>
      <w:tr>
        <w:trPr>
          <w:cantSplit/>
        </w:trPr>
        <w:tc>
          <w:tcPr>
            <w:tcW w:w="2211" w:type="dxa"/>
          </w:tcPr>
          <w:p>
            <w:pPr>
              <w:pStyle w:val="Compact"/>
              <w:jc w:val="left"/>
            </w:pPr>
            <w:r>
              <w:rPr>
                <w:sz w:val="18"/>
              </w:rPr>
              <w:t>Agente del lector SecuGen</w:t>
            </w:r>
          </w:p>
        </w:tc>
        <w:tc>
          <w:tcPr>
            <w:tcW w:w="2211" w:type="dxa"/>
          </w:tcPr>
          <w:p>
            <w:pPr>
              <w:pStyle w:val="Compact"/>
              <w:jc w:val="left"/>
            </w:pPr>
            <w:r>
              <w:rPr>
                <w:sz w:val="18"/>
              </w:rPr>
              <w:t xml:space="preserve">Sistema externo</w:t>
            </w:r>
          </w:p>
        </w:tc>
        <w:tc>
          <w:tcPr>
            <w:tcW w:w="3491" w:type="dxa"/>
          </w:tcPr>
          <w:p>
            <w:pPr>
              <w:pStyle w:val="Compact"/>
              <w:jc w:val="left"/>
            </w:pPr>
            <w:r>
              <w:rPr>
                <w:sz w:val="18"/>
              </w:rPr>
              <w:t>Envía el identificador de cada intento de acceso.</w:t>
            </w:r>
          </w:p>
        </w:tc>
      </w:tr>
      <w:tr>
        <w:trPr>
          <w:cantSplit/>
        </w:trPr>
        <w:tc>
          <w:tcPr>
            <w:tcW w:w="2211" w:type="dxa"/>
          </w:tcPr>
          <w:p>
            <w:pPr>
              <w:pStyle w:val="Compact"/>
              <w:jc w:val="left"/>
            </w:pPr>
            <w:r>
              <w:rPr>
                <w:sz w:val="18"/>
              </w:rPr>
              <w:t xml:space="preserve">Zabbix</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Responde las consultas de estado y eventos de servidores.</w:t>
            </w:r>
          </w:p>
        </w:tc>
      </w:tr>
      <w:tr>
        <w:trPr>
          <w:cantSplit/>
        </w:trPr>
        <w:tc>
          <w:tcPr>
            <w:tcW w:w="2211" w:type="dxa"/>
          </w:tcPr>
          <w:p>
            <w:pPr>
              <w:pStyle w:val="Compact"/>
              <w:jc w:val="left"/>
            </w:pPr>
            <w:r>
              <w:rPr>
                <w:sz w:val="18"/>
              </w:rPr>
              <w:t xml:space="preserve">Microsoft Forms, Power Automate y Microsoft Teams</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Reciben la solicitud de intervención. La Jefatura la aprueba en Microsoft Teams con un flujo de Power Automate.</w:t>
            </w:r>
          </w:p>
        </w:tc>
      </w:tr>
      <w:tr>
        <w:trPr>
          <w:cantSplit/>
        </w:trPr>
        <w:tc>
          <w:tcPr>
            <w:tcW w:w="2211" w:type="dxa"/>
          </w:tcPr>
          <w:p>
            <w:pPr>
              <w:pStyle w:val="Compact"/>
              <w:jc w:val="left"/>
            </w:pPr>
            <w:r>
              <w:rPr>
                <w:sz w:val="18"/>
              </w:rPr>
              <w:t xml:space="preserve">Calendario de Outlook (Microsoft 365)</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Muestra las intervenciones agendadas.</w:t>
            </w:r>
          </w:p>
        </w:tc>
      </w:tr>
      <w:tr>
        <w:trPr>
          <w:cantSplit/>
        </w:trPr>
        <w:tc>
          <w:tcPr>
            <w:tcW w:w="2211" w:type="dxa"/>
          </w:tcPr>
          <w:p>
            <w:pPr>
              <w:pStyle w:val="Compact"/>
              <w:jc w:val="left"/>
            </w:pPr>
            <w:r>
              <w:rPr>
                <w:sz w:val="18"/>
              </w:rPr>
              <w:t xml:space="preserve">Servidor SMTP</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Envía los correos de alertas, recuperación y avisos.</w:t>
            </w:r>
          </w:p>
        </w:tc>
      </w:tr>
      <w:tr>
        <w:trPr>
          <w:cantSplit/>
        </w:trPr>
        <w:tc>
          <w:tcPr>
            <w:tcW w:w="2211" w:type="dxa"/>
          </w:tcPr>
          <w:p>
            <w:pPr>
              <w:pStyle w:val="Compact"/>
              <w:jc w:val="left"/>
            </w:pPr>
            <w:r>
              <w:rPr>
                <w:sz w:val="18"/>
              </w:rPr>
              <w:t xml:space="preserve">Power BI</w:t>
            </w:r>
          </w:p>
        </w:tc>
        <w:tc>
          <w:tcPr>
            <w:tcW w:w="2211" w:type="dxa"/>
          </w:tcPr>
          <w:p>
            <w:pPr>
              <w:pStyle w:val="Compact"/>
              <w:jc w:val="left"/>
            </w:pPr>
            <w:r>
              <w:rPr>
                <w:sz w:val="18"/>
              </w:rPr>
              <w:t xml:space="preserve">Sistema externo</w:t>
            </w:r>
          </w:p>
        </w:tc>
        <w:tc>
          <w:tcPr>
            <w:tcW w:w="3491" w:type="dxa"/>
          </w:tcPr>
          <w:p>
            <w:pPr>
              <w:pStyle w:val="Compact"/>
              <w:jc w:val="left"/>
            </w:pPr>
            <w:r>
              <w:rPr>
                <w:sz w:val="18"/>
              </w:rPr>
              <w:t xml:space="preserve">Lee los datos para los dashboards.</w:t>
            </w:r>
          </w:p>
        </w:tc>
      </w:tr>
    </w:tbl>
    <w:p>
      <w:pPr>
        <w:pStyle w:val="BodyText"/>
        <w:spacing w:line="360" w:lineRule="auto" w:before="160" w:after="0"/>
        <w:ind w:firstLine="709"/>
        <w:jc w:val="both"/>
      </w:pPr>
      <w:r>
        <w:rPr>
          <w:sz w:val="22"/>
        </w:rPr>
        <w:t xml:space="preserve">El temporizador que consulta a Zabbix cada 1 minuto y el motor de alertas son parte de SICMA, no actores.</w:t>
      </w:r>
    </w:p>
    <w:p>
      <w:pPr>
        <w:pStyle w:val="BodyText"/>
        <w:spacing w:line="360" w:lineRule="auto" w:before="160" w:after="0"/>
        <w:ind w:firstLine="709"/>
        <w:jc w:val="both"/>
      </w:pPr>
      <w:r>
        <w:rPr>
          <w:bCs/>
          <w:b/>
          <w:sz w:val="22"/>
        </w:rPr>
        <w:t xml:space="preserve">Reglas que aplican a todas las fichas</w:t>
      </w:r>
    </w:p>
    <w:p>
      <w:pPr>
        <w:numPr>
          <w:ilvl w:val="0"/>
          <w:numId w:val="1001"/>
        </w:numPr>
        <w:pStyle w:val="Compact"/>
      </w:pPr>
      <w:r>
        <w:t xml:space="preserve">Toda operación protegida valida la sesión y el rol en el servidor (RF-ID-06, RNF-SEG-08). Por eso las fichas no repiten el paso de ingresar.</w:t>
      </w:r>
    </w:p>
    <w:p>
      <w:pPr>
        <w:numPr>
          <w:ilvl w:val="0"/>
          <w:numId w:val="1001"/>
        </w:numPr>
        <w:pStyle w:val="Compact"/>
      </w:pPr>
      <w:r>
        <w:t xml:space="preserve">La web ofrece todas las funciones de cada rol (RF-PLT-01). El móvil solo ofrece los casos de consulta (RF-PLT-02).</w:t>
      </w:r>
    </w:p>
    <w:p>
      <w:pPr>
        <w:numPr>
          <w:ilvl w:val="0"/>
          <w:numId w:val="1001"/>
        </w:numPr>
        <w:pStyle w:val="Compact"/>
      </w:pPr>
      <w:r>
        <w:t xml:space="preserve">Un error nunca se muestra como éxito. Las escrituras que van juntas se confirman o se revierten completas.</w:t>
      </w:r>
    </w:p>
    <w:p>
      <w:pPr>
        <w:numPr>
          <w:ilvl w:val="0"/>
          <w:numId w:val="1001"/>
        </w:numPr>
        <w:pStyle w:val="Compact"/>
      </w:pPr>
      <w:r>
        <w:t xml:space="preserve">Los registros con historial se desactivan o retiran de forma lógica, no se eliminan (RN-02 de SICMA-REQ).</w:t>
      </w:r>
    </w:p>
    <w:p>
      <w:pPr>
        <w:numPr>
          <w:ilvl w:val="0"/>
          <w:numId w:val="1001"/>
        </w:numPr>
        <w:pStyle w:val="Compact"/>
      </w:pPr>
      <w:r>
        <w:t xml:space="preserve">Las fechas se guardan en UTC con la hora del servidor y se muestran en la zona horaria configurada (RN-08).</w:t>
      </w:r>
    </w:p>
    <w:p>
      <w:pPr>
        <w:numPr>
          <w:ilvl w:val="0"/>
          <w:numId w:val="1001"/>
        </w:numPr>
        <w:pStyle w:val="Compact"/>
      </w:pPr>
      <w:r>
        <w:t xml:space="preserve">Los registros de accesos no se editan ni se eliminan desde la interfaz (RN-09).</w:t>
      </w:r>
    </w:p>
    <w:bookmarkEnd w:id="22"/>
    <w:bookmarkStart w:id="51" w:name="diagramas-de-casos-de-uso-por-módulo"/>
    <w:p>
      <w:pPr>
        <w:pStyle w:val="Heading2"/>
      </w:pPr>
      <w:r>
        <w:t xml:space="preserve">Diagramas de casos de uso por módulo</w:t>
      </w:r>
    </w:p>
    <w:p>
      <w:pPr>
        <w:pStyle w:val="FirstParagraph"/>
        <w:spacing w:line="360" w:lineRule="auto" w:before="160" w:after="0"/>
        <w:ind w:firstLine="709"/>
        <w:jc w:val="both"/>
      </w:pPr>
      <w:r>
        <w:rPr>
          <w:sz w:val="22"/>
        </w:rPr>
        <w:t xml:space="preserve">Un diagrama por módulo. Los actores humanos van a la izquierda y los sistemas externos a la derecha. Una línea punteada con «incluye» indica que un caso usa a otro. Los permisos exactos de cada rol están en las fichas y en la matriz de SICMA-REQ.</w:t>
      </w:r>
    </w:p>
    <w:bookmarkStart w:id="26" w:name="módulo-1.-identidad-y-sesión"/>
    <w:p>
      <w:pPr>
        <w:pStyle w:val="Heading3"/>
      </w:pPr>
      <w:r>
        <w:t xml:space="preserve">Módulo 1. Identidad y sesión</w:t>
      </w:r>
    </w:p>
    <w:p>
      <w:pPr>
        <w:pStyle w:val="FirstParagraph"/>
        <w:spacing w:line="360" w:lineRule="auto" w:before="160" w:after="0"/>
        <w:ind w:firstLine="709"/>
        <w:jc w:val="both"/>
      </w:pPr>
      <w:r>
        <w:rPr>
          <w:sz w:val="22"/>
        </w:rPr>
        <w:t xml:space="preserve">Todos los roles inician sesión y recuperan su contraseña; solo el Administrador gestiona cuentas y roles.</w:t>
      </w:r>
    </w:p>
    <w:p>
      <w:pPr>
        <w:pStyle w:val="CaptionedFigure"/>
      </w:pPr>
      <w:r>
        <w:drawing>
          <wp:inline>
            <wp:extent cx="5067300" cy="2247106"/>
            <wp:effectExtent b="0" l="0" r="0" t="0"/>
            <wp:docPr descr="Módulo 1 · 3 casos de uso, 2 actores, 1 sistema" title="" id="24" name="Picture"/>
            <a:graphic>
              <a:graphicData uri="http://schemas.openxmlformats.org/drawingml/2006/picture">
                <pic:pic>
                  <pic:nvPicPr>
                    <pic:cNvPr descr="img/m1.png" id="25" name="Picture"/>
                    <pic:cNvPicPr>
                      <a:picLocks noChangeArrowheads="1" noChangeAspect="1"/>
                    </pic:cNvPicPr>
                  </pic:nvPicPr>
                  <pic:blipFill>
                    <a:blip r:embed="rId23"/>
                    <a:stretch>
                      <a:fillRect/>
                    </a:stretch>
                  </pic:blipFill>
                  <pic:spPr bwMode="auto">
                    <a:xfrm>
                      <a:off x="0" y="0"/>
                      <a:ext cx="5067300" cy="2247106"/>
                    </a:xfrm>
                    <a:prstGeom prst="rect">
                      <a:avLst/>
                    </a:prstGeom>
                    <a:noFill/>
                    <a:ln w="9525">
                      <a:noFill/>
                      <a:headEnd/>
                      <a:tailEnd/>
                    </a:ln>
                  </pic:spPr>
                </pic:pic>
              </a:graphicData>
            </a:graphic>
          </wp:inline>
        </w:drawing>
      </w:r>
    </w:p>
    <w:p>
      <w:pPr>
        <w:pStyle w:val="ImageCaption"/>
      </w:pPr>
      <w:r>
        <w:t xml:space="preserve">Módulo 1 · 3 casos de uso, 2 actores, 1 sistema</w:t>
      </w:r>
    </w:p>
    <w:bookmarkEnd w:id="26"/>
    <w:bookmarkStart w:id="30" w:name="módulo-2.-activos-y-catálogos"/>
    <w:p>
      <w:pPr>
        <w:pStyle w:val="Heading3"/>
      </w:pPr>
      <w:r>
        <w:t xml:space="preserve">Módulo 2. Activos y catálogos</w:t>
      </w:r>
    </w:p>
    <w:p>
      <w:pPr>
        <w:pStyle w:val="FirstParagraph"/>
        <w:spacing w:line="360" w:lineRule="auto" w:before="160" w:after="0"/>
        <w:ind w:firstLine="709"/>
        <w:jc w:val="both"/>
      </w:pPr>
      <w:r>
        <w:rPr>
          <w:sz w:val="22"/>
        </w:rPr>
        <w:t xml:space="preserve">El Técnico mantiene los activos; el Administrador mantiene además los catálogos que los activos y los sensores necesitan.</w:t>
      </w:r>
    </w:p>
    <w:p>
      <w:pPr>
        <w:pStyle w:val="CaptionedFigure"/>
      </w:pPr>
      <w:r>
        <w:drawing>
          <wp:inline>
            <wp:extent cx="5067300" cy="3408362"/>
            <wp:effectExtent b="0" l="0" r="0" t="0"/>
            <wp:docPr descr="Módulo 2 · 6 casos de uso, 3 actores" title="" id="28" name="Picture"/>
            <a:graphic>
              <a:graphicData uri="http://schemas.openxmlformats.org/drawingml/2006/picture">
                <pic:pic>
                  <pic:nvPicPr>
                    <pic:cNvPr descr="img/m2.png" id="29" name="Picture"/>
                    <pic:cNvPicPr>
                      <a:picLocks noChangeArrowheads="1" noChangeAspect="1"/>
                    </pic:cNvPicPr>
                  </pic:nvPicPr>
                  <pic:blipFill>
                    <a:blip r:embed="rId27"/>
                    <a:stretch>
                      <a:fillRect/>
                    </a:stretch>
                  </pic:blipFill>
                  <pic:spPr bwMode="auto">
                    <a:xfrm>
                      <a:off x="0" y="0"/>
                      <a:ext cx="5067300" cy="3408362"/>
                    </a:xfrm>
                    <a:prstGeom prst="rect">
                      <a:avLst/>
                    </a:prstGeom>
                    <a:noFill/>
                    <a:ln w="9525">
                      <a:noFill/>
                      <a:headEnd/>
                      <a:tailEnd/>
                    </a:ln>
                  </pic:spPr>
                </pic:pic>
              </a:graphicData>
            </a:graphic>
          </wp:inline>
        </w:drawing>
      </w:r>
    </w:p>
    <w:p>
      <w:pPr>
        <w:pStyle w:val="ImageCaption"/>
      </w:pPr>
      <w:r>
        <w:t xml:space="preserve">Módulo 2 · 6 casos de uso, 3 actores</w:t>
      </w:r>
    </w:p>
    <w:bookmarkEnd w:id="30"/>
    <w:bookmarkStart w:id="34" w:name="módulo-3.-ambiente-y-alertas"/>
    <w:p>
      <w:pPr>
        <w:pStyle w:val="Heading3"/>
      </w:pPr>
      <w:r>
        <w:t xml:space="preserve">Módulo 3. Ambiente y alertas</w:t>
      </w:r>
    </w:p>
    <w:p>
      <w:pPr>
        <w:pStyle w:val="FirstParagraph"/>
        <w:spacing w:line="360" w:lineRule="auto" w:before="160" w:after="0"/>
        <w:ind w:firstLine="709"/>
        <w:jc w:val="both"/>
      </w:pPr>
      <w:r>
        <w:rPr>
          <w:sz w:val="22"/>
        </w:rPr>
        <w:t xml:space="preserve">Cada lectura del sensor se evalúa contra los umbrales y puede terminar en un correo al responsable de alerta.</w:t>
      </w:r>
    </w:p>
    <w:p>
      <w:pPr>
        <w:pStyle w:val="CaptionedFigure"/>
      </w:pPr>
      <w:r>
        <w:drawing>
          <wp:inline>
            <wp:extent cx="5067300" cy="2850356"/>
            <wp:effectExtent b="0" l="0" r="0" t="0"/>
            <wp:docPr descr="Módulo 3 · 4 casos de uso, 3 actores, 2 sistemas" title="" id="32" name="Picture"/>
            <a:graphic>
              <a:graphicData uri="http://schemas.openxmlformats.org/drawingml/2006/picture">
                <pic:pic>
                  <pic:nvPicPr>
                    <pic:cNvPr descr="img/m3.png" id="33" name="Picture"/>
                    <pic:cNvPicPr>
                      <a:picLocks noChangeArrowheads="1" noChangeAspect="1"/>
                    </pic:cNvPicPr>
                  </pic:nvPicPr>
                  <pic:blipFill>
                    <a:blip r:embed="rId31"/>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Módulo 3 · 4 casos de uso, 3 actores, 2 sistemas</w:t>
      </w:r>
    </w:p>
    <w:bookmarkEnd w:id="34"/>
    <w:bookmarkStart w:id="38" w:name="módulo-4.-infraestructura"/>
    <w:p>
      <w:pPr>
        <w:pStyle w:val="Heading3"/>
      </w:pPr>
      <w:r>
        <w:t xml:space="preserve">Módulo 4. Infraestructura</w:t>
      </w:r>
    </w:p>
    <w:p>
      <w:pPr>
        <w:pStyle w:val="FirstParagraph"/>
        <w:spacing w:line="360" w:lineRule="auto" w:before="160" w:after="0"/>
        <w:ind w:firstLine="709"/>
        <w:jc w:val="both"/>
      </w:pPr>
      <w:r>
        <w:rPr>
          <w:sz w:val="22"/>
        </w:rPr>
        <w:t xml:space="preserve">SICMA consulta a Zabbix cada 1 minuto y los usuarios solo consultan el resultado.</w:t>
      </w:r>
    </w:p>
    <w:p>
      <w:pPr>
        <w:pStyle w:val="CaptionedFigure"/>
      </w:pPr>
      <w:r>
        <w:drawing>
          <wp:inline>
            <wp:extent cx="5067300" cy="1915318"/>
            <wp:effectExtent b="0" l="0" r="0" t="0"/>
            <wp:docPr descr="Módulo 4 · 2 casos de uso, 1 sistema" title="" id="36" name="Picture"/>
            <a:graphic>
              <a:graphicData uri="http://schemas.openxmlformats.org/drawingml/2006/picture">
                <pic:pic>
                  <pic:nvPicPr>
                    <pic:cNvPr descr="img/m4.png" id="37" name="Picture"/>
                    <pic:cNvPicPr>
                      <a:picLocks noChangeArrowheads="1" noChangeAspect="1"/>
                    </pic:cNvPicPr>
                  </pic:nvPicPr>
                  <pic:blipFill>
                    <a:blip r:embed="rId35"/>
                    <a:stretch>
                      <a:fillRect/>
                    </a:stretch>
                  </pic:blipFill>
                  <pic:spPr bwMode="auto">
                    <a:xfrm>
                      <a:off x="0" y="0"/>
                      <a:ext cx="5067300" cy="1915318"/>
                    </a:xfrm>
                    <a:prstGeom prst="rect">
                      <a:avLst/>
                    </a:prstGeom>
                    <a:noFill/>
                    <a:ln w="9525">
                      <a:noFill/>
                      <a:headEnd/>
                      <a:tailEnd/>
                    </a:ln>
                  </pic:spPr>
                </pic:pic>
              </a:graphicData>
            </a:graphic>
          </wp:inline>
        </w:drawing>
      </w:r>
    </w:p>
    <w:p>
      <w:pPr>
        <w:pStyle w:val="ImageCaption"/>
      </w:pPr>
      <w:r>
        <w:t xml:space="preserve">Módulo 4 · 2 casos de uso, 1 sistema</w:t>
      </w:r>
    </w:p>
    <w:bookmarkEnd w:id="38"/>
    <w:bookmarkStart w:id="42" w:name="módulo-5.-control-de-acceso-físico"/>
    <w:p>
      <w:pPr>
        <w:pStyle w:val="Heading3"/>
      </w:pPr>
      <w:r>
        <w:t xml:space="preserve">Módulo 5. Control de acceso físico</w:t>
      </w:r>
    </w:p>
    <w:p>
      <w:pPr>
        <w:pStyle w:val="FirstParagraph"/>
        <w:spacing w:line="360" w:lineRule="auto" w:before="160" w:after="0"/>
        <w:ind w:firstLine="709"/>
        <w:jc w:val="both"/>
      </w:pPr>
      <w:r>
        <w:rPr>
          <w:sz w:val="22"/>
        </w:rPr>
        <w:t>El agente del lector envía cada intento de acceso; Contratistas y el Administrador enrolan y habilitan al personal externo y el Auditor consulta el registro.</w:t>
      </w:r>
    </w:p>
    <w:p>
      <w:pPr>
        <w:pStyle w:val="CaptionedFigure"/>
      </w:pPr>
      <w:r>
        <w:drawing>
          <wp:inline>
            <wp:extent cx="5067300" cy="2413000"/>
            <wp:effectExtent b="0" l="0" r="0" t="0"/>
            <wp:docPr descr="Módulo 5 · 3 casos de uso, 3 actores, 1 sistema" title="" id="40" name="Picture"/>
            <a:graphic>
              <a:graphicData uri="http://schemas.openxmlformats.org/drawingml/2006/picture">
                <pic:pic>
                  <pic:nvPicPr>
                    <pic:cNvPr descr="img/m5.png" id="41" name="Picture"/>
                    <pic:cNvPicPr>
                      <a:picLocks noChangeArrowheads="1" noChangeAspect="1"/>
                    </pic:cNvPicPr>
                  </pic:nvPicPr>
                  <pic:blipFill>
                    <a:blip r:embed="rId39"/>
                    <a:stretch>
                      <a:fillRect/>
                    </a:stretch>
                  </pic:blipFill>
                  <pic:spPr bwMode="auto">
                    <a:xfrm>
                      <a:off x="0" y="0"/>
                      <a:ext cx="5067300" cy="2413000"/>
                    </a:xfrm>
                    <a:prstGeom prst="rect">
                      <a:avLst/>
                    </a:prstGeom>
                    <a:noFill/>
                    <a:ln w="9525">
                      <a:noFill/>
                      <a:headEnd/>
                      <a:tailEnd/>
                    </a:ln>
                  </pic:spPr>
                </pic:pic>
              </a:graphicData>
            </a:graphic>
          </wp:inline>
        </w:drawing>
      </w:r>
    </w:p>
    <w:p>
      <w:pPr>
        <w:pStyle w:val="ImageCaption"/>
      </w:pPr>
      <w:r>
        <w:t xml:space="preserve">Módulo 5 · 3 casos de uso, 3 actores, 1 sistema</w:t>
      </w:r>
    </w:p>
    <w:bookmarkEnd w:id="42"/>
    <w:bookmarkStart w:id="46" w:name="módulo-6.-intervenciones"/>
    <w:p>
      <w:pPr>
        <w:pStyle w:val="Heading3"/>
      </w:pPr>
      <w:r>
        <w:t xml:space="preserve">Módulo 6. Intervenciones</w:t>
      </w:r>
    </w:p>
    <w:p>
      <w:pPr>
        <w:pStyle w:val="FirstParagraph"/>
        <w:spacing w:line="360" w:lineRule="auto" w:before="160" w:after="0"/>
        <w:ind w:firstLine="709"/>
        <w:jc w:val="both"/>
      </w:pPr>
      <w:r>
        <w:rPr>
          <w:sz w:val="22"/>
        </w:rPr>
        <w:t xml:space="preserve">La solicitud pasa del Técnico a la Jefatura, que la aprueba, luego al Administrador, que asigna al técnico, y vuelve al Técnico que la ejecuta.</w:t>
      </w:r>
    </w:p>
    <w:p>
      <w:pPr>
        <w:pStyle w:val="CaptionedFigure"/>
      </w:pPr>
      <w:r>
        <w:drawing>
          <wp:inline>
            <wp:extent cx="5067300" cy="2960370"/>
            <wp:effectExtent b="0" l="0" r="0" t="0"/>
            <wp:docPr descr="Módulo 6 · 5 casos de uso, 3 actores, 3 sistemas" title="" id="44" name="Picture"/>
            <a:graphic>
              <a:graphicData uri="http://schemas.openxmlformats.org/drawingml/2006/picture">
                <pic:pic>
                  <pic:nvPicPr>
                    <pic:cNvPr descr="img/m6.png" id="45" name="Picture"/>
                    <pic:cNvPicPr>
                      <a:picLocks noChangeArrowheads="1" noChangeAspect="1"/>
                    </pic:cNvPicPr>
                  </pic:nvPicPr>
                  <pic:blipFill>
                    <a:blip r:embed="rId43"/>
                    <a:stretch>
                      <a:fillRect/>
                    </a:stretch>
                  </pic:blipFill>
                  <pic:spPr bwMode="auto">
                    <a:xfrm>
                      <a:off x="0" y="0"/>
                      <a:ext cx="5067300" cy="2960370"/>
                    </a:xfrm>
                    <a:prstGeom prst="rect">
                      <a:avLst/>
                    </a:prstGeom>
                    <a:noFill/>
                    <a:ln w="9525">
                      <a:noFill/>
                      <a:headEnd/>
                      <a:tailEnd/>
                    </a:ln>
                  </pic:spPr>
                </pic:pic>
              </a:graphicData>
            </a:graphic>
          </wp:inline>
        </w:drawing>
      </w:r>
    </w:p>
    <w:p>
      <w:pPr>
        <w:pStyle w:val="ImageCaption"/>
      </w:pPr>
      <w:r>
        <w:t xml:space="preserve">Módulo 6 · 5 casos de uso, 3 actores, 3 sistemas</w:t>
      </w:r>
    </w:p>
    <w:bookmarkEnd w:id="46"/>
    <w:bookmarkStart w:id="50" w:name="módulo-7.-dashboards-y-móvil"/>
    <w:p>
      <w:pPr>
        <w:pStyle w:val="Heading3"/>
      </w:pPr>
      <w:r>
        <w:t xml:space="preserve">Módulo 7. Dashboards y móvil</w:t>
      </w:r>
    </w:p>
    <w:p>
      <w:pPr>
        <w:pStyle w:val="FirstParagraph"/>
        <w:spacing w:line="360" w:lineRule="auto" w:before="160" w:after="0"/>
        <w:ind w:firstLine="709"/>
        <w:jc w:val="both"/>
      </w:pPr>
      <w:r>
        <w:rPr>
          <w:sz w:val="22"/>
        </w:rPr>
        <w:t xml:space="preserve">La Jefatura ve los dashboards en Power BI; todos los roles consultan desde el móvil sin modificar nada.</w:t>
      </w:r>
    </w:p>
    <w:p>
      <w:pPr>
        <w:pStyle w:val="CaptionedFigure"/>
      </w:pPr>
      <w:r>
        <w:drawing>
          <wp:inline>
            <wp:extent cx="5067300" cy="1847453"/>
            <wp:effectExtent b="0" l="0" r="0" t="0"/>
            <wp:docPr descr="Módulo 7 · 2 casos de uso, 2 actores, 1 sistema" title="" id="48" name="Picture"/>
            <a:graphic>
              <a:graphicData uri="http://schemas.openxmlformats.org/drawingml/2006/picture">
                <pic:pic>
                  <pic:nvPicPr>
                    <pic:cNvPr descr="img/m7.png" id="49" name="Picture"/>
                    <pic:cNvPicPr>
                      <a:picLocks noChangeArrowheads="1" noChangeAspect="1"/>
                    </pic:cNvPicPr>
                  </pic:nvPicPr>
                  <pic:blipFill>
                    <a:blip r:embed="rId47"/>
                    <a:stretch>
                      <a:fillRect/>
                    </a:stretch>
                  </pic:blipFill>
                  <pic:spPr bwMode="auto">
                    <a:xfrm>
                      <a:off x="0" y="0"/>
                      <a:ext cx="5067300" cy="1847453"/>
                    </a:xfrm>
                    <a:prstGeom prst="rect">
                      <a:avLst/>
                    </a:prstGeom>
                    <a:noFill/>
                    <a:ln w="9525">
                      <a:noFill/>
                      <a:headEnd/>
                      <a:tailEnd/>
                    </a:ln>
                  </pic:spPr>
                </pic:pic>
              </a:graphicData>
            </a:graphic>
          </wp:inline>
        </w:drawing>
      </w:r>
    </w:p>
    <w:p>
      <w:pPr>
        <w:pStyle w:val="ImageCaption"/>
      </w:pPr>
      <w:r>
        <w:t xml:space="preserve">Módulo 7 · 2 casos de uso, 2 actores, 1 sistema</w:t>
      </w:r>
    </w:p>
    <w:bookmarkEnd w:id="50"/>
    <w:bookmarkEnd w:id="51"/>
    <w:bookmarkStart w:id="59" w:name="fichas-de-casos-de-uso"/>
    <w:p>
      <w:pPr>
        <w:pStyle w:val="Heading2"/>
      </w:pPr>
      <w:r>
        <w:t xml:space="preserve">Fichas de casos de uso</w:t>
      </w:r>
    </w:p>
    <w:p>
      <w:pPr>
        <w:pStyle w:val="FirstParagraph"/>
        <w:spacing w:line="360" w:lineRule="auto" w:before="160" w:after="0"/>
        <w:ind w:firstLine="709"/>
        <w:jc w:val="both"/>
      </w:pPr>
      <w:r>
        <w:rPr>
          <w:sz w:val="22"/>
        </w:rPr>
        <w:t xml:space="preserve">Cada ficha indica actor, requerimientos que cubre (RF), precondición, flujo principal, excepciones y resultado. La prioridad es la del RF más alto que cubre.</w:t>
      </w:r>
    </w:p>
    <w:bookmarkStart w:id="52" w:name="módulo-1.-identidad-y-sesión-1"/>
    <w:p>
      <w:pPr>
        <w:pStyle w:val="Heading3"/>
      </w:pPr>
      <w:r>
        <w:t xml:space="preserve">Módulo 1. Identidad y sesión</w:t>
      </w:r>
    </w:p>
    <w:p>
      <w:pPr>
        <w:pStyle w:val="FirstParagraph"/>
        <w:spacing w:line="360" w:lineRule="auto" w:before="160" w:after="0"/>
        <w:ind w:firstLine="709"/>
        <w:jc w:val="both"/>
      </w:pPr>
      <w:r>
        <w:rPr>
          <w:bCs/>
          <w:b/>
          <w:sz w:val="22"/>
        </w:rPr>
        <w:t xml:space="preserve">CU-01 · Iniciar y cerrar sesión</w:t>
      </w:r>
      <w:r>
        <w:rPr>
          <w:sz w:val="22"/>
        </w:rPr>
        <w:t xml:space="preserve"> </w:t>
      </w:r>
      <w:r>
        <w:rPr>
          <w:sz w:val="22"/>
        </w:rPr>
        <w:t xml:space="preserve">(Must)</w:t>
      </w:r>
    </w:p>
    <w:p>
      <w:pPr>
        <w:numPr>
          <w:ilvl w:val="0"/>
          <w:numId w:val="1002"/>
        </w:numPr>
        <w:pStyle w:val="Compact"/>
      </w:pPr>
      <w:r>
        <w:t xml:space="preserve">Actor: Administrador, Jefatura, Técnico o Auditor. RF: RF-ID-01.</w:t>
      </w:r>
    </w:p>
    <w:p>
      <w:pPr>
        <w:numPr>
          <w:ilvl w:val="0"/>
          <w:numId w:val="1002"/>
        </w:numPr>
        <w:pStyle w:val="Compact"/>
      </w:pPr>
      <w:r>
        <w:t xml:space="preserve">Precondición: la cuenta existe y está activa.</w:t>
      </w:r>
    </w:p>
    <w:p>
      <w:pPr>
        <w:numPr>
          <w:ilvl w:val="0"/>
          <w:numId w:val="1002"/>
        </w:numPr>
        <w:pStyle w:val="Compact"/>
      </w:pPr>
      <w:r>
        <w:t xml:space="preserve">Flujo principal: 1. El usuario ingresa correo y contraseña. 2. SICMA los valida. 3. SICMA entrega un token JWT con el rol. 4. El usuario ve las funciones de su rol. 5. Al terminar, cierra sesión o la sesión expira por inactividad.</w:t>
      </w:r>
    </w:p>
    <w:p>
      <w:pPr>
        <w:numPr>
          <w:ilvl w:val="0"/>
          <w:numId w:val="1002"/>
        </w:numPr>
        <w:pStyle w:val="Compact"/>
      </w:pPr>
      <w:r>
        <w:t xml:space="preserve">Excepciones: credenciales inválidas, se rechaza sin decir cuál dato falló. Tras varios intentos fallidos, la cuenta se bloquea (RNF-SEG-02). Cuenta desactivada, se rechaza.</w:t>
      </w:r>
    </w:p>
    <w:p>
      <w:pPr>
        <w:numPr>
          <w:ilvl w:val="0"/>
          <w:numId w:val="1002"/>
        </w:numPr>
        <w:pStyle w:val="Compact"/>
      </w:pPr>
      <w:r>
        <w:t xml:space="preserve">Resultado: sesión abierta o rechazada. Tras cerrar o expirar, todo recurso protegido exige ingresar de nuevo.</w:t>
      </w:r>
    </w:p>
    <w:p>
      <w:pPr>
        <w:pStyle w:val="FirstParagraph"/>
        <w:spacing w:line="360" w:lineRule="auto" w:before="160" w:after="0"/>
        <w:ind w:firstLine="709"/>
        <w:jc w:val="both"/>
      </w:pPr>
      <w:r>
        <w:rPr>
          <w:bCs/>
          <w:b/>
          <w:sz w:val="22"/>
        </w:rPr>
        <w:t xml:space="preserve">CU-02 · Recuperar y cambiar contraseña</w:t>
      </w:r>
      <w:r>
        <w:rPr>
          <w:sz w:val="22"/>
        </w:rPr>
        <w:t xml:space="preserve"> </w:t>
      </w:r>
      <w:r>
        <w:rPr>
          <w:sz w:val="22"/>
        </w:rPr>
        <w:t xml:space="preserve">(Should)</w:t>
      </w:r>
    </w:p>
    <w:p>
      <w:pPr>
        <w:numPr>
          <w:ilvl w:val="0"/>
          <w:numId w:val="1003"/>
        </w:numPr>
        <w:pStyle w:val="Compact"/>
      </w:pPr>
      <w:r>
        <w:t xml:space="preserve">Actor: cualquier usuario. RF: RF-ID-02, RF-ID-03.</w:t>
      </w:r>
    </w:p>
    <w:p>
      <w:pPr>
        <w:numPr>
          <w:ilvl w:val="0"/>
          <w:numId w:val="1003"/>
        </w:numPr>
        <w:pStyle w:val="Compact"/>
      </w:pPr>
      <w:r>
        <w:t xml:space="preserve">Precondición: el usuario tiene un correo registrado.</w:t>
      </w:r>
    </w:p>
    <w:p>
      <w:pPr>
        <w:numPr>
          <w:ilvl w:val="0"/>
          <w:numId w:val="1003"/>
        </w:numPr>
        <w:pStyle w:val="Compact"/>
      </w:pPr>
      <w:r>
        <w:t xml:space="preserve">Flujo principal: 1. El usuario pide recuperar su contraseña. 2. SICMA envía un enlace de un solo uso al correo por SMTP. 3. El usuario abre el enlace y define una contraseña nueva. 4. SICMA valida la política de contraseñas y la guarda con hash.</w:t>
      </w:r>
    </w:p>
    <w:p>
      <w:pPr>
        <w:numPr>
          <w:ilvl w:val="0"/>
          <w:numId w:val="1003"/>
        </w:numPr>
        <w:pStyle w:val="Compact"/>
      </w:pPr>
      <w:r>
        <w:t xml:space="preserve">Excepciones: enlace vencido o ya usado, se rechaza. Contraseña que no cumple la política, se pide otra. Contraseña vencida por antigüedad, SICMA obliga a cambiarla al ingresar.</w:t>
      </w:r>
    </w:p>
    <w:p>
      <w:pPr>
        <w:numPr>
          <w:ilvl w:val="0"/>
          <w:numId w:val="1003"/>
        </w:numPr>
        <w:pStyle w:val="Compact"/>
      </w:pPr>
      <w:r>
        <w:t xml:space="preserve">Resultado: contraseña nueva guardada y enlace inutilizado.</w:t>
      </w:r>
    </w:p>
    <w:p>
      <w:pPr>
        <w:pStyle w:val="FirstParagraph"/>
        <w:spacing w:line="360" w:lineRule="auto" w:before="160" w:after="0"/>
        <w:ind w:firstLine="709"/>
        <w:jc w:val="both"/>
      </w:pPr>
      <w:r>
        <w:rPr>
          <w:bCs/>
          <w:b/>
          <w:sz w:val="22"/>
        </w:rPr>
        <w:t xml:space="preserve">CU-03 · Administrar cuentas y roles</w:t>
      </w:r>
      <w:r>
        <w:rPr>
          <w:sz w:val="22"/>
        </w:rPr>
        <w:t xml:space="preserve"> </w:t>
      </w:r>
      <w:r>
        <w:rPr>
          <w:sz w:val="22"/>
        </w:rPr>
        <w:t xml:space="preserve">(Must)</w:t>
      </w:r>
    </w:p>
    <w:p>
      <w:pPr>
        <w:numPr>
          <w:ilvl w:val="0"/>
          <w:numId w:val="1004"/>
        </w:numPr>
        <w:pStyle w:val="Compact"/>
      </w:pPr>
      <w:r>
        <w:t xml:space="preserve">Actor: Administrador. RF: RF-ID-04, RF-ID-05, RF-ID-06.</w:t>
      </w:r>
    </w:p>
    <w:p>
      <w:pPr>
        <w:numPr>
          <w:ilvl w:val="0"/>
          <w:numId w:val="1004"/>
        </w:numPr>
        <w:pStyle w:val="Compact"/>
      </w:pPr>
      <w:r>
        <w:t xml:space="preserve">Precondición: sesión de Administrador.</w:t>
      </w:r>
    </w:p>
    <w:p>
      <w:pPr>
        <w:numPr>
          <w:ilvl w:val="0"/>
          <w:numId w:val="1004"/>
        </w:numPr>
        <w:pStyle w:val="Compact"/>
      </w:pPr>
      <w:r>
        <w:t xml:space="preserve">Flujo principal: 1. El Administrador crea, edita, consulta o desactiva una cuenta. 2. Asigna uno de los cuatro roles. 3. SICMA guarda el cambio.</w:t>
      </w:r>
    </w:p>
    <w:p>
      <w:pPr>
        <w:numPr>
          <w:ilvl w:val="0"/>
          <w:numId w:val="1004"/>
        </w:numPr>
        <w:pStyle w:val="Compact"/>
      </w:pPr>
      <w:r>
        <w:t xml:space="preserve">Excepciones: correo repetido, se rechaza. Una cuenta desactivada no puede ingresar.</w:t>
      </w:r>
    </w:p>
    <w:p>
      <w:pPr>
        <w:numPr>
          <w:ilvl w:val="0"/>
          <w:numId w:val="1004"/>
        </w:numPr>
        <w:pStyle w:val="Compact"/>
      </w:pPr>
      <w:r>
        <w:t xml:space="preserve">Resultado: cuenta con su rol vigente. El cambio de rol aplica en el siguiente ingreso.</w:t>
      </w:r>
    </w:p>
    <w:bookmarkEnd w:id="52"/>
    <w:bookmarkStart w:id="53" w:name="módulo-2.-activos-y-catálogos-1"/>
    <w:p>
      <w:pPr>
        <w:pStyle w:val="Heading3"/>
      </w:pPr>
      <w:r>
        <w:t xml:space="preserve">Módulo 2. Activos y catálogos</w:t>
      </w:r>
    </w:p>
    <w:p>
      <w:pPr>
        <w:pStyle w:val="FirstParagraph"/>
        <w:spacing w:line="360" w:lineRule="auto" w:before="160" w:after="0"/>
        <w:ind w:firstLine="709"/>
        <w:jc w:val="both"/>
      </w:pPr>
      <w:r>
        <w:rPr>
          <w:bCs/>
          <w:b/>
          <w:sz w:val="22"/>
        </w:rPr>
        <w:t xml:space="preserve">CU-04 · Gestionar activos</w:t>
      </w:r>
      <w:r>
        <w:rPr>
          <w:sz w:val="22"/>
        </w:rPr>
        <w:t xml:space="preserve"> </w:t>
      </w:r>
      <w:r>
        <w:rPr>
          <w:sz w:val="22"/>
        </w:rPr>
        <w:t xml:space="preserve">(Must)</w:t>
      </w:r>
    </w:p>
    <w:p>
      <w:pPr>
        <w:numPr>
          <w:ilvl w:val="0"/>
          <w:numId w:val="1005"/>
        </w:numPr>
        <w:pStyle w:val="Compact"/>
      </w:pPr>
      <w:r>
        <w:t xml:space="preserve">Actor: Administrador o Técnico. RF: RF-ACT-01, RF-ACT-04.</w:t>
      </w:r>
    </w:p>
    <w:p>
      <w:pPr>
        <w:numPr>
          <w:ilvl w:val="0"/>
          <w:numId w:val="1005"/>
        </w:numPr>
        <w:pStyle w:val="Compact"/>
      </w:pPr>
      <w:r>
        <w:t xml:space="preserve">Precondición: existen los tipos y las ubicaciones que se van a usar (CU-06, CU-08).</w:t>
      </w:r>
    </w:p>
    <w:p>
      <w:pPr>
        <w:numPr>
          <w:ilvl w:val="0"/>
          <w:numId w:val="1005"/>
        </w:numPr>
        <w:pStyle w:val="Compact"/>
      </w:pPr>
      <w:r>
        <w:t xml:space="preserve">Flujo principal: 1. El actor registra o edita un activo con sus datos, ubicación y responsable. 2. SICMA valida los campos obligatorios y que el código no se repita. 3. SICMA guarda el activo y el cambio en su historial.</w:t>
      </w:r>
    </w:p>
    <w:p>
      <w:pPr>
        <w:numPr>
          <w:ilvl w:val="0"/>
          <w:numId w:val="1005"/>
        </w:numPr>
        <w:pStyle w:val="Compact"/>
      </w:pPr>
      <w:r>
        <w:t>Excepciones: falta un campo obligatorio o el código ya existe, no se guarda. Si falla la escritura, se revierte y se avisa. Solo el Administrador puede retirar un activo.</w:t>
      </w:r>
    </w:p>
    <w:p>
      <w:pPr>
        <w:numPr>
          <w:ilvl w:val="0"/>
          <w:numId w:val="1005"/>
        </w:numPr>
        <w:pStyle w:val="Compact"/>
      </w:pPr>
      <w:r>
        <w:t xml:space="preserve">Resultado: activo guardado, con el valor anterior, el nuevo, la fecha y el usuario del cambio.</w:t>
      </w:r>
    </w:p>
    <w:p>
      <w:pPr>
        <w:pStyle w:val="FirstParagraph"/>
        <w:spacing w:line="360" w:lineRule="auto" w:before="160" w:after="0"/>
        <w:ind w:firstLine="709"/>
        <w:jc w:val="both"/>
      </w:pPr>
      <w:r>
        <w:rPr>
          <w:bCs/>
          <w:b/>
          <w:sz w:val="22"/>
        </w:rPr>
        <w:t xml:space="preserve">CU-05 · Buscar y consultar activos e historial</w:t>
      </w:r>
      <w:r>
        <w:rPr>
          <w:sz w:val="22"/>
        </w:rPr>
        <w:t xml:space="preserve"> </w:t>
      </w:r>
      <w:r>
        <w:rPr>
          <w:sz w:val="22"/>
        </w:rPr>
        <w:t xml:space="preserve">(Must)</w:t>
      </w:r>
    </w:p>
    <w:p>
      <w:pPr>
        <w:numPr>
          <w:ilvl w:val="0"/>
          <w:numId w:val="1006"/>
        </w:numPr>
        <w:pStyle w:val="Compact"/>
      </w:pPr>
      <w:r>
        <w:t xml:space="preserve">Actor: Administrador, Jefatura, Técnico o Auditor. RF: RF-ACT-02, RF-ACT-03.</w:t>
      </w:r>
    </w:p>
    <w:p>
      <w:pPr>
        <w:numPr>
          <w:ilvl w:val="0"/>
          <w:numId w:val="1006"/>
        </w:numPr>
        <w:pStyle w:val="Compact"/>
      </w:pPr>
      <w:r>
        <w:t xml:space="preserve">Precondición: sesión iniciada.</w:t>
      </w:r>
    </w:p>
    <w:p>
      <w:pPr>
        <w:numPr>
          <w:ilvl w:val="0"/>
          <w:numId w:val="1006"/>
        </w:numPr>
        <w:pStyle w:val="Compact"/>
      </w:pPr>
      <w:r>
        <w:t xml:space="preserve">Flujo principal: 1. El actor filtra por tipo, ubicación y estado. 2. SICMA muestra los activos que cumplen. 3. El actor abre un activo y ve sus datos e historial de cambios.</w:t>
      </w:r>
    </w:p>
    <w:p>
      <w:pPr>
        <w:numPr>
          <w:ilvl w:val="0"/>
          <w:numId w:val="1006"/>
        </w:numPr>
        <w:pStyle w:val="Compact"/>
      </w:pPr>
      <w:r>
        <w:t xml:space="preserve">Excepciones: sin resultados, SICMA lo informa.</w:t>
      </w:r>
    </w:p>
    <w:p>
      <w:pPr>
        <w:numPr>
          <w:ilvl w:val="0"/>
          <w:numId w:val="1006"/>
        </w:numPr>
        <w:pStyle w:val="Compact"/>
      </w:pPr>
      <w:r>
        <w:t xml:space="preserve">Resultado: el actor ve solo lo que su rol permite. El móvil ofrece este mismo caso solo en consulta.</w:t>
      </w:r>
    </w:p>
    <w:p>
      <w:pPr>
        <w:pStyle w:val="FirstParagraph"/>
        <w:spacing w:line="360" w:lineRule="auto" w:before="160" w:after="0"/>
        <w:ind w:firstLine="709"/>
        <w:jc w:val="both"/>
      </w:pPr>
      <w:r>
        <w:rPr>
          <w:bCs/>
          <w:b/>
          <w:sz w:val="22"/>
        </w:rPr>
        <w:t xml:space="preserve">CU-06 · Gestionar zonas y ubicaciones</w:t>
      </w:r>
      <w:r>
        <w:rPr>
          <w:sz w:val="22"/>
        </w:rPr>
        <w:t xml:space="preserve"> </w:t>
      </w:r>
      <w:r>
        <w:rPr>
          <w:sz w:val="22"/>
        </w:rPr>
        <w:t xml:space="preserve">(Must)</w:t>
      </w:r>
    </w:p>
    <w:p>
      <w:pPr>
        <w:numPr>
          <w:ilvl w:val="0"/>
          <w:numId w:val="1007"/>
        </w:numPr>
        <w:pStyle w:val="Compact"/>
      </w:pPr>
      <w:r>
        <w:t xml:space="preserve">Actor: Administrador. RF: RF-CAT-01, RF-CAT-04.</w:t>
      </w:r>
    </w:p>
    <w:p>
      <w:pPr>
        <w:numPr>
          <w:ilvl w:val="0"/>
          <w:numId w:val="1007"/>
        </w:numPr>
        <w:pStyle w:val="Compact"/>
      </w:pPr>
      <w:r>
        <w:t xml:space="preserve">Precondición: sesión de Administrador.</w:t>
      </w:r>
    </w:p>
    <w:p>
      <w:pPr>
        <w:numPr>
          <w:ilvl w:val="0"/>
          <w:numId w:val="1007"/>
        </w:numPr>
        <w:pStyle w:val="Compact"/>
      </w:pPr>
      <w:r>
        <w:t xml:space="preserve">Flujo principal: 1. El Administrador crea, edita, consulta o desactiva una zona o una ubicación. 2. SICMA valida y guarda.</w:t>
      </w:r>
    </w:p>
    <w:p>
      <w:pPr>
        <w:numPr>
          <w:ilvl w:val="0"/>
          <w:numId w:val="1007"/>
        </w:numPr>
        <w:pStyle w:val="Compact"/>
      </w:pPr>
      <w:r>
        <w:t xml:space="preserve">Excepciones: nombre o código repetido, se rechaza. No se desactiva una zona con dispositivos activos sin antes reasignarlos.</w:t>
      </w:r>
    </w:p>
    <w:p>
      <w:pPr>
        <w:numPr>
          <w:ilvl w:val="0"/>
          <w:numId w:val="1007"/>
        </w:numPr>
        <w:pStyle w:val="Compact"/>
      </w:pPr>
      <w:r>
        <w:t xml:space="preserve">Resultado: zona o ubicación disponible para activos y dispositivos.</w:t>
      </w:r>
    </w:p>
    <w:p>
      <w:pPr>
        <w:pStyle w:val="FirstParagraph"/>
        <w:spacing w:line="360" w:lineRule="auto" w:before="160" w:after="0"/>
        <w:ind w:firstLine="709"/>
        <w:jc w:val="both"/>
      </w:pPr>
      <w:r>
        <w:rPr>
          <w:bCs/>
          <w:b/>
          <w:sz w:val="22"/>
        </w:rPr>
        <w:t xml:space="preserve">CU-07 · Gestionar dispositivos IoT</w:t>
      </w:r>
      <w:r>
        <w:rPr>
          <w:sz w:val="22"/>
        </w:rPr>
        <w:t xml:space="preserve"> </w:t>
      </w:r>
      <w:r>
        <w:rPr>
          <w:sz w:val="22"/>
        </w:rPr>
        <w:t xml:space="preserve">(Must)</w:t>
      </w:r>
    </w:p>
    <w:p>
      <w:pPr>
        <w:numPr>
          <w:ilvl w:val="0"/>
          <w:numId w:val="1008"/>
        </w:numPr>
        <w:pStyle w:val="Compact"/>
      </w:pPr>
      <w:r>
        <w:t xml:space="preserve">Actor: Administrador. RF: RF-CAT-02.</w:t>
      </w:r>
    </w:p>
    <w:p>
      <w:pPr>
        <w:numPr>
          <w:ilvl w:val="0"/>
          <w:numId w:val="1008"/>
        </w:numPr>
        <w:pStyle w:val="Compact"/>
      </w:pPr>
      <w:r>
        <w:t xml:space="preserve">Precondición: la zona existe (CU-06).</w:t>
      </w:r>
    </w:p>
    <w:p>
      <w:pPr>
        <w:numPr>
          <w:ilvl w:val="0"/>
          <w:numId w:val="1008"/>
        </w:numPr>
        <w:pStyle w:val="Compact"/>
      </w:pPr>
      <w:r>
        <w:t xml:space="preserve">Flujo principal: 1. El Administrador registra, edita, consulta o desactiva un dispositivo ESP32-S3 con DHT22. 2. Lo asocia a una zona. 3. SICMA guarda y habilita al dispositivo para enviar lecturas.</w:t>
      </w:r>
    </w:p>
    <w:p>
      <w:pPr>
        <w:numPr>
          <w:ilvl w:val="0"/>
          <w:numId w:val="1008"/>
        </w:numPr>
        <w:pStyle w:val="Compact"/>
      </w:pPr>
      <w:r>
        <w:t xml:space="preserve">Excepciones: código de dispositivo repetido, se rechaza.</w:t>
      </w:r>
    </w:p>
    <w:p>
      <w:pPr>
        <w:numPr>
          <w:ilvl w:val="0"/>
          <w:numId w:val="1008"/>
        </w:numPr>
        <w:pStyle w:val="Compact"/>
      </w:pPr>
      <w:r>
        <w:t xml:space="preserve">Resultado: solo los dispositivos activos y registrados pueden enviar lecturas.</w:t>
      </w:r>
    </w:p>
    <w:p>
      <w:pPr>
        <w:pStyle w:val="FirstParagraph"/>
        <w:spacing w:line="360" w:lineRule="auto" w:before="160" w:after="0"/>
        <w:ind w:firstLine="709"/>
        <w:jc w:val="both"/>
      </w:pPr>
      <w:r>
        <w:rPr>
          <w:bCs/>
          <w:b/>
          <w:sz w:val="22"/>
        </w:rPr>
        <w:t xml:space="preserve">CU-08 · Gestionar tipos y estados de activo</w:t>
      </w:r>
      <w:r>
        <w:rPr>
          <w:sz w:val="22"/>
        </w:rPr>
        <w:t xml:space="preserve"> </w:t>
      </w:r>
      <w:r>
        <w:rPr>
          <w:sz w:val="22"/>
        </w:rPr>
        <w:t xml:space="preserve">(Should)</w:t>
      </w:r>
    </w:p>
    <w:p>
      <w:pPr>
        <w:numPr>
          <w:ilvl w:val="0"/>
          <w:numId w:val="1009"/>
        </w:numPr>
        <w:pStyle w:val="Compact"/>
      </w:pPr>
      <w:r>
        <w:t xml:space="preserve">Actor: Administrador. RF: RF-CAT-03.</w:t>
      </w:r>
    </w:p>
    <w:p>
      <w:pPr>
        <w:numPr>
          <w:ilvl w:val="0"/>
          <w:numId w:val="1009"/>
        </w:numPr>
        <w:pStyle w:val="Compact"/>
      </w:pPr>
      <w:r>
        <w:t xml:space="preserve">Precondición: sesión de Administrador.</w:t>
      </w:r>
    </w:p>
    <w:p>
      <w:pPr>
        <w:numPr>
          <w:ilvl w:val="0"/>
          <w:numId w:val="1009"/>
        </w:numPr>
        <w:pStyle w:val="Compact"/>
      </w:pPr>
      <w:r>
        <w:t xml:space="preserve">Flujo principal: 1. El Administrador crea, edita o desactiva un tipo o un estado. 2. SICMA guarda.</w:t>
      </w:r>
    </w:p>
    <w:p>
      <w:pPr>
        <w:numPr>
          <w:ilvl w:val="0"/>
          <w:numId w:val="1009"/>
        </w:numPr>
        <w:pStyle w:val="Compact"/>
      </w:pPr>
      <w:r>
        <w:t xml:space="preserve">Excepciones: no se desactiva un tipo o estado en uso por activos activos.</w:t>
      </w:r>
    </w:p>
    <w:p>
      <w:pPr>
        <w:numPr>
          <w:ilvl w:val="0"/>
          <w:numId w:val="1009"/>
        </w:numPr>
        <w:pStyle w:val="Compact"/>
      </w:pPr>
      <w:r>
        <w:t xml:space="preserve">Resultado: catálogo actualizado para CU-04.</w:t>
      </w:r>
    </w:p>
    <w:p>
      <w:pPr>
        <w:pStyle w:val="FirstParagraph"/>
        <w:spacing w:line="360" w:lineRule="auto" w:before="160" w:after="0"/>
        <w:ind w:firstLine="709"/>
        <w:jc w:val="both"/>
      </w:pPr>
      <w:r>
        <w:rPr>
          <w:bCs/>
          <w:b/>
          <w:sz w:val="22"/>
        </w:rPr>
        <w:t xml:space="preserve">CU-09 · Definir responsables de alerta</w:t>
      </w:r>
      <w:r>
        <w:rPr>
          <w:sz w:val="22"/>
        </w:rPr>
        <w:t xml:space="preserve"> </w:t>
      </w:r>
      <w:r>
        <w:rPr>
          <w:sz w:val="22"/>
        </w:rPr>
        <w:t xml:space="preserve">(Must)</w:t>
      </w:r>
    </w:p>
    <w:p>
      <w:pPr>
        <w:numPr>
          <w:ilvl w:val="0"/>
          <w:numId w:val="1010"/>
        </w:numPr>
        <w:pStyle w:val="Compact"/>
      </w:pPr>
      <w:r>
        <w:t xml:space="preserve">Actor: Administrador. RF: RF-CAT-05.</w:t>
      </w:r>
    </w:p>
    <w:p>
      <w:pPr>
        <w:numPr>
          <w:ilvl w:val="0"/>
          <w:numId w:val="1010"/>
        </w:numPr>
        <w:pStyle w:val="Compact"/>
      </w:pPr>
      <w:r>
        <w:t xml:space="preserve">Precondición: existen la zona o el activo y las cuentas de los responsables.</w:t>
      </w:r>
    </w:p>
    <w:p>
      <w:pPr>
        <w:numPr>
          <w:ilvl w:val="0"/>
          <w:numId w:val="1010"/>
        </w:numPr>
        <w:pStyle w:val="Compact"/>
      </w:pPr>
      <w:r>
        <w:t xml:space="preserve">Flujo principal: 1. El Administrador elige una zona o un activo. 2. Asigna uno o más responsables de alerta. 3. SICMA guarda.</w:t>
      </w:r>
    </w:p>
    <w:p>
      <w:pPr>
        <w:numPr>
          <w:ilvl w:val="0"/>
          <w:numId w:val="1010"/>
        </w:numPr>
        <w:pStyle w:val="Compact"/>
      </w:pPr>
      <w:r>
        <w:t xml:space="preserve">Excepciones: un responsable sin correo válido, se rechaza.</w:t>
      </w:r>
    </w:p>
    <w:p>
      <w:pPr>
        <w:numPr>
          <w:ilvl w:val="0"/>
          <w:numId w:val="1010"/>
        </w:numPr>
        <w:pStyle w:val="Compact"/>
      </w:pPr>
      <w:r>
        <w:t xml:space="preserve">Resultado: las alertas de esa zona o activo se envían a esos responsables (CU-12).</w:t>
      </w:r>
    </w:p>
    <w:bookmarkEnd w:id="53"/>
    <w:bookmarkStart w:id="54" w:name="módulo-3.-ambiente-y-alertas-1"/>
    <w:p>
      <w:pPr>
        <w:pStyle w:val="Heading3"/>
      </w:pPr>
      <w:r>
        <w:t xml:space="preserve">Módulo 3. Ambiente y alertas</w:t>
      </w:r>
    </w:p>
    <w:p>
      <w:pPr>
        <w:pStyle w:val="FirstParagraph"/>
        <w:spacing w:line="360" w:lineRule="auto" w:before="160" w:after="0"/>
        <w:ind w:firstLine="709"/>
        <w:jc w:val="both"/>
      </w:pPr>
      <w:r>
        <w:rPr>
          <w:bCs/>
          <w:b/>
          <w:sz w:val="22"/>
        </w:rPr>
        <w:t xml:space="preserve">CU-10 · Recibir lecturas del sensor</w:t>
      </w:r>
      <w:r>
        <w:rPr>
          <w:sz w:val="22"/>
        </w:rPr>
        <w:t xml:space="preserve"> </w:t>
      </w:r>
      <w:r>
        <w:rPr>
          <w:sz w:val="22"/>
        </w:rPr>
        <w:t xml:space="preserve">(Must)</w:t>
      </w:r>
    </w:p>
    <w:p>
      <w:pPr>
        <w:numPr>
          <w:ilvl w:val="0"/>
          <w:numId w:val="1011"/>
        </w:numPr>
        <w:pStyle w:val="Compact"/>
      </w:pPr>
      <w:r>
        <w:t xml:space="preserve">Actor: ESP32-S3 con DHT22. RF: RF-AMB-01, RF-AMB-02.</w:t>
      </w:r>
    </w:p>
    <w:p>
      <w:pPr>
        <w:numPr>
          <w:ilvl w:val="0"/>
          <w:numId w:val="1011"/>
        </w:numPr>
        <w:pStyle w:val="Compact"/>
      </w:pPr>
      <w:r>
        <w:t xml:space="preserve">Precondición: el dispositivo está registrado y activo (CU-07).</w:t>
      </w:r>
    </w:p>
    <w:p>
      <w:pPr>
        <w:numPr>
          <w:ilvl w:val="0"/>
          <w:numId w:val="1011"/>
        </w:numPr>
        <w:pStyle w:val="Compact"/>
      </w:pPr>
      <w:r>
        <w:t xml:space="preserve">Flujo principal: 1. El dispositivo envía temperatura y humedad por HTTP. 2. SICMA valida el mensaje y que el dispositivo esté activo. 3. SICMA guarda la lectura con su zona, dispositivo y fecha del servidor. 4. SICMA la evalúa contra los umbrales (CU-12).</w:t>
      </w:r>
    </w:p>
    <w:p>
      <w:pPr>
        <w:numPr>
          <w:ilvl w:val="0"/>
          <w:numId w:val="1011"/>
        </w:numPr>
        <w:pStyle w:val="Compact"/>
      </w:pPr>
      <w:r>
        <w:t xml:space="preserve">Excepciones: dispositivo no registrado o mensaje incompleto, se rechaza y se registra el error. Si falla la escritura, no se confirma y el dispositivo reintenta.</w:t>
      </w:r>
    </w:p>
    <w:p>
      <w:pPr>
        <w:numPr>
          <w:ilvl w:val="0"/>
          <w:numId w:val="1011"/>
        </w:numPr>
        <w:pStyle w:val="Compact"/>
      </w:pPr>
      <w:r>
        <w:t xml:space="preserve">Resultado: lectura guardada y evaluada.</w:t>
      </w:r>
    </w:p>
    <w:p>
      <w:pPr>
        <w:pStyle w:val="FirstParagraph"/>
        <w:spacing w:line="360" w:lineRule="auto" w:before="160" w:after="0"/>
        <w:ind w:firstLine="709"/>
        <w:jc w:val="both"/>
      </w:pPr>
      <w:r>
        <w:rPr>
          <w:bCs/>
          <w:b/>
          <w:sz w:val="22"/>
        </w:rPr>
        <w:t xml:space="preserve">CU-11 · Definir umbrales</w:t>
      </w:r>
      <w:r>
        <w:rPr>
          <w:sz w:val="22"/>
        </w:rPr>
        <w:t xml:space="preserve"> </w:t>
      </w:r>
      <w:r>
        <w:rPr>
          <w:sz w:val="22"/>
        </w:rPr>
        <w:t xml:space="preserve">(Must)</w:t>
      </w:r>
    </w:p>
    <w:p>
      <w:pPr>
        <w:numPr>
          <w:ilvl w:val="0"/>
          <w:numId w:val="1012"/>
        </w:numPr>
        <w:pStyle w:val="Compact"/>
      </w:pPr>
      <w:r>
        <w:t xml:space="preserve">Actor: Administrador. RF: RF-AMB-03.</w:t>
      </w:r>
    </w:p>
    <w:p>
      <w:pPr>
        <w:numPr>
          <w:ilvl w:val="0"/>
          <w:numId w:val="1012"/>
        </w:numPr>
        <w:pStyle w:val="Compact"/>
      </w:pPr>
      <w:r>
        <w:t xml:space="preserve">Precondición: la zona existe (CU-06).</w:t>
      </w:r>
    </w:p>
    <w:p>
      <w:pPr>
        <w:numPr>
          <w:ilvl w:val="0"/>
          <w:numId w:val="1012"/>
        </w:numPr>
        <w:pStyle w:val="Compact"/>
      </w:pPr>
      <w:r>
        <w:t xml:space="preserve">Flujo principal: 1. El Administrador define el mínimo y el máximo de temperatura y de humedad de una zona. 2. SICMA valida que el mínimo sea menor que el máximo. 3. SICMA guarda los umbrales.</w:t>
      </w:r>
    </w:p>
    <w:p>
      <w:pPr>
        <w:numPr>
          <w:ilvl w:val="0"/>
          <w:numId w:val="1012"/>
        </w:numPr>
        <w:pStyle w:val="Compact"/>
      </w:pPr>
      <w:r>
        <w:t xml:space="preserve">Excepciones: mínimo mayor o igual al máximo, se rechaza.</w:t>
      </w:r>
    </w:p>
    <w:p>
      <w:pPr>
        <w:numPr>
          <w:ilvl w:val="0"/>
          <w:numId w:val="1012"/>
        </w:numPr>
        <w:pStyle w:val="Compact"/>
      </w:pPr>
      <w:r>
        <w:t xml:space="preserve">Resultado: los umbrales vigentes se usan desde la siguiente lectura. Quien define los umbrales está pendiente de confirmar (D-08).</w:t>
      </w:r>
    </w:p>
    <w:p>
      <w:pPr>
        <w:pStyle w:val="FirstParagraph"/>
        <w:spacing w:line="360" w:lineRule="auto" w:before="160" w:after="0"/>
        <w:ind w:firstLine="709"/>
        <w:jc w:val="both"/>
      </w:pPr>
      <w:r>
        <w:rPr>
          <w:bCs/>
          <w:b/>
          <w:sz w:val="22"/>
        </w:rPr>
        <w:t xml:space="preserve">CU-12 · Generar alerta y notificar por correo</w:t>
      </w:r>
      <w:r>
        <w:rPr>
          <w:sz w:val="22"/>
        </w:rPr>
        <w:t xml:space="preserve"> </w:t>
      </w:r>
      <w:r>
        <w:rPr>
          <w:sz w:val="22"/>
        </w:rPr>
        <w:t xml:space="preserve">(Must)</w:t>
      </w:r>
    </w:p>
    <w:p>
      <w:pPr>
        <w:numPr>
          <w:ilvl w:val="0"/>
          <w:numId w:val="1013"/>
        </w:numPr>
        <w:pStyle w:val="Compact"/>
      </w:pPr>
      <w:r>
        <w:t xml:space="preserve">Actor: motor de alertas de SICMA. Participa el servidor SMTP y el responsable de alerta. RF: RF-AMB-04, RF-AMB-05.</w:t>
      </w:r>
    </w:p>
    <w:p>
      <w:pPr>
        <w:numPr>
          <w:ilvl w:val="0"/>
          <w:numId w:val="1013"/>
        </w:numPr>
        <w:pStyle w:val="Compact"/>
      </w:pPr>
      <w:r>
        <w:t xml:space="preserve">Precondición: hay una lectura recibida (CU-10) y responsables definidos (CU-09).</w:t>
      </w:r>
    </w:p>
    <w:p>
      <w:pPr>
        <w:numPr>
          <w:ilvl w:val="0"/>
          <w:numId w:val="1013"/>
        </w:numPr>
        <w:pStyle w:val="Compact"/>
      </w:pPr>
      <w:r>
        <w:t xml:space="preserve">Flujo principal: 1. SICMA compara la lectura con los umbrales de su zona. 2. Si la supera, crea una alerta con zona, valor y fecha. 3. SICMA envía el correo a los responsables por SMTP. 4. Registra el resultado del envío.</w:t>
      </w:r>
    </w:p>
    <w:p>
      <w:pPr>
        <w:numPr>
          <w:ilvl w:val="0"/>
          <w:numId w:val="1013"/>
        </w:numPr>
        <w:pStyle w:val="Compact"/>
      </w:pPr>
      <w:r>
        <w:t xml:space="preserve">Excepciones: ya hay una alerta abierta de la misma zona y condición, se actualiza esa y no se crea otra. Si el correo falla, la alerta queda creada igual y el fallo se registra.</w:t>
      </w:r>
    </w:p>
    <w:p>
      <w:pPr>
        <w:numPr>
          <w:ilvl w:val="0"/>
          <w:numId w:val="1013"/>
        </w:numPr>
        <w:pStyle w:val="Compact"/>
      </w:pPr>
      <w:r>
        <w:t xml:space="preserve">Resultado: alerta registrada y responsables avisados.</w:t>
      </w:r>
    </w:p>
    <w:p>
      <w:pPr>
        <w:pStyle w:val="FirstParagraph"/>
        <w:spacing w:line="360" w:lineRule="auto" w:before="160" w:after="0"/>
        <w:ind w:firstLine="709"/>
        <w:jc w:val="both"/>
      </w:pPr>
      <w:r>
        <w:rPr>
          <w:bCs/>
          <w:b/>
          <w:sz w:val="22"/>
        </w:rPr>
        <w:t xml:space="preserve">CU-13 · Consultar lecturas y alertas</w:t>
      </w:r>
      <w:r>
        <w:rPr>
          <w:sz w:val="22"/>
        </w:rPr>
        <w:t xml:space="preserve"> </w:t>
      </w:r>
      <w:r>
        <w:rPr>
          <w:sz w:val="22"/>
        </w:rPr>
        <w:t xml:space="preserve">(Must)</w:t>
      </w:r>
    </w:p>
    <w:p>
      <w:pPr>
        <w:numPr>
          <w:ilvl w:val="0"/>
          <w:numId w:val="1014"/>
        </w:numPr>
        <w:pStyle w:val="Compact"/>
      </w:pPr>
      <w:r>
        <w:t xml:space="preserve">Actor: Administrador, Jefatura, Técnico o Auditor. RF: RF-AMB-02 y, para el móvil, RF-PLT-02.</w:t>
      </w:r>
    </w:p>
    <w:p>
      <w:pPr>
        <w:numPr>
          <w:ilvl w:val="0"/>
          <w:numId w:val="1014"/>
        </w:numPr>
        <w:pStyle w:val="Compact"/>
      </w:pPr>
      <w:r>
        <w:t xml:space="preserve">Precondición: sesión iniciada.</w:t>
      </w:r>
    </w:p>
    <w:p>
      <w:pPr>
        <w:numPr>
          <w:ilvl w:val="0"/>
          <w:numId w:val="1014"/>
        </w:numPr>
        <w:pStyle w:val="Compact"/>
      </w:pPr>
      <w:r>
        <w:t>Flujo principal: 1. El actor elige una zona y un rango de fechas. 2. SICMA muestra las lecturas y las alertas. 3. El actor abre una alerta y ve su detalle. 4. El Técnico o el Administrador reconocen y cierran la alerta en la web (RN-04).</w:t>
      </w:r>
    </w:p>
    <w:p>
      <w:pPr>
        <w:numPr>
          <w:ilvl w:val="0"/>
          <w:numId w:val="1014"/>
        </w:numPr>
        <w:pStyle w:val="Compact"/>
      </w:pPr>
      <w:r>
        <w:t xml:space="preserve">Excepciones: sin datos en el rango, SICMA lo informa.</w:t>
      </w:r>
    </w:p>
    <w:p>
      <w:pPr>
        <w:numPr>
          <w:ilvl w:val="0"/>
          <w:numId w:val="1014"/>
        </w:numPr>
        <w:pStyle w:val="Compact"/>
      </w:pPr>
      <w:r>
        <w:t>Resultado: consulta, salvo el reconocimiento o cierre de una alerta. Disponible en web y móvil.</w:t>
      </w:r>
    </w:p>
    <w:bookmarkEnd w:id="54"/>
    <w:bookmarkStart w:id="55" w:name="módulo-4.-infraestructura-1"/>
    <w:p>
      <w:pPr>
        <w:pStyle w:val="Heading3"/>
      </w:pPr>
      <w:r>
        <w:t xml:space="preserve">Módulo 4. Infraestructura</w:t>
      </w:r>
    </w:p>
    <w:p>
      <w:pPr>
        <w:pStyle w:val="FirstParagraph"/>
        <w:spacing w:line="360" w:lineRule="auto" w:before="160" w:after="0"/>
        <w:ind w:firstLine="709"/>
        <w:jc w:val="both"/>
      </w:pPr>
      <w:r>
        <w:rPr>
          <w:bCs/>
          <w:b/>
          <w:sz w:val="22"/>
        </w:rPr>
        <w:t xml:space="preserve">CU-14 · Sincronizar el estado de servidores desde Zabbix</w:t>
      </w:r>
      <w:r>
        <w:rPr>
          <w:sz w:val="22"/>
        </w:rPr>
        <w:t xml:space="preserve"> </w:t>
      </w:r>
      <w:r>
        <w:rPr>
          <w:sz w:val="22"/>
        </w:rPr>
        <w:t xml:space="preserve">(Must)</w:t>
      </w:r>
    </w:p>
    <w:p>
      <w:pPr>
        <w:numPr>
          <w:ilvl w:val="0"/>
          <w:numId w:val="1015"/>
        </w:numPr>
        <w:pStyle w:val="Compact"/>
      </w:pPr>
      <w:r>
        <w:t xml:space="preserve">Actor: temporizador de SICMA. Participa Zabbix. RF: RF-INF-01, RF-INF-02.</w:t>
      </w:r>
    </w:p>
    <w:p>
      <w:pPr>
        <w:numPr>
          <w:ilvl w:val="0"/>
          <w:numId w:val="1015"/>
        </w:numPr>
        <w:pStyle w:val="Compact"/>
      </w:pPr>
      <w:r>
        <w:t xml:space="preserve">Precondición: la conexión con Zabbix está configurada.</w:t>
      </w:r>
    </w:p>
    <w:p>
      <w:pPr>
        <w:numPr>
          <w:ilvl w:val="0"/>
          <w:numId w:val="1015"/>
        </w:numPr>
        <w:pStyle w:val="Compact"/>
      </w:pPr>
      <w:r>
        <w:t xml:space="preserve">Flujo principal: 1. Cada 1 minuto SICMA consulta a Zabbix. 2. Recibe el estado de los servidores y sus eventos. 3. SICMA actualiza el estado y registra los eventos nuevos sin duplicarlos.</w:t>
      </w:r>
    </w:p>
    <w:p>
      <w:pPr>
        <w:numPr>
          <w:ilvl w:val="0"/>
          <w:numId w:val="1015"/>
        </w:numPr>
        <w:pStyle w:val="Compact"/>
      </w:pPr>
      <w:r>
        <w:t xml:space="preserve">Excepciones: Zabbix no responde, SICMA conserva la última sincronización y registra el fallo; los demás módulos siguen operando.</w:t>
      </w:r>
    </w:p>
    <w:p>
      <w:pPr>
        <w:numPr>
          <w:ilvl w:val="0"/>
          <w:numId w:val="1015"/>
        </w:numPr>
        <w:pStyle w:val="Compact"/>
      </w:pPr>
      <w:r>
        <w:t xml:space="preserve">Resultado: estado de servidores al día, con su última sincronización.</w:t>
      </w:r>
    </w:p>
    <w:p>
      <w:pPr>
        <w:pStyle w:val="FirstParagraph"/>
        <w:spacing w:line="360" w:lineRule="auto" w:before="160" w:after="0"/>
        <w:ind w:firstLine="709"/>
        <w:jc w:val="both"/>
      </w:pPr>
      <w:r>
        <w:rPr>
          <w:bCs/>
          <w:b/>
          <w:sz w:val="22"/>
        </w:rPr>
        <w:t xml:space="preserve">CU-15 · Consultar el estado y los eventos de servidores</w:t>
      </w:r>
      <w:r>
        <w:rPr>
          <w:sz w:val="22"/>
        </w:rPr>
        <w:t xml:space="preserve"> </w:t>
      </w:r>
      <w:r>
        <w:rPr>
          <w:sz w:val="22"/>
        </w:rPr>
        <w:t xml:space="preserve">(Must)</w:t>
      </w:r>
    </w:p>
    <w:p>
      <w:pPr>
        <w:numPr>
          <w:ilvl w:val="0"/>
          <w:numId w:val="1016"/>
        </w:numPr>
        <w:pStyle w:val="Compact"/>
      </w:pPr>
      <w:r>
        <w:t xml:space="preserve">Actor: Técnico, Administrador, Jefatura o Auditor. RF: RF-INF-02, RF-INF-03.</w:t>
      </w:r>
    </w:p>
    <w:p>
      <w:pPr>
        <w:numPr>
          <w:ilvl w:val="0"/>
          <w:numId w:val="1016"/>
        </w:numPr>
        <w:pStyle w:val="Compact"/>
      </w:pPr>
      <w:r>
        <w:t xml:space="preserve">Precondición: sesión iniciada y al menos una sincronización (CU-14).</w:t>
      </w:r>
    </w:p>
    <w:p>
      <w:pPr>
        <w:numPr>
          <w:ilvl w:val="0"/>
          <w:numId w:val="1016"/>
        </w:numPr>
        <w:pStyle w:val="Compact"/>
      </w:pPr>
      <w:r>
        <w:t xml:space="preserve">Flujo principal: 1. El actor abre el estado de los servidores. 2. Elige un servidor. 3. SICMA muestra su historial de eventos técnicos.</w:t>
      </w:r>
    </w:p>
    <w:p>
      <w:pPr>
        <w:numPr>
          <w:ilvl w:val="0"/>
          <w:numId w:val="1016"/>
        </w:numPr>
        <w:pStyle w:val="Compact"/>
      </w:pPr>
      <w:r>
        <w:t xml:space="preserve">Excepciones: sin eventos, SICMA lo informa.</w:t>
      </w:r>
    </w:p>
    <w:p>
      <w:pPr>
        <w:numPr>
          <w:ilvl w:val="0"/>
          <w:numId w:val="1016"/>
        </w:numPr>
        <w:pStyle w:val="Compact"/>
      </w:pPr>
      <w:r>
        <w:t xml:space="preserve">Resultado: consulta sin cambios.</w:t>
      </w:r>
    </w:p>
    <w:bookmarkEnd w:id="55"/>
    <w:bookmarkStart w:id="56" w:name="módulo-5.-control-de-acceso-físico-1"/>
    <w:p>
      <w:pPr>
        <w:pStyle w:val="Heading3"/>
      </w:pPr>
      <w:r>
        <w:t xml:space="preserve">Módulo 5. Control de acceso físico</w:t>
      </w:r>
    </w:p>
    <w:p>
      <w:pPr>
        <w:pStyle w:val="FirstParagraph"/>
        <w:spacing w:line="360" w:lineRule="auto" w:before="160" w:after="0"/>
        <w:ind w:firstLine="709"/>
        <w:jc w:val="both"/>
      </w:pPr>
      <w:r>
        <w:rPr>
          <w:bCs/>
          <w:b/>
          <w:sz w:val="22"/>
        </w:rPr>
        <w:t xml:space="preserve">CU-16 · Asociar la huella de un usuario</w:t>
      </w:r>
      <w:r>
        <w:rPr>
          <w:sz w:val="22"/>
        </w:rPr>
        <w:t xml:space="preserve"> </w:t>
      </w:r>
      <w:r>
        <w:rPr>
          <w:sz w:val="22"/>
        </w:rPr>
        <w:t xml:space="preserve">(Must)</w:t>
      </w:r>
    </w:p>
    <w:p>
      <w:pPr>
        <w:numPr>
          <w:ilvl w:val="0"/>
          <w:numId w:val="1017"/>
        </w:numPr>
        <w:pStyle w:val="Compact"/>
      </w:pPr>
      <w:r>
        <w:t>Actor: Contratistas o Administrador. Participa el agente del lector SecuGen. RF: RF-ACC-02.</w:t>
      </w:r>
    </w:p>
    <w:p>
      <w:pPr>
        <w:numPr>
          <w:ilvl w:val="0"/>
          <w:numId w:val="1017"/>
        </w:numPr>
        <w:pStyle w:val="Compact"/>
      </w:pPr>
      <w:r>
        <w:t>Precondición: el lector SecuGen está conectado a su PC con el agente en marcha.</w:t>
      </w:r>
    </w:p>
    <w:p>
      <w:pPr>
        <w:numPr>
          <w:ilvl w:val="0"/>
          <w:numId w:val="1017"/>
        </w:numPr>
        <w:pStyle w:val="Compact"/>
      </w:pPr>
      <w:r>
        <w:t>Flujo principal: 1. Contratistas o el Administrador registran a la persona externa y piden su enrolamiento. 2. El agente captura la huella y guarda la plantilla cifrada en el PC del lector. 3. El agente envía a SICMA solo el identificador. 4. SICMA verifica que el identificador no sea de otra persona y guarda a la persona. 5. Contratistas o el Administrador la habilitan y definen sus permisos por día. 6. Para quitar el acceso, se retira la habilitación.</w:t>
      </w:r>
    </w:p>
    <w:p>
      <w:pPr>
        <w:numPr>
          <w:ilvl w:val="0"/>
          <w:numId w:val="1017"/>
        </w:numPr>
        <w:pStyle w:val="Compact"/>
      </w:pPr>
      <w:r>
        <w:t xml:space="preserve">Excepciones: identificador ya asociado a otra persona, se rechaza.</w:t>
      </w:r>
    </w:p>
    <w:p>
      <w:pPr>
        <w:numPr>
          <w:ilvl w:val="0"/>
          <w:numId w:val="1017"/>
        </w:numPr>
        <w:pStyle w:val="Compact"/>
      </w:pPr>
      <w:r>
        <w:t>Resultado: persona habilitada con sus permisos. SICMA nunca guarda imágenes ni plantillas de huella; las plantillas quedan cifradas solo en el PC del lector.</w:t>
      </w:r>
    </w:p>
    <w:p>
      <w:pPr>
        <w:pStyle w:val="FirstParagraph"/>
        <w:spacing w:line="360" w:lineRule="auto" w:before="160" w:after="0"/>
        <w:ind w:firstLine="709"/>
        <w:jc w:val="both"/>
      </w:pPr>
      <w:r>
        <w:rPr>
          <w:bCs/>
          <w:b/>
          <w:sz w:val="22"/>
        </w:rPr>
        <w:t xml:space="preserve">CU-17 · Registrar un intento de acceso</w:t>
      </w:r>
      <w:r>
        <w:rPr>
          <w:sz w:val="22"/>
        </w:rPr>
        <w:t xml:space="preserve"> </w:t>
      </w:r>
      <w:r>
        <w:rPr>
          <w:sz w:val="22"/>
        </w:rPr>
        <w:t xml:space="preserve">(Must)</w:t>
      </w:r>
    </w:p>
    <w:p>
      <w:pPr>
        <w:numPr>
          <w:ilvl w:val="0"/>
          <w:numId w:val="1018"/>
        </w:numPr>
        <w:pStyle w:val="Compact"/>
      </w:pPr>
      <w:r>
        <w:t>Actor: agente del lector SecuGen. RF: RF-ACC-01.</w:t>
      </w:r>
    </w:p>
    <w:p>
      <w:pPr>
        <w:numPr>
          <w:ilvl w:val="0"/>
          <w:numId w:val="1018"/>
        </w:numPr>
        <w:pStyle w:val="Compact"/>
      </w:pPr>
      <w:r>
        <w:t>Precondición: el agente compara la huella con las plantillas de su PC y obtiene el resultado.</w:t>
      </w:r>
    </w:p>
    <w:p>
      <w:pPr>
        <w:numPr>
          <w:ilvl w:val="0"/>
          <w:numId w:val="1018"/>
        </w:numPr>
        <w:pStyle w:val="Compact"/>
      </w:pPr>
      <w:r>
        <w:t>Flujo principal: 1. El agente envía a SICMA el identificador, el punto de acceso y su clave (X-Punto-Acceso y X-Device-Key). 2. SICMA valida la clave y el mensaje. 3. SICMA guarda el intento con la persona, la fecha, el resultado y el punto de acceso; sin permiso vigente, queda denegado.</w:t>
      </w:r>
    </w:p>
    <w:p>
      <w:pPr>
        <w:numPr>
          <w:ilvl w:val="0"/>
          <w:numId w:val="1018"/>
        </w:numPr>
        <w:pStyle w:val="Compact"/>
      </w:pPr>
      <w:r>
        <w:t xml:space="preserve">Excepciones: identificador desconocido, se guarda como intento denegado. Mensaje inválido, se rechaza y se registra el error.</w:t>
      </w:r>
    </w:p>
    <w:p>
      <w:pPr>
        <w:numPr>
          <w:ilvl w:val="0"/>
          <w:numId w:val="1018"/>
        </w:numPr>
        <w:pStyle w:val="Compact"/>
      </w:pPr>
      <w:r>
        <w:t xml:space="preserve">Resultado: intento registrado y sin posibilidad de editarlo.</w:t>
      </w:r>
    </w:p>
    <w:p>
      <w:pPr>
        <w:pStyle w:val="FirstParagraph"/>
        <w:spacing w:line="360" w:lineRule="auto" w:before="160" w:after="0"/>
        <w:ind w:firstLine="709"/>
        <w:jc w:val="both"/>
      </w:pPr>
      <w:r>
        <w:rPr>
          <w:bCs/>
          <w:b/>
          <w:sz w:val="22"/>
        </w:rPr>
        <w:t xml:space="preserve">CU-18 · Consultar el registro de accesos</w:t>
      </w:r>
      <w:r>
        <w:rPr>
          <w:sz w:val="22"/>
        </w:rPr>
        <w:t xml:space="preserve"> </w:t>
      </w:r>
      <w:r>
        <w:rPr>
          <w:sz w:val="22"/>
        </w:rPr>
        <w:t xml:space="preserve">(Should)</w:t>
      </w:r>
    </w:p>
    <w:p>
      <w:pPr>
        <w:numPr>
          <w:ilvl w:val="0"/>
          <w:numId w:val="1019"/>
        </w:numPr>
        <w:pStyle w:val="Compact"/>
      </w:pPr>
      <w:r>
        <w:t>Actor: Auditor, Administrador o Jefatura. El Técnico no ve el registro. RF: RF-ACC-03.</w:t>
      </w:r>
    </w:p>
    <w:p>
      <w:pPr>
        <w:numPr>
          <w:ilvl w:val="0"/>
          <w:numId w:val="1019"/>
        </w:numPr>
        <w:pStyle w:val="Compact"/>
      </w:pPr>
      <w:r>
        <w:t xml:space="preserve">Precondición: sesión iniciada.</w:t>
      </w:r>
    </w:p>
    <w:p>
      <w:pPr>
        <w:numPr>
          <w:ilvl w:val="0"/>
          <w:numId w:val="1019"/>
        </w:numPr>
        <w:pStyle w:val="Compact"/>
      </w:pPr>
      <w:r>
        <w:t xml:space="preserve">Flujo principal: 1. El actor filtra por usuario, resultado, lector y rango de fechas. 2. SICMA muestra los intentos.</w:t>
      </w:r>
    </w:p>
    <w:p>
      <w:pPr>
        <w:numPr>
          <w:ilvl w:val="0"/>
          <w:numId w:val="1019"/>
        </w:numPr>
        <w:pStyle w:val="Compact"/>
      </w:pPr>
      <w:r>
        <w:t xml:space="preserve">Excepciones: sin resultados, SICMA lo informa.</w:t>
      </w:r>
    </w:p>
    <w:p>
      <w:pPr>
        <w:numPr>
          <w:ilvl w:val="0"/>
          <w:numId w:val="1019"/>
        </w:numPr>
        <w:pStyle w:val="Compact"/>
      </w:pPr>
      <w:r>
        <w:t xml:space="preserve">Resultado: consulta sin cambios, también para el Administrador.</w:t>
      </w:r>
    </w:p>
    <w:bookmarkEnd w:id="56"/>
    <w:bookmarkStart w:id="57" w:name="módulo-6.-intervenciones-1"/>
    <w:p>
      <w:pPr>
        <w:pStyle w:val="Heading3"/>
      </w:pPr>
      <w:r>
        <w:t xml:space="preserve">Módulo 6. Intervenciones</w:t>
      </w:r>
    </w:p>
    <w:p>
      <w:pPr>
        <w:pStyle w:val="FirstParagraph"/>
        <w:spacing w:line="360" w:lineRule="auto" w:before="160" w:after="0"/>
        <w:ind w:firstLine="709"/>
        <w:jc w:val="both"/>
      </w:pPr>
      <w:r>
        <w:rPr>
          <w:bCs/>
          <w:b/>
          <w:sz w:val="22"/>
        </w:rPr>
        <w:t xml:space="preserve">CU-19 · Solicitar una intervención</w:t>
      </w:r>
      <w:r>
        <w:rPr>
          <w:sz w:val="22"/>
        </w:rPr>
        <w:t xml:space="preserve"> </w:t>
      </w:r>
      <w:r>
        <w:rPr>
          <w:sz w:val="22"/>
        </w:rPr>
        <w:t xml:space="preserve">(Must)</w:t>
      </w:r>
    </w:p>
    <w:p>
      <w:pPr>
        <w:numPr>
          <w:ilvl w:val="0"/>
          <w:numId w:val="1020"/>
        </w:numPr>
        <w:pStyle w:val="Compact"/>
      </w:pPr>
      <w:r>
        <w:t xml:space="preserve">Actor: Técnico. Participan Microsoft Forms y Power Automate. RF: RF-INT-01, RF-INT-02.</w:t>
      </w:r>
    </w:p>
    <w:p>
      <w:pPr>
        <w:numPr>
          <w:ilvl w:val="0"/>
          <w:numId w:val="1020"/>
        </w:numPr>
        <w:pStyle w:val="Compact"/>
      </w:pPr>
      <w:r>
        <w:t xml:space="preserve">Precondición: el activo o servicio a intervenir existe en SICMA.</w:t>
      </w:r>
    </w:p>
    <w:p>
      <w:pPr>
        <w:numPr>
          <w:ilvl w:val="0"/>
          <w:numId w:val="1020"/>
        </w:numPr>
        <w:pStyle w:val="Compact"/>
      </w:pPr>
      <w:r>
        <w:t>Flujo principal: 1. El Técnico llena el formulario de Microsoft Forms con activos, objetivo, fecha y hora de inicio y término, e impacto. 2. Power Automate toma la respuesta y la envía por correo a SICMA, con la etiqueta [SICMA-INT] y un cuerpo JSON. 3. SICMA lee el buzón por IMAP cada minuto, valida y registra la solicitud en estado Pendiente.</w:t>
      </w:r>
    </w:p>
    <w:p>
      <w:pPr>
        <w:numPr>
          <w:ilvl w:val="0"/>
          <w:numId w:val="1020"/>
        </w:numPr>
        <w:pStyle w:val="Compact"/>
      </w:pPr>
      <w:r>
        <w:t>Excepciones: término anterior al inicio o datos faltantes, no se registra y se avisa. Si Power Automate no puede entregar la solicitud, queda en el flujo y se reintenta. Si el correo no trae el token válido o no viene del remitente aceptado, SICMA lo descarta.</w:t>
      </w:r>
    </w:p>
    <w:p>
      <w:pPr>
        <w:numPr>
          <w:ilvl w:val="0"/>
          <w:numId w:val="1020"/>
        </w:numPr>
        <w:pStyle w:val="Compact"/>
      </w:pPr>
      <w:r>
        <w:t xml:space="preserve">Resultado: solicitud Pendiente.</w:t>
      </w:r>
    </w:p>
    <w:p>
      <w:pPr>
        <w:pStyle w:val="FirstParagraph"/>
        <w:spacing w:line="360" w:lineRule="auto" w:before="160" w:after="0"/>
        <w:ind w:firstLine="709"/>
        <w:jc w:val="both"/>
      </w:pPr>
      <w:r>
        <w:rPr>
          <w:bCs/>
          <w:b/>
          <w:sz w:val="22"/>
        </w:rPr>
        <w:t xml:space="preserve">CU-20 · Aprobar o rechazar una intervención</w:t>
      </w:r>
      <w:r>
        <w:rPr>
          <w:sz w:val="22"/>
        </w:rPr>
        <w:t xml:space="preserve"> </w:t>
      </w:r>
      <w:r>
        <w:rPr>
          <w:sz w:val="22"/>
        </w:rPr>
        <w:t xml:space="preserve">(Must)</w:t>
      </w:r>
    </w:p>
    <w:p>
      <w:pPr>
        <w:numPr>
          <w:ilvl w:val="0"/>
          <w:numId w:val="1021"/>
        </w:numPr>
        <w:pStyle w:val="Compact"/>
      </w:pPr>
      <w:r>
        <w:t xml:space="preserve">Actor: Jefatura. RF: RF-INT-03.</w:t>
      </w:r>
    </w:p>
    <w:p>
      <w:pPr>
        <w:numPr>
          <w:ilvl w:val="0"/>
          <w:numId w:val="1021"/>
        </w:numPr>
        <w:pStyle w:val="Compact"/>
      </w:pPr>
      <w:r>
        <w:t xml:space="preserve">Precondición: la solicitud está Pendiente (CU-19).</w:t>
      </w:r>
    </w:p>
    <w:p>
      <w:pPr>
        <w:numPr>
          <w:ilvl w:val="0"/>
          <w:numId w:val="1021"/>
        </w:numPr>
        <w:pStyle w:val="Compact"/>
      </w:pPr>
      <w:r>
        <w:t>Flujo principal: 1. La Jefatura recibe la solicitud en Microsoft Teams y la revisa. 2. La aprueba o la rechaza en Teams, con observación si la rechaza. 3. Power Automate envía la decisión por correo a SICMA, que registra quién la tomó y cuándo.</w:t>
      </w:r>
    </w:p>
    <w:p>
      <w:pPr>
        <w:numPr>
          <w:ilvl w:val="0"/>
          <w:numId w:val="1021"/>
        </w:numPr>
        <w:pStyle w:val="Compact"/>
      </w:pPr>
      <w:r>
        <w:t>Excepciones: la Jefatura no responde en Teams, la solicitud sigue Pendiente. Si la decisión no llega a SICMA, se reintenta la entrega.</w:t>
      </w:r>
    </w:p>
    <w:p>
      <w:pPr>
        <w:numPr>
          <w:ilvl w:val="0"/>
          <w:numId w:val="1021"/>
        </w:numPr>
        <w:pStyle w:val="Compact"/>
      </w:pPr>
      <w:r>
        <w:t>Resultado: solicitud Aprobada o Rechazada. Al asignarla, el Administrador puede ajustar horario, activos y personal externo sin volver a pedir la aprobación. El Administrador o la Jefatura pueden cancelar una intervención Pendiente o Aprobada.</w:t>
      </w:r>
    </w:p>
    <w:p>
      <w:pPr>
        <w:pStyle w:val="FirstParagraph"/>
        <w:spacing w:line="360" w:lineRule="auto" w:before="160" w:after="0"/>
        <w:ind w:firstLine="709"/>
        <w:jc w:val="both"/>
      </w:pPr>
      <w:r>
        <w:rPr>
          <w:bCs/>
          <w:b/>
          <w:sz w:val="22"/>
        </w:rPr>
        <w:t xml:space="preserve">CU-21 · Asignar un técnico y agendar</w:t>
      </w:r>
      <w:r>
        <w:rPr>
          <w:sz w:val="22"/>
        </w:rPr>
        <w:t xml:space="preserve"> </w:t>
      </w:r>
      <w:r>
        <w:rPr>
          <w:sz w:val="22"/>
        </w:rPr>
        <w:t xml:space="preserve">(Must)</w:t>
      </w:r>
    </w:p>
    <w:p>
      <w:pPr>
        <w:numPr>
          <w:ilvl w:val="0"/>
          <w:numId w:val="1022"/>
        </w:numPr>
        <w:pStyle w:val="Compact"/>
      </w:pPr>
      <w:r>
        <w:t xml:space="preserve">Actor: Administrador. Participa el calendario de Outlook. RF: RF-INT-05.</w:t>
      </w:r>
    </w:p>
    <w:p>
      <w:pPr>
        <w:numPr>
          <w:ilvl w:val="0"/>
          <w:numId w:val="1022"/>
        </w:numPr>
        <w:pStyle w:val="Compact"/>
      </w:pPr>
      <w:r>
        <w:t xml:space="preserve">Precondición: la intervención está Aprobada.</w:t>
      </w:r>
    </w:p>
    <w:p>
      <w:pPr>
        <w:numPr>
          <w:ilvl w:val="0"/>
          <w:numId w:val="1022"/>
        </w:numPr>
        <w:pStyle w:val="Compact"/>
      </w:pPr>
      <w:r>
        <w:t>Flujo principal: 1. El Administrador asigna un Técnico, el horario, los activos y, si hace falta, el personal externo. 2. SICMA guarda la asignación. 3. SICMA envía por correo la orden de agendar al flujo de Power Automate, que la registra en el calendario compartido de Outlook.</w:t>
      </w:r>
    </w:p>
    <w:p>
      <w:pPr>
        <w:numPr>
          <w:ilvl w:val="0"/>
          <w:numId w:val="1022"/>
        </w:numPr>
        <w:pStyle w:val="Compact"/>
      </w:pPr>
      <w:r>
        <w:t>Excepciones: la intervención no está Aprobada, SICMA rechaza la acción. Si falla el calendario, la asignación queda guardada y se reintenta el agendamiento.</w:t>
      </w:r>
    </w:p>
    <w:p>
      <w:pPr>
        <w:numPr>
          <w:ilvl w:val="0"/>
          <w:numId w:val="1022"/>
        </w:numPr>
        <w:pStyle w:val="Compact"/>
      </w:pPr>
      <w:r>
        <w:t>Resultado: intervención Aprobada con su Técnico asignado y visible en el calendario. Quién administra el calendario está por definir (D-11).</w:t>
      </w:r>
    </w:p>
    <w:p>
      <w:pPr>
        <w:pStyle w:val="FirstParagraph"/>
        <w:spacing w:line="360" w:lineRule="auto" w:before="160" w:after="0"/>
        <w:ind w:firstLine="709"/>
        <w:jc w:val="both"/>
      </w:pPr>
      <w:r>
        <w:rPr>
          <w:bCs/>
          <w:b/>
          <w:sz w:val="22"/>
        </w:rPr>
        <w:t xml:space="preserve">CU-22 · Avisar los cambios de estado</w:t>
      </w:r>
      <w:r>
        <w:rPr>
          <w:sz w:val="22"/>
        </w:rPr>
        <w:t xml:space="preserve"> </w:t>
      </w:r>
      <w:r>
        <w:rPr>
          <w:sz w:val="22"/>
        </w:rPr>
        <w:t xml:space="preserve">(Should)</w:t>
      </w:r>
    </w:p>
    <w:p>
      <w:pPr>
        <w:numPr>
          <w:ilvl w:val="0"/>
          <w:numId w:val="1023"/>
        </w:numPr>
        <w:pStyle w:val="Compact"/>
      </w:pPr>
      <w:r>
        <w:t xml:space="preserve">Actor: SICMA. Participan Power Automate o el servidor SMTP. RF: RF-INT-04.</w:t>
      </w:r>
    </w:p>
    <w:p>
      <w:pPr>
        <w:numPr>
          <w:ilvl w:val="0"/>
          <w:numId w:val="1023"/>
        </w:numPr>
        <w:pStyle w:val="Compact"/>
      </w:pPr>
      <w:r>
        <w:t xml:space="preserve">Precondición: una intervención cambia de estado.</w:t>
      </w:r>
    </w:p>
    <w:p>
      <w:pPr>
        <w:numPr>
          <w:ilvl w:val="0"/>
          <w:numId w:val="1023"/>
        </w:numPr>
        <w:pStyle w:val="Compact"/>
      </w:pPr>
      <w:r>
        <w:t xml:space="preserve">Flujo principal: 1. SICMA detecta el cambio. 2. Avisa al solicitante, al key user y al Técnico asignado. 3. Registra el canal y el resultado del aviso.</w:t>
      </w:r>
    </w:p>
    <w:p>
      <w:pPr>
        <w:numPr>
          <w:ilvl w:val="0"/>
          <w:numId w:val="1023"/>
        </w:numPr>
        <w:pStyle w:val="Compact"/>
      </w:pPr>
      <w:r>
        <w:t xml:space="preserve">Excepciones: si el canal principal falla, usa el correo SMTP como respaldo.</w:t>
      </w:r>
    </w:p>
    <w:p>
      <w:pPr>
        <w:numPr>
          <w:ilvl w:val="0"/>
          <w:numId w:val="1023"/>
        </w:numPr>
        <w:pStyle w:val="Compact"/>
      </w:pPr>
      <w:r>
        <w:t xml:space="preserve">Resultado: involucrados avisados y envío registrado.</w:t>
      </w:r>
    </w:p>
    <w:p>
      <w:pPr>
        <w:pStyle w:val="FirstParagraph"/>
        <w:spacing w:line="360" w:lineRule="auto" w:before="160" w:after="0"/>
        <w:ind w:firstLine="709"/>
        <w:jc w:val="both"/>
      </w:pPr>
      <w:r>
        <w:rPr>
          <w:bCs/>
          <w:b/>
          <w:sz w:val="22"/>
        </w:rPr>
        <w:t xml:space="preserve">CU-23 · Ejecutar y cerrar una intervención</w:t>
      </w:r>
      <w:r>
        <w:rPr>
          <w:sz w:val="22"/>
        </w:rPr>
        <w:t xml:space="preserve"> </w:t>
      </w:r>
      <w:r>
        <w:rPr>
          <w:sz w:val="22"/>
        </w:rPr>
        <w:t xml:space="preserve">(Must)</w:t>
      </w:r>
    </w:p>
    <w:p>
      <w:pPr>
        <w:numPr>
          <w:ilvl w:val="0"/>
          <w:numId w:val="1024"/>
        </w:numPr>
        <w:pStyle w:val="Compact"/>
      </w:pPr>
      <w:r>
        <w:t xml:space="preserve">Actor: Técnico. RF: RF-INT-06.</w:t>
      </w:r>
    </w:p>
    <w:p>
      <w:pPr>
        <w:numPr>
          <w:ilvl w:val="0"/>
          <w:numId w:val="1024"/>
        </w:numPr>
        <w:pStyle w:val="Compact"/>
      </w:pPr>
      <w:r>
        <w:t>Precondición: la intervención está Aprobada y asignada al Técnico.</w:t>
      </w:r>
    </w:p>
    <w:p>
      <w:pPr>
        <w:numPr>
          <w:ilvl w:val="0"/>
          <w:numId w:val="1024"/>
        </w:numPr>
        <w:pStyle w:val="Compact"/>
      </w:pPr>
      <w:r>
        <w:t>Flujo principal: 1. El Técnico inicia la intervención y, si participa personal externo, pide verificar su huella en el lector (hasta 3 intentos). 2. Registra lo realizado. 3. La cierra como exitosa o fallida, con su observación. 4. SICMA guarda la ejecución y el cierre.</w:t>
      </w:r>
    </w:p>
    <w:p>
      <w:pPr>
        <w:numPr>
          <w:ilvl w:val="0"/>
          <w:numId w:val="1024"/>
        </w:numPr>
        <w:pStyle w:val="Compact"/>
      </w:pPr>
      <w:r>
        <w:t>Excepciones: falta el resultado, no se cierra. Un Técnico que no es el asignado no puede ejecutarla; el Administrador sí puede iniciarla y cerrarla en su lugar.</w:t>
      </w:r>
    </w:p>
    <w:p>
      <w:pPr>
        <w:numPr>
          <w:ilvl w:val="0"/>
          <w:numId w:val="1024"/>
        </w:numPr>
        <w:pStyle w:val="Compact"/>
      </w:pPr>
      <w:r>
        <w:t>Resultado: intervención Ejecutada o Fallida, con autor y fecha.</w:t>
      </w:r>
    </w:p>
    <w:bookmarkEnd w:id="57"/>
    <w:bookmarkStart w:id="58" w:name="módulo-7.-dashboards-y-móvil-1"/>
    <w:p>
      <w:pPr>
        <w:pStyle w:val="Heading3"/>
      </w:pPr>
      <w:r>
        <w:t xml:space="preserve">Módulo 7. Dashboards y móvil</w:t>
      </w:r>
    </w:p>
    <w:p>
      <w:pPr>
        <w:pStyle w:val="FirstParagraph"/>
        <w:spacing w:line="360" w:lineRule="auto" w:before="160" w:after="0"/>
        <w:ind w:firstLine="709"/>
        <w:jc w:val="both"/>
      </w:pPr>
      <w:r>
        <w:rPr>
          <w:bCs/>
          <w:b/>
          <w:sz w:val="22"/>
        </w:rPr>
        <w:t xml:space="preserve">CU-24 · Consultar dashboards</w:t>
      </w:r>
      <w:r>
        <w:rPr>
          <w:sz w:val="22"/>
        </w:rPr>
        <w:t xml:space="preserve"> </w:t>
      </w:r>
      <w:r>
        <w:rPr>
          <w:sz w:val="22"/>
        </w:rPr>
        <w:t xml:space="preserve">(Must)</w:t>
      </w:r>
    </w:p>
    <w:p>
      <w:pPr>
        <w:numPr>
          <w:ilvl w:val="0"/>
          <w:numId w:val="1025"/>
        </w:numPr>
        <w:pStyle w:val="Compact"/>
      </w:pPr>
      <w:r>
        <w:t xml:space="preserve">Actor: Jefatura. Participa Power BI. RF: RF-BI-01, RF-BI-02.</w:t>
      </w:r>
    </w:p>
    <w:p>
      <w:pPr>
        <w:numPr>
          <w:ilvl w:val="0"/>
          <w:numId w:val="1025"/>
        </w:numPr>
        <w:pStyle w:val="Compact"/>
      </w:pPr>
      <w:r>
        <w:t xml:space="preserve">Precondición: hay datos en la base de SICMA y Power BI tiene acceso de solo lectura.</w:t>
      </w:r>
    </w:p>
    <w:p>
      <w:pPr>
        <w:numPr>
          <w:ilvl w:val="0"/>
          <w:numId w:val="1025"/>
        </w:numPr>
        <w:pStyle w:val="Compact"/>
      </w:pPr>
      <w:r>
        <w:t xml:space="preserve">Flujo principal: 1. La Jefatura abre los dashboards de ambiente, infraestructura, accesos e intervenciones. 2. Filtra por rango de fechas y zona. 3. Power BI muestra los datos leídos de la base.</w:t>
      </w:r>
    </w:p>
    <w:p>
      <w:pPr>
        <w:numPr>
          <w:ilvl w:val="0"/>
          <w:numId w:val="1025"/>
        </w:numPr>
        <w:pStyle w:val="Compact"/>
      </w:pPr>
      <w:r>
        <w:t xml:space="preserve">Excepciones: Power BI no puede actualizar, muestra la última actualización disponible. Si Power BI lee de la base o de la API está por definir (D-04).</w:t>
      </w:r>
    </w:p>
    <w:p>
      <w:pPr>
        <w:numPr>
          <w:ilvl w:val="0"/>
          <w:numId w:val="1025"/>
        </w:numPr>
        <w:pStyle w:val="Compact"/>
      </w:pPr>
      <w:r>
        <w:t xml:space="preserve">Resultado: indicadores al día y sin escritura sobre la base.</w:t>
      </w:r>
    </w:p>
    <w:p>
      <w:pPr>
        <w:pStyle w:val="FirstParagraph"/>
        <w:spacing w:line="360" w:lineRule="auto" w:before="160" w:after="0"/>
        <w:ind w:firstLine="709"/>
        <w:jc w:val="both"/>
      </w:pPr>
      <w:r>
        <w:rPr>
          <w:bCs/>
          <w:b/>
          <w:sz w:val="22"/>
        </w:rPr>
        <w:t xml:space="preserve">CU-25 · Consultar desde el móvil</w:t>
      </w:r>
      <w:r>
        <w:rPr>
          <w:sz w:val="22"/>
        </w:rPr>
        <w:t xml:space="preserve"> </w:t>
      </w:r>
      <w:r>
        <w:rPr>
          <w:sz w:val="22"/>
        </w:rPr>
        <w:t xml:space="preserve">(Should)</w:t>
      </w:r>
    </w:p>
    <w:p>
      <w:pPr>
        <w:numPr>
          <w:ilvl w:val="0"/>
          <w:numId w:val="1026"/>
        </w:numPr>
        <w:pStyle w:val="Compact"/>
      </w:pPr>
      <w:r>
        <w:t xml:space="preserve">Actor: Administrador, Jefatura, Técnico o Auditor. RF: RF-PLT-02.</w:t>
      </w:r>
    </w:p>
    <w:p>
      <w:pPr>
        <w:numPr>
          <w:ilvl w:val="0"/>
          <w:numId w:val="1026"/>
        </w:numPr>
        <w:pStyle w:val="Compact"/>
      </w:pPr>
      <w:r>
        <w:t xml:space="preserve">Precondición: sesión iniciada en la app Ionic.</w:t>
      </w:r>
    </w:p>
    <w:p>
      <w:pPr>
        <w:numPr>
          <w:ilvl w:val="0"/>
          <w:numId w:val="1026"/>
        </w:numPr>
        <w:pStyle w:val="Compact"/>
      </w:pPr>
      <w:r>
        <w:t xml:space="preserve">Flujo principal: 1. El actor abre la app. 2. Consulta activos (CU-05), lecturas y alertas (CU-13), servidores (CU-15) o intervenciones. 3. SICMA responde según su rol.</w:t>
      </w:r>
    </w:p>
    <w:p>
      <w:pPr>
        <w:numPr>
          <w:ilvl w:val="0"/>
          <w:numId w:val="1026"/>
        </w:numPr>
        <w:pStyle w:val="Compact"/>
      </w:pPr>
      <w:r>
        <w:t xml:space="preserve">Excepciones: sin conexión, la app lo informa. La app no ofrece crear, editar, aprobar ni cerrar nada.</w:t>
      </w:r>
    </w:p>
    <w:p>
      <w:pPr>
        <w:numPr>
          <w:ilvl w:val="0"/>
          <w:numId w:val="1026"/>
        </w:numPr>
        <w:pStyle w:val="Compact"/>
      </w:pPr>
      <w:r>
        <w:t xml:space="preserve">Resultado: consulta sin cambios.</w:t>
      </w:r>
    </w:p>
    <w:bookmarkEnd w:id="58"/>
    <w:bookmarkEnd w:id="59"/>
    <w:bookmarkStart w:id="60" w:name="trazabilidad"/>
    <w:p>
      <w:pPr>
        <w:pStyle w:val="Heading2"/>
      </w:pPr>
      <w:r>
        <w:t xml:space="preserve">Trazabilidad</w:t>
      </w:r>
    </w:p>
    <w:p>
      <w:pPr>
        <w:pStyle w:val="FirstParagraph"/>
        <w:spacing w:line="360" w:lineRule="auto" w:before="160" w:after="0"/>
        <w:ind w:firstLine="709"/>
        <w:jc w:val="both"/>
      </w:pPr>
      <w:r>
        <w:rPr>
          <w:sz w:val="22"/>
        </w:rPr>
        <w:t xml:space="preserve">Los 36 requerimientos funcionales de SICMA-REQ tienen al menos un caso de uso. RF-ID-06 y RF-PLT-01 son transversales: se cumplen en todos los casos, como dicen las reglas comunes.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30"/>
        <w:gridCol w:w="1941"/>
        <w:gridCol w:w="1994"/>
        <w:gridCol w:w="1844"/>
      </w:tblGrid>
      <w:tr>
        <w:trPr>
          <w:tblHeader w:val="true"/>
          <w:cantSplit/>
        </w:trPr>
        <w:tc>
          <w:tcPr>
            <w:tcW w:w="2130" w:type="dxa"/>
            <w:shd w:val="clear" w:color="auto" w:fill="D9E2F3"/>
          </w:tcPr>
          <w:p>
            <w:pPr>
              <w:pStyle w:val="Compact"/>
              <w:jc w:val="left"/>
            </w:pPr>
            <w:r>
              <w:rPr>
                <w:b/>
                <w:sz w:val="18"/>
              </w:rPr>
              <w:t xml:space="preserve">RF</w:t>
            </w:r>
          </w:p>
        </w:tc>
        <w:tc>
          <w:tcPr>
            <w:tcW w:w="1941" w:type="dxa"/>
            <w:shd w:val="clear" w:color="auto" w:fill="D9E2F3"/>
          </w:tcPr>
          <w:p>
            <w:pPr>
              <w:pStyle w:val="Compact"/>
              <w:jc w:val="left"/>
            </w:pPr>
            <w:r>
              <w:rPr>
                <w:b/>
                <w:sz w:val="18"/>
              </w:rPr>
              <w:t xml:space="preserve">Caso de uso</w:t>
            </w:r>
          </w:p>
        </w:tc>
        <w:tc>
          <w:tcPr>
            <w:tcW w:w="1994" w:type="dxa"/>
            <w:shd w:val="clear" w:color="auto" w:fill="D9E2F3"/>
          </w:tcPr>
          <w:p>
            <w:pPr>
              <w:pStyle w:val="Compact"/>
              <w:jc w:val="left"/>
            </w:pPr>
            <w:r>
              <w:rPr>
                <w:b/>
                <w:sz w:val="18"/>
              </w:rPr>
              <w:t xml:space="preserve">RF</w:t>
            </w:r>
          </w:p>
        </w:tc>
        <w:tc>
          <w:tcPr>
            <w:tcW w:w="1844" w:type="dxa"/>
            <w:shd w:val="clear" w:color="auto" w:fill="D9E2F3"/>
          </w:tcPr>
          <w:p>
            <w:pPr>
              <w:pStyle w:val="Compact"/>
              <w:jc w:val="left"/>
            </w:pPr>
            <w:r>
              <w:rPr>
                <w:b/>
                <w:sz w:val="18"/>
              </w:rPr>
              <w:t xml:space="preserve">Caso de uso</w:t>
            </w:r>
          </w:p>
        </w:tc>
      </w:tr>
      <w:tr>
        <w:trPr>
          <w:cantSplit/>
        </w:trPr>
        <w:tc>
          <w:tcPr>
            <w:tcW w:w="2130" w:type="dxa"/>
          </w:tcPr>
          <w:p>
            <w:pPr>
              <w:pStyle w:val="Compact"/>
              <w:jc w:val="left"/>
            </w:pPr>
            <w:r>
              <w:rPr>
                <w:sz w:val="18"/>
              </w:rPr>
              <w:t xml:space="preserve">RF-ID-01</w:t>
            </w:r>
          </w:p>
        </w:tc>
        <w:tc>
          <w:tcPr>
            <w:tcW w:w="1941" w:type="dxa"/>
          </w:tcPr>
          <w:p>
            <w:pPr>
              <w:pStyle w:val="Compact"/>
              <w:jc w:val="left"/>
            </w:pPr>
            <w:r>
              <w:rPr>
                <w:sz w:val="18"/>
              </w:rPr>
              <w:t xml:space="preserve">CU-01</w:t>
            </w:r>
          </w:p>
        </w:tc>
        <w:tc>
          <w:tcPr>
            <w:tcW w:w="1994" w:type="dxa"/>
          </w:tcPr>
          <w:p>
            <w:pPr>
              <w:pStyle w:val="Compact"/>
              <w:jc w:val="left"/>
            </w:pPr>
            <w:r>
              <w:rPr>
                <w:sz w:val="18"/>
              </w:rPr>
              <w:t xml:space="preserve">RF-INF-01</w:t>
            </w:r>
          </w:p>
        </w:tc>
        <w:tc>
          <w:tcPr>
            <w:tcW w:w="1844" w:type="dxa"/>
          </w:tcPr>
          <w:p>
            <w:pPr>
              <w:pStyle w:val="Compact"/>
              <w:jc w:val="left"/>
            </w:pPr>
            <w:r>
              <w:rPr>
                <w:sz w:val="18"/>
              </w:rPr>
              <w:t xml:space="preserve">CU-14</w:t>
            </w:r>
          </w:p>
        </w:tc>
      </w:tr>
      <w:tr>
        <w:trPr>
          <w:cantSplit/>
        </w:trPr>
        <w:tc>
          <w:tcPr>
            <w:tcW w:w="2130" w:type="dxa"/>
          </w:tcPr>
          <w:p>
            <w:pPr>
              <w:pStyle w:val="Compact"/>
              <w:jc w:val="left"/>
            </w:pPr>
            <w:r>
              <w:rPr>
                <w:sz w:val="18"/>
              </w:rPr>
              <w:t xml:space="preserve">RF-ID-02</w:t>
            </w:r>
          </w:p>
        </w:tc>
        <w:tc>
          <w:tcPr>
            <w:tcW w:w="1941" w:type="dxa"/>
          </w:tcPr>
          <w:p>
            <w:pPr>
              <w:pStyle w:val="Compact"/>
              <w:jc w:val="left"/>
            </w:pPr>
            <w:r>
              <w:rPr>
                <w:sz w:val="18"/>
              </w:rPr>
              <w:t xml:space="preserve">CU-02</w:t>
            </w:r>
          </w:p>
        </w:tc>
        <w:tc>
          <w:tcPr>
            <w:tcW w:w="1994" w:type="dxa"/>
          </w:tcPr>
          <w:p>
            <w:pPr>
              <w:pStyle w:val="Compact"/>
              <w:jc w:val="left"/>
            </w:pPr>
            <w:r>
              <w:rPr>
                <w:sz w:val="18"/>
              </w:rPr>
              <w:t xml:space="preserve">RF-INF-02</w:t>
            </w:r>
          </w:p>
        </w:tc>
        <w:tc>
          <w:tcPr>
            <w:tcW w:w="1844" w:type="dxa"/>
          </w:tcPr>
          <w:p>
            <w:pPr>
              <w:pStyle w:val="Compact"/>
              <w:jc w:val="left"/>
            </w:pPr>
            <w:r>
              <w:rPr>
                <w:sz w:val="18"/>
              </w:rPr>
              <w:t xml:space="preserve">CU-14, CU-15</w:t>
            </w:r>
          </w:p>
        </w:tc>
      </w:tr>
      <w:tr>
        <w:trPr>
          <w:cantSplit/>
        </w:trPr>
        <w:tc>
          <w:tcPr>
            <w:tcW w:w="2130" w:type="dxa"/>
          </w:tcPr>
          <w:p>
            <w:pPr>
              <w:pStyle w:val="Compact"/>
              <w:jc w:val="left"/>
            </w:pPr>
            <w:r>
              <w:rPr>
                <w:sz w:val="18"/>
              </w:rPr>
              <w:t xml:space="preserve">RF-ID-03</w:t>
            </w:r>
          </w:p>
        </w:tc>
        <w:tc>
          <w:tcPr>
            <w:tcW w:w="1941" w:type="dxa"/>
          </w:tcPr>
          <w:p>
            <w:pPr>
              <w:pStyle w:val="Compact"/>
              <w:jc w:val="left"/>
            </w:pPr>
            <w:r>
              <w:rPr>
                <w:sz w:val="18"/>
              </w:rPr>
              <w:t xml:space="preserve">CU-02</w:t>
            </w:r>
          </w:p>
        </w:tc>
        <w:tc>
          <w:tcPr>
            <w:tcW w:w="1994" w:type="dxa"/>
          </w:tcPr>
          <w:p>
            <w:pPr>
              <w:pStyle w:val="Compact"/>
              <w:jc w:val="left"/>
            </w:pPr>
            <w:r>
              <w:rPr>
                <w:sz w:val="18"/>
              </w:rPr>
              <w:t xml:space="preserve">RF-INF-03</w:t>
            </w:r>
          </w:p>
        </w:tc>
        <w:tc>
          <w:tcPr>
            <w:tcW w:w="1844" w:type="dxa"/>
          </w:tcPr>
          <w:p>
            <w:pPr>
              <w:pStyle w:val="Compact"/>
              <w:jc w:val="left"/>
            </w:pPr>
            <w:r>
              <w:rPr>
                <w:sz w:val="18"/>
              </w:rPr>
              <w:t xml:space="preserve">CU-15</w:t>
            </w:r>
          </w:p>
        </w:tc>
      </w:tr>
      <w:tr>
        <w:trPr>
          <w:cantSplit/>
        </w:trPr>
        <w:tc>
          <w:tcPr>
            <w:tcW w:w="2130" w:type="dxa"/>
          </w:tcPr>
          <w:p>
            <w:pPr>
              <w:pStyle w:val="Compact"/>
              <w:jc w:val="left"/>
            </w:pPr>
            <w:r>
              <w:rPr>
                <w:sz w:val="18"/>
              </w:rPr>
              <w:t xml:space="preserve">RF-ID-04</w:t>
            </w:r>
          </w:p>
        </w:tc>
        <w:tc>
          <w:tcPr>
            <w:tcW w:w="1941" w:type="dxa"/>
          </w:tcPr>
          <w:p>
            <w:pPr>
              <w:pStyle w:val="Compact"/>
              <w:jc w:val="left"/>
            </w:pPr>
            <w:r>
              <w:rPr>
                <w:sz w:val="18"/>
              </w:rPr>
              <w:t xml:space="preserve">CU-03</w:t>
            </w:r>
          </w:p>
        </w:tc>
        <w:tc>
          <w:tcPr>
            <w:tcW w:w="1994" w:type="dxa"/>
          </w:tcPr>
          <w:p>
            <w:pPr>
              <w:pStyle w:val="Compact"/>
              <w:jc w:val="left"/>
            </w:pPr>
            <w:r>
              <w:rPr>
                <w:sz w:val="18"/>
              </w:rPr>
              <w:t xml:space="preserve">RF-ACC-01</w:t>
            </w:r>
          </w:p>
        </w:tc>
        <w:tc>
          <w:tcPr>
            <w:tcW w:w="1844" w:type="dxa"/>
          </w:tcPr>
          <w:p>
            <w:pPr>
              <w:pStyle w:val="Compact"/>
              <w:jc w:val="left"/>
            </w:pPr>
            <w:r>
              <w:rPr>
                <w:sz w:val="18"/>
              </w:rPr>
              <w:t xml:space="preserve">CU-17</w:t>
            </w:r>
          </w:p>
        </w:tc>
      </w:tr>
      <w:tr>
        <w:trPr>
          <w:cantSplit/>
        </w:trPr>
        <w:tc>
          <w:tcPr>
            <w:tcW w:w="2130" w:type="dxa"/>
          </w:tcPr>
          <w:p>
            <w:pPr>
              <w:pStyle w:val="Compact"/>
              <w:jc w:val="left"/>
            </w:pPr>
            <w:r>
              <w:rPr>
                <w:sz w:val="18"/>
              </w:rPr>
              <w:t xml:space="preserve">RF-ID-05</w:t>
            </w:r>
          </w:p>
        </w:tc>
        <w:tc>
          <w:tcPr>
            <w:tcW w:w="1941" w:type="dxa"/>
          </w:tcPr>
          <w:p>
            <w:pPr>
              <w:pStyle w:val="Compact"/>
              <w:jc w:val="left"/>
            </w:pPr>
            <w:r>
              <w:rPr>
                <w:sz w:val="18"/>
              </w:rPr>
              <w:t xml:space="preserve">CU-03</w:t>
            </w:r>
          </w:p>
        </w:tc>
        <w:tc>
          <w:tcPr>
            <w:tcW w:w="1994" w:type="dxa"/>
          </w:tcPr>
          <w:p>
            <w:pPr>
              <w:pStyle w:val="Compact"/>
              <w:jc w:val="left"/>
            </w:pPr>
            <w:r>
              <w:rPr>
                <w:sz w:val="18"/>
              </w:rPr>
              <w:t xml:space="preserve">RF-ACC-02</w:t>
            </w:r>
          </w:p>
        </w:tc>
        <w:tc>
          <w:tcPr>
            <w:tcW w:w="1844" w:type="dxa"/>
          </w:tcPr>
          <w:p>
            <w:pPr>
              <w:pStyle w:val="Compact"/>
              <w:jc w:val="left"/>
            </w:pPr>
            <w:r>
              <w:rPr>
                <w:sz w:val="18"/>
              </w:rPr>
              <w:t xml:space="preserve">CU-16</w:t>
            </w:r>
          </w:p>
        </w:tc>
      </w:tr>
      <w:tr>
        <w:trPr>
          <w:cantSplit/>
        </w:trPr>
        <w:tc>
          <w:tcPr>
            <w:tcW w:w="2130" w:type="dxa"/>
          </w:tcPr>
          <w:p>
            <w:pPr>
              <w:pStyle w:val="Compact"/>
              <w:jc w:val="left"/>
            </w:pPr>
            <w:r>
              <w:rPr>
                <w:sz w:val="18"/>
              </w:rPr>
              <w:t xml:space="preserve">RF-ID-06</w:t>
            </w:r>
          </w:p>
        </w:tc>
        <w:tc>
          <w:tcPr>
            <w:tcW w:w="1941" w:type="dxa"/>
          </w:tcPr>
          <w:p>
            <w:pPr>
              <w:pStyle w:val="Compact"/>
              <w:jc w:val="left"/>
            </w:pPr>
            <w:r>
              <w:rPr>
                <w:sz w:val="18"/>
              </w:rPr>
              <w:t xml:space="preserve">CU-03 y transversal</w:t>
            </w:r>
          </w:p>
        </w:tc>
        <w:tc>
          <w:tcPr>
            <w:tcW w:w="1994" w:type="dxa"/>
          </w:tcPr>
          <w:p>
            <w:pPr>
              <w:pStyle w:val="Compact"/>
              <w:jc w:val="left"/>
            </w:pPr>
            <w:r>
              <w:rPr>
                <w:sz w:val="18"/>
              </w:rPr>
              <w:t xml:space="preserve">RF-ACC-03</w:t>
            </w:r>
          </w:p>
        </w:tc>
        <w:tc>
          <w:tcPr>
            <w:tcW w:w="1844" w:type="dxa"/>
          </w:tcPr>
          <w:p>
            <w:pPr>
              <w:pStyle w:val="Compact"/>
              <w:jc w:val="left"/>
            </w:pPr>
            <w:r>
              <w:rPr>
                <w:sz w:val="18"/>
              </w:rPr>
              <w:t xml:space="preserve">CU-18</w:t>
            </w:r>
          </w:p>
        </w:tc>
      </w:tr>
      <w:tr>
        <w:trPr>
          <w:cantSplit/>
        </w:trPr>
        <w:tc>
          <w:tcPr>
            <w:tcW w:w="2130" w:type="dxa"/>
          </w:tcPr>
          <w:p>
            <w:pPr>
              <w:pStyle w:val="Compact"/>
              <w:jc w:val="left"/>
            </w:pPr>
            <w:r>
              <w:rPr>
                <w:sz w:val="18"/>
              </w:rPr>
              <w:t xml:space="preserve">RF-ACT-01</w:t>
            </w:r>
          </w:p>
        </w:tc>
        <w:tc>
          <w:tcPr>
            <w:tcW w:w="1941" w:type="dxa"/>
          </w:tcPr>
          <w:p>
            <w:pPr>
              <w:pStyle w:val="Compact"/>
              <w:jc w:val="left"/>
            </w:pPr>
            <w:r>
              <w:rPr>
                <w:sz w:val="18"/>
              </w:rPr>
              <w:t xml:space="preserve">CU-04</w:t>
            </w:r>
          </w:p>
        </w:tc>
        <w:tc>
          <w:tcPr>
            <w:tcW w:w="1994" w:type="dxa"/>
          </w:tcPr>
          <w:p>
            <w:pPr>
              <w:pStyle w:val="Compact"/>
              <w:jc w:val="left"/>
            </w:pPr>
            <w:r>
              <w:rPr>
                <w:sz w:val="18"/>
              </w:rPr>
              <w:t xml:space="preserve">RF-INT-01</w:t>
            </w:r>
          </w:p>
        </w:tc>
        <w:tc>
          <w:tcPr>
            <w:tcW w:w="1844" w:type="dxa"/>
          </w:tcPr>
          <w:p>
            <w:pPr>
              <w:pStyle w:val="Compact"/>
              <w:jc w:val="left"/>
            </w:pPr>
            <w:r>
              <w:rPr>
                <w:sz w:val="18"/>
              </w:rPr>
              <w:t xml:space="preserve">CU-19</w:t>
            </w:r>
          </w:p>
        </w:tc>
      </w:tr>
      <w:tr>
        <w:trPr>
          <w:cantSplit/>
        </w:trPr>
        <w:tc>
          <w:tcPr>
            <w:tcW w:w="2130" w:type="dxa"/>
          </w:tcPr>
          <w:p>
            <w:pPr>
              <w:pStyle w:val="Compact"/>
              <w:jc w:val="left"/>
            </w:pPr>
            <w:r>
              <w:rPr>
                <w:sz w:val="18"/>
              </w:rPr>
              <w:t xml:space="preserve">RF-ACT-02</w:t>
            </w:r>
          </w:p>
        </w:tc>
        <w:tc>
          <w:tcPr>
            <w:tcW w:w="1941" w:type="dxa"/>
          </w:tcPr>
          <w:p>
            <w:pPr>
              <w:pStyle w:val="Compact"/>
              <w:jc w:val="left"/>
            </w:pPr>
            <w:r>
              <w:rPr>
                <w:sz w:val="18"/>
              </w:rPr>
              <w:t xml:space="preserve">CU-05</w:t>
            </w:r>
          </w:p>
        </w:tc>
        <w:tc>
          <w:tcPr>
            <w:tcW w:w="1994" w:type="dxa"/>
          </w:tcPr>
          <w:p>
            <w:pPr>
              <w:pStyle w:val="Compact"/>
              <w:jc w:val="left"/>
            </w:pPr>
            <w:r>
              <w:rPr>
                <w:sz w:val="18"/>
              </w:rPr>
              <w:t xml:space="preserve">RF-INT-02</w:t>
            </w:r>
          </w:p>
        </w:tc>
        <w:tc>
          <w:tcPr>
            <w:tcW w:w="1844" w:type="dxa"/>
          </w:tcPr>
          <w:p>
            <w:pPr>
              <w:pStyle w:val="Compact"/>
              <w:jc w:val="left"/>
            </w:pPr>
            <w:r>
              <w:rPr>
                <w:sz w:val="18"/>
              </w:rPr>
              <w:t xml:space="preserve">CU-19</w:t>
            </w:r>
          </w:p>
        </w:tc>
      </w:tr>
      <w:tr>
        <w:trPr>
          <w:cantSplit/>
        </w:trPr>
        <w:tc>
          <w:tcPr>
            <w:tcW w:w="2130" w:type="dxa"/>
          </w:tcPr>
          <w:p>
            <w:pPr>
              <w:pStyle w:val="Compact"/>
              <w:jc w:val="left"/>
            </w:pPr>
            <w:r>
              <w:rPr>
                <w:sz w:val="18"/>
              </w:rPr>
              <w:t xml:space="preserve">RF-ACT-03</w:t>
            </w:r>
          </w:p>
        </w:tc>
        <w:tc>
          <w:tcPr>
            <w:tcW w:w="1941" w:type="dxa"/>
          </w:tcPr>
          <w:p>
            <w:pPr>
              <w:pStyle w:val="Compact"/>
              <w:jc w:val="left"/>
            </w:pPr>
            <w:r>
              <w:rPr>
                <w:sz w:val="18"/>
              </w:rPr>
              <w:t xml:space="preserve">CU-05</w:t>
            </w:r>
          </w:p>
        </w:tc>
        <w:tc>
          <w:tcPr>
            <w:tcW w:w="1994" w:type="dxa"/>
          </w:tcPr>
          <w:p>
            <w:pPr>
              <w:pStyle w:val="Compact"/>
              <w:jc w:val="left"/>
            </w:pPr>
            <w:r>
              <w:rPr>
                <w:sz w:val="18"/>
              </w:rPr>
              <w:t xml:space="preserve">RF-INT-03</w:t>
            </w:r>
          </w:p>
        </w:tc>
        <w:tc>
          <w:tcPr>
            <w:tcW w:w="1844" w:type="dxa"/>
          </w:tcPr>
          <w:p>
            <w:pPr>
              <w:pStyle w:val="Compact"/>
              <w:jc w:val="left"/>
            </w:pPr>
            <w:r>
              <w:rPr>
                <w:sz w:val="18"/>
              </w:rPr>
              <w:t xml:space="preserve">CU-20</w:t>
            </w:r>
          </w:p>
        </w:tc>
      </w:tr>
      <w:tr>
        <w:trPr>
          <w:cantSplit/>
        </w:trPr>
        <w:tc>
          <w:tcPr>
            <w:tcW w:w="2130" w:type="dxa"/>
          </w:tcPr>
          <w:p>
            <w:pPr>
              <w:pStyle w:val="Compact"/>
              <w:jc w:val="left"/>
            </w:pPr>
            <w:r>
              <w:rPr>
                <w:sz w:val="18"/>
              </w:rPr>
              <w:t xml:space="preserve">RF-ACT-04</w:t>
            </w:r>
          </w:p>
        </w:tc>
        <w:tc>
          <w:tcPr>
            <w:tcW w:w="1941" w:type="dxa"/>
          </w:tcPr>
          <w:p>
            <w:pPr>
              <w:pStyle w:val="Compact"/>
              <w:jc w:val="left"/>
            </w:pPr>
            <w:r>
              <w:rPr>
                <w:sz w:val="18"/>
              </w:rPr>
              <w:t xml:space="preserve">CU-04</w:t>
            </w:r>
          </w:p>
        </w:tc>
        <w:tc>
          <w:tcPr>
            <w:tcW w:w="1994" w:type="dxa"/>
          </w:tcPr>
          <w:p>
            <w:pPr>
              <w:pStyle w:val="Compact"/>
              <w:jc w:val="left"/>
            </w:pPr>
            <w:r>
              <w:rPr>
                <w:sz w:val="18"/>
              </w:rPr>
              <w:t xml:space="preserve">RF-INT-04</w:t>
            </w:r>
          </w:p>
        </w:tc>
        <w:tc>
          <w:tcPr>
            <w:tcW w:w="1844" w:type="dxa"/>
          </w:tcPr>
          <w:p>
            <w:pPr>
              <w:pStyle w:val="Compact"/>
              <w:jc w:val="left"/>
            </w:pPr>
            <w:r>
              <w:rPr>
                <w:sz w:val="18"/>
              </w:rPr>
              <w:t xml:space="preserve">CU-22</w:t>
            </w:r>
          </w:p>
        </w:tc>
      </w:tr>
      <w:tr>
        <w:trPr>
          <w:cantSplit/>
        </w:trPr>
        <w:tc>
          <w:tcPr>
            <w:tcW w:w="2130" w:type="dxa"/>
          </w:tcPr>
          <w:p>
            <w:pPr>
              <w:pStyle w:val="Compact"/>
              <w:jc w:val="left"/>
            </w:pPr>
            <w:r>
              <w:rPr>
                <w:sz w:val="18"/>
              </w:rPr>
              <w:t xml:space="preserve">RF-CAT-01</w:t>
            </w:r>
          </w:p>
        </w:tc>
        <w:tc>
          <w:tcPr>
            <w:tcW w:w="1941" w:type="dxa"/>
          </w:tcPr>
          <w:p>
            <w:pPr>
              <w:pStyle w:val="Compact"/>
              <w:jc w:val="left"/>
            </w:pPr>
            <w:r>
              <w:rPr>
                <w:sz w:val="18"/>
              </w:rPr>
              <w:t xml:space="preserve">CU-06</w:t>
            </w:r>
          </w:p>
        </w:tc>
        <w:tc>
          <w:tcPr>
            <w:tcW w:w="1994" w:type="dxa"/>
          </w:tcPr>
          <w:p>
            <w:pPr>
              <w:pStyle w:val="Compact"/>
              <w:jc w:val="left"/>
            </w:pPr>
            <w:r>
              <w:rPr>
                <w:sz w:val="18"/>
              </w:rPr>
              <w:t xml:space="preserve">RF-INT-05</w:t>
            </w:r>
          </w:p>
        </w:tc>
        <w:tc>
          <w:tcPr>
            <w:tcW w:w="1844" w:type="dxa"/>
          </w:tcPr>
          <w:p>
            <w:pPr>
              <w:pStyle w:val="Compact"/>
              <w:jc w:val="left"/>
            </w:pPr>
            <w:r>
              <w:rPr>
                <w:sz w:val="18"/>
              </w:rPr>
              <w:t xml:space="preserve">CU-21</w:t>
            </w:r>
          </w:p>
        </w:tc>
      </w:tr>
      <w:tr>
        <w:trPr>
          <w:cantSplit/>
        </w:trPr>
        <w:tc>
          <w:tcPr>
            <w:tcW w:w="2130" w:type="dxa"/>
          </w:tcPr>
          <w:p>
            <w:pPr>
              <w:pStyle w:val="Compact"/>
              <w:jc w:val="left"/>
            </w:pPr>
            <w:r>
              <w:rPr>
                <w:sz w:val="18"/>
              </w:rPr>
              <w:t xml:space="preserve">RF-CAT-02</w:t>
            </w:r>
          </w:p>
        </w:tc>
        <w:tc>
          <w:tcPr>
            <w:tcW w:w="1941" w:type="dxa"/>
          </w:tcPr>
          <w:p>
            <w:pPr>
              <w:pStyle w:val="Compact"/>
              <w:jc w:val="left"/>
            </w:pPr>
            <w:r>
              <w:rPr>
                <w:sz w:val="18"/>
              </w:rPr>
              <w:t xml:space="preserve">CU-07</w:t>
            </w:r>
          </w:p>
        </w:tc>
        <w:tc>
          <w:tcPr>
            <w:tcW w:w="1994" w:type="dxa"/>
          </w:tcPr>
          <w:p>
            <w:pPr>
              <w:pStyle w:val="Compact"/>
              <w:jc w:val="left"/>
            </w:pPr>
            <w:r>
              <w:rPr>
                <w:sz w:val="18"/>
              </w:rPr>
              <w:t xml:space="preserve">RF-INT-06</w:t>
            </w:r>
          </w:p>
        </w:tc>
        <w:tc>
          <w:tcPr>
            <w:tcW w:w="1844" w:type="dxa"/>
          </w:tcPr>
          <w:p>
            <w:pPr>
              <w:pStyle w:val="Compact"/>
              <w:jc w:val="left"/>
            </w:pPr>
            <w:r>
              <w:rPr>
                <w:sz w:val="18"/>
              </w:rPr>
              <w:t xml:space="preserve">CU-23</w:t>
            </w:r>
          </w:p>
        </w:tc>
      </w:tr>
      <w:tr>
        <w:trPr>
          <w:cantSplit/>
        </w:trPr>
        <w:tc>
          <w:tcPr>
            <w:tcW w:w="2130" w:type="dxa"/>
          </w:tcPr>
          <w:p>
            <w:pPr>
              <w:pStyle w:val="Compact"/>
              <w:jc w:val="left"/>
            </w:pPr>
            <w:r>
              <w:rPr>
                <w:sz w:val="18"/>
              </w:rPr>
              <w:t xml:space="preserve">RF-CAT-03</w:t>
            </w:r>
          </w:p>
        </w:tc>
        <w:tc>
          <w:tcPr>
            <w:tcW w:w="1941" w:type="dxa"/>
          </w:tcPr>
          <w:p>
            <w:pPr>
              <w:pStyle w:val="Compact"/>
              <w:jc w:val="left"/>
            </w:pPr>
            <w:r>
              <w:rPr>
                <w:sz w:val="18"/>
              </w:rPr>
              <w:t xml:space="preserve">CU-08</w:t>
            </w:r>
          </w:p>
        </w:tc>
        <w:tc>
          <w:tcPr>
            <w:tcW w:w="1994" w:type="dxa"/>
          </w:tcPr>
          <w:p>
            <w:pPr>
              <w:pStyle w:val="Compact"/>
              <w:jc w:val="left"/>
            </w:pPr>
            <w:r>
              <w:rPr>
                <w:sz w:val="18"/>
              </w:rPr>
              <w:t xml:space="preserve">RF-BI-01</w:t>
            </w:r>
          </w:p>
        </w:tc>
        <w:tc>
          <w:tcPr>
            <w:tcW w:w="1844" w:type="dxa"/>
          </w:tcPr>
          <w:p>
            <w:pPr>
              <w:pStyle w:val="Compact"/>
              <w:jc w:val="left"/>
            </w:pPr>
            <w:r>
              <w:rPr>
                <w:sz w:val="18"/>
              </w:rPr>
              <w:t xml:space="preserve">CU-24</w:t>
            </w:r>
          </w:p>
        </w:tc>
      </w:tr>
      <w:tr>
        <w:trPr>
          <w:cantSplit/>
        </w:trPr>
        <w:tc>
          <w:tcPr>
            <w:tcW w:w="2130" w:type="dxa"/>
          </w:tcPr>
          <w:p>
            <w:pPr>
              <w:pStyle w:val="Compact"/>
              <w:jc w:val="left"/>
            </w:pPr>
            <w:r>
              <w:rPr>
                <w:sz w:val="18"/>
              </w:rPr>
              <w:t xml:space="preserve">RF-CAT-04</w:t>
            </w:r>
          </w:p>
        </w:tc>
        <w:tc>
          <w:tcPr>
            <w:tcW w:w="1941" w:type="dxa"/>
          </w:tcPr>
          <w:p>
            <w:pPr>
              <w:pStyle w:val="Compact"/>
              <w:jc w:val="left"/>
            </w:pPr>
            <w:r>
              <w:rPr>
                <w:sz w:val="18"/>
              </w:rPr>
              <w:t xml:space="preserve">CU-06</w:t>
            </w:r>
          </w:p>
        </w:tc>
        <w:tc>
          <w:tcPr>
            <w:tcW w:w="1994" w:type="dxa"/>
          </w:tcPr>
          <w:p>
            <w:pPr>
              <w:pStyle w:val="Compact"/>
              <w:jc w:val="left"/>
            </w:pPr>
            <w:r>
              <w:rPr>
                <w:sz w:val="18"/>
              </w:rPr>
              <w:t xml:space="preserve">RF-BI-02</w:t>
            </w:r>
          </w:p>
        </w:tc>
        <w:tc>
          <w:tcPr>
            <w:tcW w:w="1844" w:type="dxa"/>
          </w:tcPr>
          <w:p>
            <w:pPr>
              <w:pStyle w:val="Compact"/>
              <w:jc w:val="left"/>
            </w:pPr>
            <w:r>
              <w:rPr>
                <w:sz w:val="18"/>
              </w:rPr>
              <w:t xml:space="preserve">CU-24</w:t>
            </w:r>
          </w:p>
        </w:tc>
      </w:tr>
      <w:tr>
        <w:trPr>
          <w:cantSplit/>
        </w:trPr>
        <w:tc>
          <w:tcPr>
            <w:tcW w:w="2130" w:type="dxa"/>
          </w:tcPr>
          <w:p>
            <w:pPr>
              <w:pStyle w:val="Compact"/>
              <w:jc w:val="left"/>
            </w:pPr>
            <w:r>
              <w:rPr>
                <w:sz w:val="18"/>
              </w:rPr>
              <w:t xml:space="preserve">RF-CAT-05</w:t>
            </w:r>
          </w:p>
        </w:tc>
        <w:tc>
          <w:tcPr>
            <w:tcW w:w="1941" w:type="dxa"/>
          </w:tcPr>
          <w:p>
            <w:pPr>
              <w:pStyle w:val="Compact"/>
              <w:jc w:val="left"/>
            </w:pPr>
            <w:r>
              <w:rPr>
                <w:sz w:val="18"/>
              </w:rPr>
              <w:t xml:space="preserve">CU-09</w:t>
            </w:r>
          </w:p>
        </w:tc>
        <w:tc>
          <w:tcPr>
            <w:tcW w:w="1994" w:type="dxa"/>
          </w:tcPr>
          <w:p>
            <w:pPr>
              <w:pStyle w:val="Compact"/>
              <w:jc w:val="left"/>
            </w:pPr>
            <w:r>
              <w:rPr>
                <w:sz w:val="18"/>
              </w:rPr>
              <w:t xml:space="preserve">RF-PLT-01</w:t>
            </w:r>
          </w:p>
        </w:tc>
        <w:tc>
          <w:tcPr>
            <w:tcW w:w="1844" w:type="dxa"/>
          </w:tcPr>
          <w:p>
            <w:pPr>
              <w:pStyle w:val="Compact"/>
              <w:jc w:val="left"/>
            </w:pPr>
            <w:r>
              <w:rPr>
                <w:sz w:val="18"/>
              </w:rPr>
              <w:t xml:space="preserve">Transversal</w:t>
            </w:r>
          </w:p>
        </w:tc>
      </w:tr>
      <w:tr>
        <w:trPr>
          <w:cantSplit/>
        </w:trPr>
        <w:tc>
          <w:tcPr>
            <w:tcW w:w="2130" w:type="dxa"/>
          </w:tcPr>
          <w:p>
            <w:pPr>
              <w:pStyle w:val="Compact"/>
              <w:jc w:val="left"/>
            </w:pPr>
            <w:r>
              <w:rPr>
                <w:sz w:val="18"/>
              </w:rPr>
              <w:t xml:space="preserve">RF-AMB-01</w:t>
            </w:r>
          </w:p>
        </w:tc>
        <w:tc>
          <w:tcPr>
            <w:tcW w:w="1941" w:type="dxa"/>
          </w:tcPr>
          <w:p>
            <w:pPr>
              <w:pStyle w:val="Compact"/>
              <w:jc w:val="left"/>
            </w:pPr>
            <w:r>
              <w:rPr>
                <w:sz w:val="18"/>
              </w:rPr>
              <w:t xml:space="preserve">CU-10</w:t>
            </w:r>
          </w:p>
        </w:tc>
        <w:tc>
          <w:tcPr>
            <w:tcW w:w="1994" w:type="dxa"/>
          </w:tcPr>
          <w:p>
            <w:pPr>
              <w:pStyle w:val="Compact"/>
              <w:jc w:val="left"/>
            </w:pPr>
            <w:r>
              <w:rPr>
                <w:sz w:val="18"/>
              </w:rPr>
              <w:t xml:space="preserve">RF-PLT-02</w:t>
            </w:r>
          </w:p>
        </w:tc>
        <w:tc>
          <w:tcPr>
            <w:tcW w:w="1844" w:type="dxa"/>
          </w:tcPr>
          <w:p>
            <w:pPr>
              <w:pStyle w:val="Compact"/>
              <w:jc w:val="left"/>
            </w:pPr>
            <w:r>
              <w:rPr>
                <w:sz w:val="18"/>
              </w:rPr>
              <w:t xml:space="preserve">CU-13, CU-25</w:t>
            </w:r>
          </w:p>
        </w:tc>
      </w:tr>
      <w:tr>
        <w:trPr>
          <w:cantSplit/>
        </w:trPr>
        <w:tc>
          <w:tcPr>
            <w:tcW w:w="2130" w:type="dxa"/>
          </w:tcPr>
          <w:p>
            <w:pPr>
              <w:pStyle w:val="Compact"/>
              <w:jc w:val="left"/>
            </w:pPr>
            <w:r>
              <w:rPr>
                <w:sz w:val="18"/>
              </w:rPr>
              <w:t xml:space="preserve">RF-AMB-02</w:t>
            </w:r>
          </w:p>
        </w:tc>
        <w:tc>
          <w:tcPr>
            <w:tcW w:w="1941" w:type="dxa"/>
          </w:tcPr>
          <w:p>
            <w:pPr>
              <w:pStyle w:val="Compact"/>
              <w:jc w:val="left"/>
            </w:pPr>
            <w:r>
              <w:rPr>
                <w:sz w:val="18"/>
              </w:rPr>
              <w:t xml:space="preserve">CU-10, CU-13</w:t>
            </w:r>
          </w:p>
        </w:tc>
        <w:tc>
          <w:tcPr>
            <w:tcW w:w="1994" w:type="dxa"/>
          </w:tcPr>
          <w:p>
            <w:pPr>
              <w:pStyle w:val="Compact"/>
            </w:pPr>
          </w:p>
        </w:tc>
        <w:tc>
          <w:tcPr>
            <w:tcW w:w="1844" w:type="dxa"/>
          </w:tcPr>
          <w:p>
            <w:pPr>
              <w:pStyle w:val="Compact"/>
            </w:pPr>
          </w:p>
        </w:tc>
      </w:tr>
      <w:tr>
        <w:trPr>
          <w:cantSplit/>
        </w:trPr>
        <w:tc>
          <w:tcPr>
            <w:tcW w:w="2130" w:type="dxa"/>
          </w:tcPr>
          <w:p>
            <w:pPr>
              <w:pStyle w:val="Compact"/>
              <w:jc w:val="left"/>
            </w:pPr>
            <w:r>
              <w:rPr>
                <w:sz w:val="18"/>
              </w:rPr>
              <w:t xml:space="preserve">RF-AMB-03</w:t>
            </w:r>
          </w:p>
        </w:tc>
        <w:tc>
          <w:tcPr>
            <w:tcW w:w="1941" w:type="dxa"/>
          </w:tcPr>
          <w:p>
            <w:pPr>
              <w:pStyle w:val="Compact"/>
              <w:jc w:val="left"/>
            </w:pPr>
            <w:r>
              <w:rPr>
                <w:sz w:val="18"/>
              </w:rPr>
              <w:t xml:space="preserve">CU-11</w:t>
            </w:r>
          </w:p>
        </w:tc>
        <w:tc>
          <w:tcPr>
            <w:tcW w:w="1994" w:type="dxa"/>
          </w:tcPr>
          <w:p>
            <w:pPr>
              <w:pStyle w:val="Compact"/>
            </w:pPr>
          </w:p>
        </w:tc>
        <w:tc>
          <w:tcPr>
            <w:tcW w:w="1844" w:type="dxa"/>
          </w:tcPr>
          <w:p>
            <w:pPr>
              <w:pStyle w:val="Compact"/>
            </w:pPr>
          </w:p>
        </w:tc>
      </w:tr>
      <w:tr>
        <w:trPr>
          <w:cantSplit/>
        </w:trPr>
        <w:tc>
          <w:tcPr>
            <w:tcW w:w="2130" w:type="dxa"/>
          </w:tcPr>
          <w:p>
            <w:pPr>
              <w:pStyle w:val="Compact"/>
              <w:jc w:val="left"/>
            </w:pPr>
            <w:r>
              <w:rPr>
                <w:sz w:val="18"/>
              </w:rPr>
              <w:t xml:space="preserve">RF-AMB-04</w:t>
            </w:r>
          </w:p>
        </w:tc>
        <w:tc>
          <w:tcPr>
            <w:tcW w:w="1941" w:type="dxa"/>
          </w:tcPr>
          <w:p>
            <w:pPr>
              <w:pStyle w:val="Compact"/>
              <w:jc w:val="left"/>
            </w:pPr>
            <w:r>
              <w:rPr>
                <w:sz w:val="18"/>
              </w:rPr>
              <w:t xml:space="preserve">CU-12</w:t>
            </w:r>
          </w:p>
        </w:tc>
        <w:tc>
          <w:tcPr>
            <w:tcW w:w="1994" w:type="dxa"/>
          </w:tcPr>
          <w:p>
            <w:pPr>
              <w:pStyle w:val="Compact"/>
            </w:pPr>
          </w:p>
        </w:tc>
        <w:tc>
          <w:tcPr>
            <w:tcW w:w="1844" w:type="dxa"/>
          </w:tcPr>
          <w:p>
            <w:pPr>
              <w:pStyle w:val="Compact"/>
            </w:pPr>
          </w:p>
        </w:tc>
      </w:tr>
      <w:tr>
        <w:trPr>
          <w:cantSplit/>
        </w:trPr>
        <w:tc>
          <w:tcPr>
            <w:tcW w:w="2130" w:type="dxa"/>
          </w:tcPr>
          <w:p>
            <w:pPr>
              <w:pStyle w:val="Compact"/>
              <w:jc w:val="left"/>
            </w:pPr>
            <w:r>
              <w:rPr>
                <w:sz w:val="18"/>
              </w:rPr>
              <w:t xml:space="preserve">RF-AMB-05</w:t>
            </w:r>
          </w:p>
        </w:tc>
        <w:tc>
          <w:tcPr>
            <w:tcW w:w="1941" w:type="dxa"/>
          </w:tcPr>
          <w:p>
            <w:pPr>
              <w:pStyle w:val="Compact"/>
              <w:jc w:val="left"/>
            </w:pPr>
            <w:r>
              <w:rPr>
                <w:sz w:val="18"/>
              </w:rPr>
              <w:t xml:space="preserve">CU-12</w:t>
            </w:r>
          </w:p>
        </w:tc>
        <w:tc>
          <w:tcPr>
            <w:tcW w:w="1994" w:type="dxa"/>
          </w:tcPr>
          <w:p>
            <w:pPr>
              <w:pStyle w:val="Compact"/>
            </w:pPr>
          </w:p>
        </w:tc>
        <w:tc>
          <w:tcPr>
            <w:tcW w:w="1844" w:type="dxa"/>
          </w:tcPr>
          <w:p>
            <w:pPr>
              <w:pStyle w:val="Compact"/>
            </w:pPr>
          </w:p>
        </w:tc>
      </w:tr>
    </w:tbl>
    <w:bookmarkEnd w:id="60"/>
    <w:bookmarkStart w:id="61"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9"/>
        <w:gridCol w:w="2487"/>
        <w:gridCol w:w="2136"/>
        <w:gridCol w:w="1136"/>
        <w:gridCol w:w="1168"/>
      </w:tblGrid>
      <w:tr>
        <w:trPr>
          <w:tblHeader w:val="true"/>
          <w:cantSplit/>
        </w:trPr>
        <w:tc>
          <w:tcPr>
            <w:tcW w:w="979" w:type="dxa"/>
            <w:shd w:val="clear" w:color="auto" w:fill="D9E2F3"/>
          </w:tcPr>
          <w:p>
            <w:pPr>
              <w:pStyle w:val="Compact"/>
              <w:jc w:val="left"/>
            </w:pPr>
            <w:r>
              <w:rPr>
                <w:b/>
                <w:sz w:val="18"/>
              </w:rPr>
              <w:t xml:space="preserve">ID</w:t>
            </w:r>
          </w:p>
        </w:tc>
        <w:tc>
          <w:tcPr>
            <w:tcW w:w="2487" w:type="dxa"/>
            <w:shd w:val="clear" w:color="auto" w:fill="D9E2F3"/>
          </w:tcPr>
          <w:p>
            <w:pPr>
              <w:pStyle w:val="Compact"/>
              <w:jc w:val="left"/>
            </w:pPr>
            <w:r>
              <w:rPr>
                <w:b/>
                <w:sz w:val="18"/>
              </w:rPr>
              <w:t xml:space="preserve">Pendiente o supuesto</w:t>
            </w:r>
          </w:p>
        </w:tc>
        <w:tc>
          <w:tcPr>
            <w:tcW w:w="2136" w:type="dxa"/>
            <w:shd w:val="clear" w:color="auto" w:fill="D9E2F3"/>
          </w:tcPr>
          <w:p>
            <w:pPr>
              <w:pStyle w:val="Compact"/>
              <w:jc w:val="left"/>
            </w:pPr>
            <w:r>
              <w:rPr>
                <w:b/>
                <w:sz w:val="18"/>
              </w:rPr>
              <w:t xml:space="preserve">Supuesto mientras tanto</w:t>
            </w:r>
          </w:p>
        </w:tc>
        <w:tc>
          <w:tcPr>
            <w:tcW w:w="1136" w:type="dxa"/>
            <w:shd w:val="clear" w:color="auto" w:fill="D9E2F3"/>
          </w:tcPr>
          <w:p>
            <w:pPr>
              <w:pStyle w:val="Compact"/>
              <w:jc w:val="left"/>
            </w:pPr>
            <w:r>
              <w:rPr>
                <w:b/>
                <w:sz w:val="18"/>
              </w:rPr>
              <w:t xml:space="preserve">Afecta</w:t>
            </w:r>
          </w:p>
        </w:tc>
        <w:tc>
          <w:tcPr>
            <w:tcW w:w="1168" w:type="dxa"/>
            <w:shd w:val="clear" w:color="auto" w:fill="D9E2F3"/>
          </w:tcPr>
          <w:p>
            <w:pPr>
              <w:pStyle w:val="Compact"/>
              <w:jc w:val="left"/>
            </w:pPr>
            <w:r>
              <w:rPr>
                <w:b/>
                <w:sz w:val="18"/>
              </w:rPr>
              <w:t xml:space="preserve">Estado</w:t>
            </w:r>
          </w:p>
        </w:tc>
      </w:tr>
      <w:tr>
        <w:trPr>
          <w:cantSplit/>
        </w:trPr>
        <w:tc>
          <w:tcPr>
            <w:tcW w:w="979" w:type="dxa"/>
          </w:tcPr>
          <w:p>
            <w:pPr>
              <w:pStyle w:val="Compact"/>
              <w:jc w:val="left"/>
            </w:pPr>
            <w:r>
              <w:rPr>
                <w:sz w:val="18"/>
              </w:rPr>
              <w:t xml:space="preserve">D-01</w:t>
            </w:r>
          </w:p>
        </w:tc>
        <w:tc>
          <w:tcPr>
            <w:tcW w:w="2487" w:type="dxa"/>
          </w:tcPr>
          <w:p>
            <w:pPr>
              <w:pStyle w:val="Compact"/>
              <w:jc w:val="left"/>
            </w:pPr>
            <w:r>
              <w:rPr>
                <w:sz w:val="18"/>
              </w:rPr>
              <w:t xml:space="preserve">Por qué canal aprueba la Jefatura. Decisión del usuario: aprueba por Microsoft Teams.</w:t>
            </w:r>
          </w:p>
        </w:tc>
        <w:tc>
          <w:tcPr>
            <w:tcW w:w="2136" w:type="dxa"/>
          </w:tcPr>
          <w:p>
            <w:pPr>
              <w:pStyle w:val="Compact"/>
              <w:jc w:val="left"/>
            </w:pPr>
            <w:r>
              <w:rPr>
                <w:sz w:val="18"/>
              </w:rPr>
              <w:t xml:space="preserve">La Jefatura aprueba en Teams con Power Automate y el resultado llega a SICMA.</w:t>
            </w:r>
          </w:p>
        </w:tc>
        <w:tc>
          <w:tcPr>
            <w:tcW w:w="1136" w:type="dxa"/>
          </w:tcPr>
          <w:p>
            <w:pPr>
              <w:pStyle w:val="Compact"/>
              <w:jc w:val="left"/>
            </w:pPr>
            <w:r>
              <w:rPr>
                <w:sz w:val="18"/>
              </w:rPr>
              <w:t xml:space="preserve">CU-20</w:t>
            </w:r>
          </w:p>
        </w:tc>
        <w:tc>
          <w:tcPr>
            <w:tcW w:w="1168" w:type="dxa"/>
          </w:tcPr>
          <w:p>
            <w:pPr>
              <w:pStyle w:val="Compact"/>
              <w:jc w:val="left"/>
            </w:pPr>
            <w:r>
              <w:rPr>
                <w:sz w:val="18"/>
              </w:rPr>
              <w:t xml:space="preserve">Resuelto</w:t>
            </w:r>
          </w:p>
        </w:tc>
      </w:tr>
      <w:tr>
        <w:trPr>
          <w:cantSplit/>
        </w:trPr>
        <w:tc>
          <w:tcPr>
            <w:tcW w:w="979" w:type="dxa"/>
          </w:tcPr>
          <w:p>
            <w:pPr>
              <w:pStyle w:val="Compact"/>
              <w:jc w:val="left"/>
            </w:pPr>
            <w:r>
              <w:rPr>
                <w:sz w:val="18"/>
              </w:rPr>
              <w:t xml:space="preserve">D-02</w:t>
            </w:r>
          </w:p>
        </w:tc>
        <w:tc>
          <w:tcPr>
            <w:tcW w:w="2487" w:type="dxa"/>
          </w:tcPr>
          <w:p>
            <w:pPr>
              <w:pStyle w:val="Compact"/>
              <w:jc w:val="left"/>
            </w:pPr>
            <w:r>
              <w:rPr>
                <w:sz w:val="18"/>
              </w:rPr>
              <w:t xml:space="preserve">Cómo se comunican Power Automate y SICMA.</w:t>
            </w:r>
          </w:p>
        </w:tc>
        <w:tc>
          <w:tcPr>
            <w:tcW w:w="2136" w:type="dxa"/>
          </w:tcPr>
          <w:p>
            <w:pPr>
              <w:pStyle w:val="Compact"/>
              <w:jc w:val="left"/>
            </w:pPr>
            <w:r>
              <w:rPr>
                <w:sz w:val="18"/>
              </w:rPr>
              <w:t>Por correo: Power Automate envía mensajes con la etiqueta [SICMA-INT] y un cuerpo JSON, y SICMA lee el buzón por IMAP cada minuto.</w:t>
            </w:r>
          </w:p>
        </w:tc>
        <w:tc>
          <w:tcPr>
            <w:tcW w:w="1136" w:type="dxa"/>
          </w:tcPr>
          <w:p>
            <w:pPr>
              <w:pStyle w:val="Compact"/>
              <w:jc w:val="left"/>
            </w:pPr>
            <w:r>
              <w:rPr>
                <w:sz w:val="18"/>
              </w:rPr>
              <w:t xml:space="preserve">CU-19, CU-22</w:t>
            </w:r>
          </w:p>
        </w:tc>
        <w:tc>
          <w:tcPr>
            <w:tcW w:w="1168" w:type="dxa"/>
          </w:tcPr>
          <w:p>
            <w:pPr>
              <w:pStyle w:val="Compact"/>
              <w:jc w:val="left"/>
            </w:pPr>
            <w:r>
              <w:rPr>
                <w:sz w:val="18"/>
              </w:rPr>
              <w:t>Resuelto</w:t>
            </w:r>
          </w:p>
        </w:tc>
      </w:tr>
      <w:tr>
        <w:trPr>
          <w:cantSplit/>
        </w:trPr>
        <w:tc>
          <w:tcPr>
            <w:tcW w:w="979" w:type="dxa"/>
          </w:tcPr>
          <w:p>
            <w:pPr>
              <w:pStyle w:val="Compact"/>
              <w:jc w:val="left"/>
            </w:pPr>
            <w:r>
              <w:rPr>
                <w:sz w:val="18"/>
              </w:rPr>
              <w:t xml:space="preserve">D-03</w:t>
            </w:r>
          </w:p>
        </w:tc>
        <w:tc>
          <w:tcPr>
            <w:tcW w:w="2487" w:type="dxa"/>
          </w:tcPr>
          <w:p>
            <w:pPr>
              <w:pStyle w:val="Compact"/>
              <w:jc w:val="left"/>
            </w:pPr>
            <w:r>
              <w:rPr>
                <w:sz w:val="18"/>
              </w:rPr>
              <w:t>Modelo del lector y cómo llegan los registros a SICMA.</w:t>
            </w:r>
          </w:p>
        </w:tc>
        <w:tc>
          <w:tcPr>
            <w:tcW w:w="2136" w:type="dxa"/>
          </w:tcPr>
          <w:p>
            <w:pPr>
              <w:pStyle w:val="Compact"/>
              <w:jc w:val="left"/>
            </w:pPr>
            <w:r>
              <w:rPr>
                <w:sz w:val="18"/>
              </w:rPr>
              <w:t>Lector SecuGen Hamster Plus con un agente en el PC que envía solo el identificador a la API.</w:t>
            </w:r>
          </w:p>
        </w:tc>
        <w:tc>
          <w:tcPr>
            <w:tcW w:w="1136" w:type="dxa"/>
          </w:tcPr>
          <w:p>
            <w:pPr>
              <w:pStyle w:val="Compact"/>
              <w:jc w:val="left"/>
            </w:pPr>
            <w:r>
              <w:rPr>
                <w:sz w:val="18"/>
              </w:rPr>
              <w:t xml:space="preserve">CU-16, CU-17</w:t>
            </w:r>
          </w:p>
        </w:tc>
        <w:tc>
          <w:tcPr>
            <w:tcW w:w="1168" w:type="dxa"/>
          </w:tcPr>
          <w:p>
            <w:pPr>
              <w:pStyle w:val="Compact"/>
              <w:jc w:val="left"/>
            </w:pPr>
            <w:r>
              <w:rPr>
                <w:sz w:val="18"/>
              </w:rPr>
              <w:t>Resuelto</w:t>
            </w:r>
          </w:p>
        </w:tc>
      </w:tr>
      <w:tr>
        <w:trPr>
          <w:cantSplit/>
        </w:trPr>
        <w:tc>
          <w:tcPr>
            <w:tcW w:w="979" w:type="dxa"/>
          </w:tcPr>
          <w:p>
            <w:pPr>
              <w:pStyle w:val="Compact"/>
              <w:jc w:val="left"/>
            </w:pPr>
            <w:r>
              <w:rPr>
                <w:sz w:val="18"/>
              </w:rPr>
              <w:t xml:space="preserve">D-04</w:t>
            </w:r>
          </w:p>
        </w:tc>
        <w:tc>
          <w:tcPr>
            <w:tcW w:w="2487" w:type="dxa"/>
          </w:tcPr>
          <w:p>
            <w:pPr>
              <w:pStyle w:val="Compact"/>
              <w:jc w:val="left"/>
            </w:pPr>
            <w:r>
              <w:rPr>
                <w:sz w:val="18"/>
              </w:rPr>
              <w:t xml:space="preserve">Si Power BI lee de la base o de la API.</w:t>
            </w:r>
          </w:p>
        </w:tc>
        <w:tc>
          <w:tcPr>
            <w:tcW w:w="2136" w:type="dxa"/>
          </w:tcPr>
          <w:p>
            <w:pPr>
              <w:pStyle w:val="Compact"/>
              <w:jc w:val="left"/>
            </w:pPr>
            <w:r>
              <w:rPr>
                <w:sz w:val="18"/>
              </w:rPr>
              <w:t xml:space="preserve">Lee de la base con una cuenta de solo lectura.</w:t>
            </w:r>
          </w:p>
        </w:tc>
        <w:tc>
          <w:tcPr>
            <w:tcW w:w="1136" w:type="dxa"/>
          </w:tcPr>
          <w:p>
            <w:pPr>
              <w:pStyle w:val="Compact"/>
              <w:jc w:val="left"/>
            </w:pPr>
            <w:r>
              <w:rPr>
                <w:sz w:val="18"/>
              </w:rPr>
              <w:t xml:space="preserve">CU-24</w:t>
            </w:r>
          </w:p>
        </w:tc>
        <w:tc>
          <w:tcPr>
            <w:tcW w:w="1168" w:type="dxa"/>
          </w:tcPr>
          <w:p>
            <w:pPr>
              <w:pStyle w:val="Compact"/>
              <w:jc w:val="left"/>
            </w:pPr>
            <w:r>
              <w:rPr>
                <w:sz w:val="18"/>
              </w:rPr>
              <w:t xml:space="preserve">Abierto</w:t>
            </w:r>
          </w:p>
        </w:tc>
      </w:tr>
      <w:tr>
        <w:trPr>
          <w:cantSplit/>
        </w:trPr>
        <w:tc>
          <w:tcPr>
            <w:tcW w:w="979" w:type="dxa"/>
          </w:tcPr>
          <w:p>
            <w:pPr>
              <w:pStyle w:val="Compact"/>
              <w:jc w:val="left"/>
            </w:pPr>
            <w:r>
              <w:rPr>
                <w:sz w:val="18"/>
              </w:rPr>
              <w:t xml:space="preserve">D-08</w:t>
            </w:r>
          </w:p>
        </w:tc>
        <w:tc>
          <w:tcPr>
            <w:tcW w:w="2487" w:type="dxa"/>
          </w:tcPr>
          <w:p>
            <w:pPr>
              <w:pStyle w:val="Compact"/>
              <w:jc w:val="left"/>
            </w:pPr>
            <w:r>
              <w:rPr>
                <w:sz w:val="18"/>
              </w:rPr>
              <w:t xml:space="preserve">Quién define los umbrales.</w:t>
            </w:r>
          </w:p>
        </w:tc>
        <w:tc>
          <w:tcPr>
            <w:tcW w:w="2136" w:type="dxa"/>
          </w:tcPr>
          <w:p>
            <w:pPr>
              <w:pStyle w:val="Compact"/>
              <w:jc w:val="left"/>
            </w:pPr>
            <w:r>
              <w:rPr>
                <w:sz w:val="18"/>
              </w:rPr>
              <w:t xml:space="preserve">El Administrador.</w:t>
            </w:r>
          </w:p>
        </w:tc>
        <w:tc>
          <w:tcPr>
            <w:tcW w:w="1136" w:type="dxa"/>
          </w:tcPr>
          <w:p>
            <w:pPr>
              <w:pStyle w:val="Compact"/>
              <w:jc w:val="left"/>
            </w:pPr>
            <w:r>
              <w:rPr>
                <w:sz w:val="18"/>
              </w:rPr>
              <w:t xml:space="preserve">CU-11</w:t>
            </w:r>
          </w:p>
        </w:tc>
        <w:tc>
          <w:tcPr>
            <w:tcW w:w="1168" w:type="dxa"/>
          </w:tcPr>
          <w:p>
            <w:pPr>
              <w:pStyle w:val="Compact"/>
              <w:jc w:val="left"/>
            </w:pPr>
            <w:r>
              <w:rPr>
                <w:sz w:val="18"/>
              </w:rPr>
              <w:t xml:space="preserve">Abierto</w:t>
            </w:r>
          </w:p>
        </w:tc>
      </w:tr>
      <w:tr>
        <w:trPr>
          <w:cantSplit/>
        </w:trPr>
        <w:tc>
          <w:tcPr>
            <w:tcW w:w="979" w:type="dxa"/>
          </w:tcPr>
          <w:p>
            <w:pPr>
              <w:pStyle w:val="Compact"/>
              <w:jc w:val="left"/>
            </w:pPr>
            <w:r>
              <w:rPr>
                <w:sz w:val="18"/>
              </w:rPr>
              <w:t xml:space="preserve">D-11</w:t>
            </w:r>
          </w:p>
        </w:tc>
        <w:tc>
          <w:tcPr>
            <w:tcW w:w="2487" w:type="dxa"/>
          </w:tcPr>
          <w:p>
            <w:pPr>
              <w:pStyle w:val="Compact"/>
              <w:jc w:val="left"/>
            </w:pPr>
            <w:r>
              <w:rPr>
                <w:sz w:val="18"/>
              </w:rPr>
              <w:t xml:space="preserve">Quién administra el calendario de Microsoft 365.</w:t>
            </w:r>
          </w:p>
        </w:tc>
        <w:tc>
          <w:tcPr>
            <w:tcW w:w="2136" w:type="dxa"/>
          </w:tcPr>
          <w:p>
            <w:pPr>
              <w:pStyle w:val="Compact"/>
              <w:jc w:val="left"/>
            </w:pPr>
            <w:r>
              <w:rPr>
                <w:sz w:val="18"/>
              </w:rPr>
              <w:t xml:space="preserve">Una cuenta de servicio.</w:t>
            </w:r>
          </w:p>
        </w:tc>
        <w:tc>
          <w:tcPr>
            <w:tcW w:w="1136" w:type="dxa"/>
          </w:tcPr>
          <w:p>
            <w:pPr>
              <w:pStyle w:val="Compact"/>
              <w:jc w:val="left"/>
            </w:pPr>
            <w:r>
              <w:rPr>
                <w:sz w:val="18"/>
              </w:rPr>
              <w:t xml:space="preserve">CU-21</w:t>
            </w:r>
          </w:p>
        </w:tc>
        <w:tc>
          <w:tcPr>
            <w:tcW w:w="1168" w:type="dxa"/>
          </w:tcPr>
          <w:p>
            <w:pPr>
              <w:pStyle w:val="Compact"/>
              <w:jc w:val="left"/>
            </w:pPr>
            <w:r>
              <w:rPr>
                <w:sz w:val="18"/>
              </w:rPr>
              <w:t xml:space="preserve">Abierto</w:t>
            </w:r>
          </w:p>
        </w:tc>
      </w:tr>
      <w:tr>
        <w:trPr>
          <w:cantSplit/>
        </w:trPr>
        <w:tc>
          <w:tcPr>
            <w:tcW w:w="979" w:type="dxa"/>
          </w:tcPr>
          <w:p>
            <w:pPr>
              <w:pStyle w:val="Compact"/>
              <w:jc w:val="left"/>
            </w:pPr>
            <w:r>
              <w:rPr>
                <w:sz w:val="18"/>
              </w:rPr>
              <w:t xml:space="preserve">D-13</w:t>
            </w:r>
          </w:p>
        </w:tc>
        <w:tc>
          <w:tcPr>
            <w:tcW w:w="2487" w:type="dxa"/>
          </w:tcPr>
          <w:p>
            <w:pPr>
              <w:pStyle w:val="Compact"/>
              <w:jc w:val="left"/>
            </w:pPr>
            <w:r>
              <w:rPr>
                <w:sz w:val="18"/>
              </w:rPr>
              <w:t xml:space="preserve">Matriz de permisos por rol.</w:t>
            </w:r>
          </w:p>
        </w:tc>
        <w:tc>
          <w:tcPr>
            <w:tcW w:w="2136" w:type="dxa"/>
          </w:tcPr>
          <w:p>
            <w:pPr>
              <w:pStyle w:val="Compact"/>
              <w:jc w:val="left"/>
            </w:pPr>
            <w:r>
              <w:rPr>
                <w:sz w:val="18"/>
              </w:rPr>
              <w:t>La de SICMA-REQ v1.1.</w:t>
            </w:r>
          </w:p>
        </w:tc>
        <w:tc>
          <w:tcPr>
            <w:tcW w:w="1136" w:type="dxa"/>
          </w:tcPr>
          <w:p>
            <w:pPr>
              <w:pStyle w:val="Compact"/>
              <w:jc w:val="left"/>
            </w:pPr>
            <w:r>
              <w:rPr>
                <w:sz w:val="18"/>
              </w:rPr>
              <w:t xml:space="preserve">Todos</w:t>
            </w:r>
          </w:p>
        </w:tc>
        <w:tc>
          <w:tcPr>
            <w:tcW w:w="1168" w:type="dxa"/>
          </w:tcPr>
          <w:p>
            <w:pPr>
              <w:pStyle w:val="Compact"/>
              <w:jc w:val="left"/>
            </w:pPr>
            <w:r>
              <w:rPr>
                <w:sz w:val="18"/>
              </w:rPr>
              <w:t xml:space="preserve">Abierto</w:t>
            </w:r>
          </w:p>
        </w:tc>
      </w:tr>
      <w:tr>
        <w:trPr>
          <w:cantSplit/>
        </w:trPr>
        <w:tc>
          <w:tcPr>
            <w:tcW w:w="979" w:type="dxa"/>
          </w:tcPr>
          <w:p>
            <w:pPr>
              <w:pStyle w:val="Compact"/>
              <w:jc w:val="left"/>
            </w:pPr>
            <w:r>
              <w:rPr>
                <w:sz w:val="18"/>
              </w:rPr>
              <w:t xml:space="preserve">D-14</w:t>
            </w:r>
          </w:p>
        </w:tc>
        <w:tc>
          <w:tcPr>
            <w:tcW w:w="2487" w:type="dxa"/>
          </w:tcPr>
          <w:p>
            <w:pPr>
              <w:pStyle w:val="Compact"/>
              <w:jc w:val="left"/>
            </w:pPr>
            <w:r>
              <w:rPr>
                <w:sz w:val="18"/>
              </w:rPr>
              <w:t xml:space="preserve">Quién asigna al técnico. Decisión del usuario: el Administrador.</w:t>
            </w:r>
          </w:p>
        </w:tc>
        <w:tc>
          <w:tcPr>
            <w:tcW w:w="2136" w:type="dxa"/>
          </w:tcPr>
          <w:p>
            <w:pPr>
              <w:pStyle w:val="Compact"/>
              <w:jc w:val="left"/>
            </w:pPr>
            <w:r>
              <w:rPr>
                <w:sz w:val="18"/>
              </w:rPr>
              <w:t xml:space="preserve">El Administrador.</w:t>
            </w:r>
          </w:p>
        </w:tc>
        <w:tc>
          <w:tcPr>
            <w:tcW w:w="1136" w:type="dxa"/>
          </w:tcPr>
          <w:p>
            <w:pPr>
              <w:pStyle w:val="Compact"/>
              <w:jc w:val="left"/>
            </w:pPr>
            <w:r>
              <w:rPr>
                <w:sz w:val="18"/>
              </w:rPr>
              <w:t xml:space="preserve">CU-21</w:t>
            </w:r>
          </w:p>
        </w:tc>
        <w:tc>
          <w:tcPr>
            <w:tcW w:w="1168" w:type="dxa"/>
          </w:tcPr>
          <w:p>
            <w:pPr>
              <w:pStyle w:val="Compact"/>
              <w:jc w:val="left"/>
            </w:pPr>
            <w:r>
              <w:rPr>
                <w:sz w:val="18"/>
              </w:rPr>
              <w:t xml:space="preserve">Resuelto</w:t>
            </w:r>
          </w:p>
        </w:tc>
      </w:tr>
      <w:tr>
        <w:trPr>
          <w:cantSplit/>
        </w:trPr>
        <w:tc>
          <w:tcPr>
            <w:tcW w:w="979" w:type="dxa"/>
          </w:tcPr>
          <w:p>
            <w:pPr>
              <w:pStyle w:val="Compact"/>
              <w:jc w:val="left"/>
            </w:pPr>
            <w:r>
              <w:rPr>
                <w:sz w:val="18"/>
              </w:rPr>
              <w:t xml:space="preserve">D-42</w:t>
            </w:r>
          </w:p>
        </w:tc>
        <w:tc>
          <w:tcPr>
            <w:tcW w:w="2487" w:type="dxa"/>
          </w:tcPr>
          <w:p>
            <w:pPr>
              <w:pStyle w:val="Compact"/>
              <w:jc w:val="left"/>
            </w:pPr>
            <w:r>
              <w:rPr>
                <w:sz w:val="18"/>
              </w:rPr>
              <w:t xml:space="preserve">Si el key user sigue participando: ya no aprueba, pero falta confirmar si debe recibir los avisos de cambio de estado.</w:t>
            </w:r>
          </w:p>
        </w:tc>
        <w:tc>
          <w:tcPr>
            <w:tcW w:w="2136" w:type="dxa"/>
          </w:tcPr>
          <w:p>
            <w:pPr>
              <w:pStyle w:val="Compact"/>
              <w:jc w:val="left"/>
            </w:pPr>
            <w:r>
              <w:rPr>
                <w:sz w:val="18"/>
              </w:rPr>
              <w:t xml:space="preserve">Se le sigue avisando por correo (CU-22).</w:t>
            </w:r>
          </w:p>
        </w:tc>
        <w:tc>
          <w:tcPr>
            <w:tcW w:w="1136" w:type="dxa"/>
          </w:tcPr>
          <w:p>
            <w:pPr>
              <w:pStyle w:val="Compact"/>
              <w:jc w:val="left"/>
            </w:pPr>
            <w:r>
              <w:rPr>
                <w:sz w:val="18"/>
              </w:rPr>
              <w:t xml:space="preserve">CU-22</w:t>
            </w:r>
          </w:p>
        </w:tc>
        <w:tc>
          <w:tcPr>
            <w:tcW w:w="1168" w:type="dxa"/>
          </w:tcPr>
          <w:p>
            <w:pPr>
              <w:pStyle w:val="Compact"/>
              <w:jc w:val="left"/>
            </w:pPr>
            <w:r>
              <w:rPr>
                <w:sz w:val="18"/>
              </w:rPr>
              <w:t xml:space="preserve">Abierto</w:t>
            </w:r>
          </w:p>
        </w:tc>
      </w:tr>
    </w:tbl>
    <w:bookmarkEnd w:id="61"/>
    <w:bookmarkStart w:id="62"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67"/>
        <w:gridCol w:w="5348"/>
      </w:tblGrid>
      <w:tr>
        <w:trPr>
          <w:tblHeader w:val="true"/>
          <w:cantSplit/>
        </w:trPr>
        <w:tc>
          <w:tcPr>
            <w:tcW w:w="2567" w:type="dxa"/>
            <w:shd w:val="clear" w:color="auto" w:fill="D9E2F3"/>
          </w:tcPr>
          <w:p>
            <w:pPr>
              <w:pStyle w:val="Compact"/>
              <w:jc w:val="left"/>
            </w:pPr>
            <w:r>
              <w:rPr>
                <w:b/>
                <w:sz w:val="18"/>
              </w:rPr>
              <w:t xml:space="preserve">Término</w:t>
            </w:r>
          </w:p>
        </w:tc>
        <w:tc>
          <w:tcPr>
            <w:tcW w:w="5348" w:type="dxa"/>
            <w:shd w:val="clear" w:color="auto" w:fill="D9E2F3"/>
          </w:tcPr>
          <w:p>
            <w:pPr>
              <w:pStyle w:val="Compact"/>
              <w:jc w:val="left"/>
            </w:pPr>
            <w:r>
              <w:rPr>
                <w:b/>
                <w:sz w:val="18"/>
              </w:rPr>
              <w:t xml:space="preserve">Definición</w:t>
            </w:r>
          </w:p>
        </w:tc>
      </w:tr>
      <w:tr>
        <w:trPr>
          <w:cantSplit/>
        </w:trPr>
        <w:tc>
          <w:tcPr>
            <w:tcW w:w="2567" w:type="dxa"/>
          </w:tcPr>
          <w:p>
            <w:pPr>
              <w:pStyle w:val="Compact"/>
              <w:jc w:val="left"/>
            </w:pPr>
            <w:r>
              <w:rPr>
                <w:sz w:val="18"/>
              </w:rPr>
              <w:t xml:space="preserve">Actor</w:t>
            </w:r>
          </w:p>
        </w:tc>
        <w:tc>
          <w:tcPr>
            <w:tcW w:w="5348" w:type="dxa"/>
          </w:tcPr>
          <w:p>
            <w:pPr>
              <w:pStyle w:val="Compact"/>
              <w:jc w:val="left"/>
            </w:pPr>
            <w:r>
              <w:rPr>
                <w:sz w:val="18"/>
              </w:rPr>
              <w:t xml:space="preserve">Persona o sistema externo que interactúa con SICMA.</w:t>
            </w:r>
          </w:p>
        </w:tc>
      </w:tr>
      <w:tr>
        <w:trPr>
          <w:cantSplit/>
        </w:trPr>
        <w:tc>
          <w:tcPr>
            <w:tcW w:w="2567" w:type="dxa"/>
          </w:tcPr>
          <w:p>
            <w:pPr>
              <w:pStyle w:val="Compact"/>
              <w:jc w:val="left"/>
            </w:pPr>
            <w:r>
              <w:rPr>
                <w:sz w:val="18"/>
              </w:rPr>
              <w:t xml:space="preserve">Caso de uso</w:t>
            </w:r>
          </w:p>
        </w:tc>
        <w:tc>
          <w:tcPr>
            <w:tcW w:w="5348" w:type="dxa"/>
          </w:tcPr>
          <w:p>
            <w:pPr>
              <w:pStyle w:val="Compact"/>
              <w:jc w:val="left"/>
            </w:pPr>
            <w:r>
              <w:rPr>
                <w:sz w:val="18"/>
              </w:rPr>
              <w:t xml:space="preserve">Interacción entre un actor y SICMA que entrega un resultado verificable.</w:t>
            </w:r>
          </w:p>
        </w:tc>
      </w:tr>
      <w:tr>
        <w:trPr>
          <w:cantSplit/>
        </w:trPr>
        <w:tc>
          <w:tcPr>
            <w:tcW w:w="2567" w:type="dxa"/>
          </w:tcPr>
          <w:p>
            <w:pPr>
              <w:pStyle w:val="Compact"/>
              <w:jc w:val="left"/>
            </w:pPr>
            <w:r>
              <w:rPr>
                <w:sz w:val="18"/>
              </w:rPr>
              <w:t xml:space="preserve">Ficha</w:t>
            </w:r>
          </w:p>
        </w:tc>
        <w:tc>
          <w:tcPr>
            <w:tcW w:w="5348" w:type="dxa"/>
          </w:tcPr>
          <w:p>
            <w:pPr>
              <w:pStyle w:val="Compact"/>
              <w:jc w:val="left"/>
            </w:pPr>
            <w:r>
              <w:rPr>
                <w:sz w:val="18"/>
              </w:rPr>
              <w:t xml:space="preserve">Descripción de un caso de uso: actor, precondición, flujo, excepciones y resultado.</w:t>
            </w:r>
          </w:p>
        </w:tc>
      </w:tr>
      <w:tr>
        <w:trPr>
          <w:cantSplit/>
        </w:trPr>
        <w:tc>
          <w:tcPr>
            <w:tcW w:w="2567" w:type="dxa"/>
          </w:tcPr>
          <w:p>
            <w:pPr>
              <w:pStyle w:val="Compact"/>
              <w:jc w:val="left"/>
            </w:pPr>
            <w:r>
              <w:rPr>
                <w:sz w:val="18"/>
              </w:rPr>
              <w:t xml:space="preserve">Key user</w:t>
            </w:r>
          </w:p>
        </w:tc>
        <w:tc>
          <w:tcPr>
            <w:tcW w:w="5348" w:type="dxa"/>
          </w:tcPr>
          <w:p>
            <w:pPr>
              <w:pStyle w:val="Compact"/>
              <w:jc w:val="left"/>
            </w:pPr>
            <w:r>
              <w:rPr>
                <w:sz w:val="18"/>
              </w:rPr>
              <w:t xml:space="preserve">Usuario del servicio sobre el que se hará una intervención.</w:t>
            </w:r>
          </w:p>
        </w:tc>
      </w:tr>
      <w:tr>
        <w:trPr>
          <w:cantSplit/>
        </w:trPr>
        <w:tc>
          <w:tcPr>
            <w:tcW w:w="2567" w:type="dxa"/>
          </w:tcPr>
          <w:p>
            <w:pPr>
              <w:pStyle w:val="Compact"/>
              <w:jc w:val="left"/>
            </w:pPr>
            <w:r>
              <w:rPr>
                <w:sz w:val="18"/>
              </w:rPr>
              <w:t xml:space="preserve">Responsable de alerta</w:t>
            </w:r>
          </w:p>
        </w:tc>
        <w:tc>
          <w:tcPr>
            <w:tcW w:w="5348" w:type="dxa"/>
          </w:tcPr>
          <w:p>
            <w:pPr>
              <w:pStyle w:val="Compact"/>
              <w:jc w:val="left"/>
            </w:pPr>
            <w:r>
              <w:rPr>
                <w:sz w:val="18"/>
              </w:rPr>
              <w:t xml:space="preserve">Persona que recibe por correo las alertas de una zona o activo.</w:t>
            </w:r>
          </w:p>
        </w:tc>
      </w:tr>
      <w:tr>
        <w:trPr>
          <w:cantSplit/>
        </w:trPr>
        <w:tc>
          <w:tcPr>
            <w:tcW w:w="2567" w:type="dxa"/>
          </w:tcPr>
          <w:p>
            <w:pPr>
              <w:pStyle w:val="Compact"/>
              <w:jc w:val="left"/>
            </w:pPr>
            <w:r>
              <w:rPr>
                <w:sz w:val="18"/>
              </w:rPr>
              <w:t xml:space="preserve">Intervención</w:t>
            </w:r>
          </w:p>
        </w:tc>
        <w:tc>
          <w:tcPr>
            <w:tcW w:w="5348" w:type="dxa"/>
          </w:tcPr>
          <w:p>
            <w:pPr>
              <w:pStyle w:val="Compact"/>
              <w:jc w:val="left"/>
            </w:pPr>
            <w:r>
              <w:rPr>
                <w:sz w:val="18"/>
              </w:rPr>
              <w:t xml:space="preserve">Trabajo planificado sobre un activo, con solicitud, aprobación, ejecución y cierre.</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Duoc UC. Guía de la Fase 1, definición del proyecto de título (Proyecto APT). Documento de la asignatura Portafolio de Título.</w:t>
      </w:r>
    </w:p>
    <w:p>
      <w:pPr>
        <w:pStyle w:val="Compact"/>
        <w:spacing w:after="60"/>
        <w:ind w:left="510" w:hanging="510"/>
      </w:pPr>
      <w:r>
        <w:rPr>
          <w:b w:val="0"/>
        </w:rPr>
        <w:t>[2] Equipo SICMA. Formato Universal de documentos SICMA. 2026.</w:t>
      </w:r>
    </w:p>
    <w:p>
      <w:pPr>
        <w:pStyle w:val="Compact"/>
        <w:spacing w:after="60"/>
        <w:ind w:left="510" w:hanging="510"/>
      </w:pPr>
      <w:r>
        <w:rPr>
          <w:b w:val="0"/>
        </w:rPr>
        <w:t>[3] SICMA-REQ v1.1. Requerimientos. Equipo SICMA, 2026-10-26.</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[4] OMG. (2017). Unified Modeling Language (UML) Specification, versión 2.5.1. Object Management Group.</w:t>
      </w:r>
    </w:p>
    <w:p>
      <w:pPr>
        <w:pStyle w:val="Compact"/>
        <w:spacing w:after="60"/>
        <w:ind w:left="510" w:hanging="510"/>
      </w:pPr>
      <w:r>
        <w:rPr>
          <w:b w:val="0"/>
        </w:rPr>
        <w:t>[5] ISO/IEC/IEEE 29148:2018. Systems and software engineering, Life cycle processes, Requirements engineering.</w:t>
      </w:r>
    </w:p>
    <w:bookmarkEnd w:id="62"/>
    <w:sectPr>
      <w:footerReference w:type="default" r:id="rId10"/>
      <w:footerReference w:type="first" r:id="rId11"/>
      <w:footerReference w:type="even" r:id="rId12"/>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SICMA-CUS · Versión 1.1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Casos de Uso</dc:title>
  <dc:creator/>
  <cp:keywords/>
  <dcterms:created xsi:type="dcterms:W3CDTF">2026-10-10T13:55:32Z</dcterms:created>
  <dcterms:modified xsi:type="dcterms:W3CDTF">2026-10-10T13:55:32Z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subtitle">
    <vt:lpwstr>SICMA-CUS · Versión 0.3 · Borrador</vt:lpwstr>
  </property>
</Properties>
</file>