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Benchmarking y Estado del Arte</w:t>
      </w:r>
    </w:p>
    <w:p>
      <w:pPr>
        <w:spacing w:before="0" w:after="0"/>
      </w:pPr>
      <w:r>
        <w:rPr>
          <w:b/>
          <w:color w:val="002840"/>
          <w:sz w:val="26"/>
        </w:rPr>
        <w:t>SICMA-BMK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rPr>
          <w:cantSplit/>
        </w:trP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24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Problema y necesidad que se compara</w:t>
      </w:r>
      <w:r>
        <w:tab/>
      </w:r>
      <w:r>
        <w:t>4</w:t>
      </w:r>
    </w:p>
    <w:p>
      <w:pPr>
        <w:pStyle w:val="toc1"/>
      </w:pPr>
      <w:r>
        <w:t>Soluciones equivalentes</w:t>
      </w:r>
      <w:r>
        <w:tab/>
      </w:r>
      <w:r>
        <w:t>4</w:t>
      </w:r>
    </w:p>
    <w:p>
      <w:pPr>
        <w:pStyle w:val="toc1"/>
      </w:pPr>
      <w:r>
        <w:t>Comparación de capacidades</w:t>
      </w:r>
      <w:r>
        <w:tab/>
      </w:r>
      <w:r>
        <w:t>5</w:t>
      </w:r>
    </w:p>
    <w:p>
      <w:pPr>
        <w:pStyle w:val="toc1"/>
      </w:pPr>
      <w:r>
        <w:t>Propuesta de valor de SICMA</w:t>
      </w:r>
      <w:r>
        <w:tab/>
      </w:r>
      <w:r>
        <w:t>6</w:t>
      </w:r>
    </w:p>
    <w:p>
      <w:pPr>
        <w:pStyle w:val="toc2"/>
      </w:pPr>
      <w:r>
        <w:t>Límites de SICMA frente a lo revisado</w:t>
      </w:r>
      <w:r>
        <w:tab/>
      </w:r>
      <w:r>
        <w:t>6</w:t>
      </w:r>
    </w:p>
    <w:p>
      <w:pPr>
        <w:pStyle w:val="toc1"/>
      </w:pPr>
      <w:r>
        <w:t>Estado del arte</w:t>
      </w:r>
      <w:r>
        <w:tab/>
      </w:r>
      <w:r>
        <w:t>6</w:t>
      </w:r>
    </w:p>
    <w:p>
      <w:pPr>
        <w:pStyle w:val="toc2"/>
      </w:pPr>
      <w:r>
        <w:t>Gestión de infraestructura de centros de datos</w:t>
      </w:r>
      <w:r>
        <w:tab/>
      </w:r>
      <w:r>
        <w:t>6</w:t>
      </w:r>
    </w:p>
    <w:p>
      <w:pPr>
        <w:pStyle w:val="toc2"/>
      </w:pPr>
      <w:r>
        <w:t>Condiciones ambientales de una sala de servidores</w:t>
      </w:r>
      <w:r>
        <w:tab/>
      </w:r>
      <w:r>
        <w:t>7</w:t>
      </w:r>
    </w:p>
    <w:p>
      <w:pPr>
        <w:pStyle w:val="toc2"/>
      </w:pPr>
      <w:r>
        <w:t>Monitoreo con sensores de bajo costo</w:t>
      </w:r>
      <w:r>
        <w:tab/>
      </w:r>
      <w:r>
        <w:t>7</w:t>
      </w:r>
    </w:p>
    <w:p>
      <w:pPr>
        <w:pStyle w:val="toc2"/>
      </w:pPr>
      <w:r>
        <w:t>Brecha que SICMA atiende</w:t>
      </w:r>
      <w:r>
        <w:tab/>
      </w:r>
      <w:r>
        <w:t>7</w:t>
      </w:r>
    </w:p>
    <w:p>
      <w:pPr>
        <w:pStyle w:val="toc1"/>
      </w:pPr>
      <w:r>
        <w:t>Supuestos y pendientes</w:t>
      </w:r>
      <w:r>
        <w:tab/>
      </w:r>
      <w:r>
        <w:t>7</w:t>
      </w:r>
    </w:p>
    <w:p>
      <w:pPr>
        <w:pStyle w:val="toc1"/>
      </w:pPr>
      <w:r>
        <w:t>Glosario</w:t>
      </w:r>
      <w:r>
        <w:tab/>
      </w:r>
      <w:r>
        <w:t>8</w:t>
      </w:r>
    </w:p>
    <w:p>
      <w:pPr>
        <w:pStyle w:val="toc1"/>
      </w:pPr>
      <w:r>
        <w:t>Referencias</w:t>
      </w:r>
      <w:r>
        <w:tab/>
      </w:r>
      <w:r>
        <w:t>9</w:t>
      </w:r>
    </w:p>
    <w:p>
      <w:pPr>
        <w:pStyle w:val="toc1"/>
      </w:pPr>
      <w:r>
        <w:t>Anexos</w:t>
      </w:r>
      <w:r>
        <w:tab/>
      </w:r>
      <w:r>
        <w:t>9</w:t>
      </w:r>
    </w:p>
    <w:p>
      <w:pPr>
        <w:pStyle w:val="toc2"/>
      </w:pPr>
      <w:r>
        <w:t>Anexo A. Fuentes consultadas y qué se tomó de cada una</w:t>
      </w:r>
      <w:r>
        <w:tab/>
      </w:r>
      <w:r>
        <w:t>9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Versión vigente 1.0 del documento SICMA-BMK.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94"/>
        <w:gridCol w:w="4525"/>
      </w:tblGrid>
      <w:tr>
        <w:trPr>
          <w:tblHeader w:val="true"/>
          <w:cantSplit/>
        </w:trPr>
        <w:tc>
          <w:tcPr>
            <w:tcW w:w="339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452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3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45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SICMA-BMK</w:t>
            </w:r>
          </w:p>
        </w:tc>
      </w:tr>
      <w:tr>
        <w:trPr>
          <w:cantSplit/>
        </w:trPr>
        <w:tc>
          <w:tcPr>
            <w:tcW w:w="33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45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w="33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Vigente</w:t>
            </w:r>
          </w:p>
        </w:tc>
      </w:tr>
      <w:tr>
        <w:trPr>
          <w:cantSplit/>
        </w:trPr>
        <w:tc>
          <w:tcPr>
            <w:tcW w:w="33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45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2026-10-24</w:t>
            </w:r>
          </w:p>
        </w:tc>
      </w:tr>
      <w:tr>
        <w:trPr>
          <w:cantSplit/>
        </w:trPr>
        <w:tc>
          <w:tcPr>
            <w:tcW w:w="33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45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SICMA-PRY v1.1 (objetivo SMART y alcance), SICMA-REQ v1.0 (requerimientos) y SICMA-EAV v1.0 (avance real del código), más las fuentes públicas citadas en las referencias, consultadas el 24 de octubre de 2026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6"/>
      </w:tblGrid>
      <w:tr>
        <w:trPr>
          <w:tblHeader w:val="true"/>
          <w:cantSplit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2026-10-24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Primera versión: comparación de SICMA con soluciones equivalentes, propuesta de valor y revisión del estado del arte.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compara SICMA con las soluciones que hoy resuelven problemas parecidos, explica qué aporta SICMA que no está en ellas y revisa el conocimiento disponible sobre el monitoreo de centros de datos. Responde a dos mínimos del proyecto de título: el benchmarking con propuesta de valor y la revisión del estado del arte.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conclusión es breve. Las soluciones revisadas resuelven bien una parte del problema: inventario, modelado de salas y racks, monitoreo de servidores, o gestión de un centro de datos completo. Ninguna de las fuentes consultadas describe, en un solo producto, el conjunto que SICMA propone: inventario de activos, lecturas de temperatura y humedad con alertas, estado de servidores desde Zabbix, registro de accesos físicos sin huellas y un flujo de intervenciones con aprobación de la Jefatura. SICMA es un prototipo académico con un datacenter simulado, así que no compite con productos comerciales; su aporte es mostrar cómo se integra ese conjunto con herramientas que el cliente ya tiene.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comparación usa solo lo que dicen las páginas oficiales de cada producto. Cuando una función no aparece en esas páginas, la tabla la marca con un guion; eso significa que no está descrita en la fuente consultada, no que el producto no la tenga.</w:t>
      </w:r>
    </w:p>
    <w:bookmarkEnd w:id="21"/>
    <w:bookmarkStart w:id="22" w:name="problema-y-necesidad-que-se-compara"/>
    <w:p>
      <w:pPr>
        <w:pStyle w:val="Heading2"/>
      </w:pPr>
      <w:r>
        <w:t xml:space="preserve">Problema y necesidad que se compara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Según SICMA-PRY, el cliente es el departamento de TI de Carozzi y el problema es que existen herramientas para cada función, pero todas funcionan por separado. El objetivo general es un prototipo que centralice el control y el monitoreo de los activos de un datacenter simulado, para mejorar su trazabilidad y apoyar la continuidad operativa.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Para comparar con criterio, se usan ocho capacidades que salen de los requerimientos de SICMA-REQ: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367"/>
        <w:gridCol w:w="3552"/>
      </w:tblGrid>
      <w:tr>
        <w:trPr>
          <w:tblHeader w:val="true"/>
          <w:cantSplit/>
        </w:trPr>
        <w:tc>
          <w:tcPr>
            <w:tcW w:w="436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Capacidad</w:t>
            </w:r>
          </w:p>
        </w:tc>
        <w:tc>
          <w:tcPr>
            <w:tcW w:w="355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 de SICMA</w:t>
            </w:r>
          </w:p>
        </w:tc>
      </w:tr>
      <w:tr>
        <w:trPr>
          <w:cantSplit/>
        </w:trPr>
        <w:tc>
          <w:tcPr>
            <w:tcW w:w="43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Inventario de activos</w:t>
            </w:r>
          </w:p>
        </w:tc>
        <w:tc>
          <w:tcPr>
            <w:tcW w:w="35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</w:t>
            </w:r>
          </w:p>
        </w:tc>
      </w:tr>
      <w:tr>
        <w:trPr>
          <w:cantSplit/>
        </w:trPr>
        <w:tc>
          <w:tcPr>
            <w:tcW w:w="43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 salas, racks y cableado</w:t>
            </w:r>
          </w:p>
        </w:tc>
        <w:tc>
          <w:tcPr>
            <w:tcW w:w="35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está en el alcance de SICMA, que usa zonas y ubicaciones (RF-CAT-01, RF-CAT-04)</w:t>
            </w:r>
          </w:p>
        </w:tc>
      </w:tr>
      <w:tr>
        <w:trPr>
          <w:cantSplit/>
        </w:trPr>
        <w:tc>
          <w:tcPr>
            <w:tcW w:w="43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 de temperatura y humedad</w:t>
            </w:r>
          </w:p>
        </w:tc>
        <w:tc>
          <w:tcPr>
            <w:tcW w:w="35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 y RF-AMB-02</w:t>
            </w:r>
          </w:p>
        </w:tc>
      </w:tr>
      <w:tr>
        <w:trPr>
          <w:cantSplit/>
        </w:trPr>
        <w:tc>
          <w:tcPr>
            <w:tcW w:w="43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Alertas por umbral con aviso por correo</w:t>
            </w:r>
          </w:p>
        </w:tc>
        <w:tc>
          <w:tcPr>
            <w:tcW w:w="35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 a RF-AMB-05</w:t>
            </w:r>
          </w:p>
        </w:tc>
      </w:tr>
      <w:tr>
        <w:trPr>
          <w:cantSplit/>
        </w:trPr>
        <w:tc>
          <w:tcPr>
            <w:tcW w:w="43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servidores y eventos técnicos</w:t>
            </w:r>
          </w:p>
        </w:tc>
        <w:tc>
          <w:tcPr>
            <w:tcW w:w="35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</w:t>
            </w:r>
          </w:p>
        </w:tc>
      </w:tr>
      <w:tr>
        <w:trPr>
          <w:cantSplit/>
        </w:trPr>
        <w:tc>
          <w:tcPr>
            <w:tcW w:w="43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accesos físicos sin huellas</w:t>
            </w:r>
          </w:p>
        </w:tc>
        <w:tc>
          <w:tcPr>
            <w:tcW w:w="35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</w:tr>
      <w:tr>
        <w:trPr>
          <w:cantSplit/>
        </w:trPr>
        <w:tc>
          <w:tcPr>
            <w:tcW w:w="43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Solicitud, aprobación y cierre de intervenciones</w:t>
            </w:r>
          </w:p>
        </w:tc>
        <w:tc>
          <w:tcPr>
            <w:tcW w:w="35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</w:tr>
      <w:tr>
        <w:trPr>
          <w:cantSplit/>
        </w:trPr>
        <w:tc>
          <w:tcPr>
            <w:tcW w:w="43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API REST</w:t>
            </w:r>
          </w:p>
        </w:tc>
        <w:tc>
          <w:tcPr>
            <w:tcW w:w="35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 Django</w:t>
            </w:r>
          </w:p>
        </w:tc>
      </w:tr>
    </w:tbl>
    <w:bookmarkEnd w:id="22"/>
    <w:bookmarkStart w:id="23" w:name="soluciones-equivalentes"/>
    <w:p>
      <w:pPr>
        <w:pStyle w:val="Heading2"/>
      </w:pPr>
      <w:r>
        <w:t xml:space="preserve">Soluciones equivalentes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Se revisaron cinco productos de gestión de activos o de infraestructura de centros de datos y una herramienta de monitoreo que SICMA usa como componente.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93"/>
        <w:gridCol w:w="2654"/>
        <w:gridCol w:w="3672"/>
      </w:tblGrid>
      <w:tr>
        <w:trPr>
          <w:tblHeader w:val="true"/>
          <w:cantSplit/>
        </w:trPr>
        <w:tc>
          <w:tcPr>
            <w:tcW w:w="15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Solución</w:t>
            </w:r>
          </w:p>
        </w:tc>
        <w:tc>
          <w:tcPr>
            <w:tcW w:w="265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tcW w:w="36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hace, según su fuente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NetBox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abierto, licencia Apache 2</w:t>
            </w:r>
          </w:p>
        </w:tc>
        <w:tc>
          <w:tcPr>
            <w:tcW w:w="3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Modela y documenta redes. Combina gestión de direcciones IP (IPAM) con gestión de infraestructura de centros de datos (DCIM): racks, dispositivos, cableado y distribución de energía. Ofrece APIs REST y GraphQL [6]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Snipe-IT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Gratuito y de código abierto, con cuentas alojadas</w:t>
            </w:r>
          </w:p>
        </w:tc>
        <w:tc>
          <w:tcPr>
            <w:tcW w:w="3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activos de TI: inventario con historial, licencias, auditorías, etiquetas con códigos QR, alertas por correo de garantías y licencias que vencen, y API REST [7]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GLPI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activos de TI</w:t>
            </w:r>
          </w:p>
        </w:tc>
        <w:tc>
          <w:tcPr>
            <w:tcW w:w="3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Inventario de computadores, equipos de red e impresoras, historial de modificaciones, ciclo de vida y gestión de centros de datos con salas, gabinetes, racks y PDUs [8]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Sunbird dcTrack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 cotización y prueba gratuita de 30 días</w:t>
            </w:r>
          </w:p>
        </w:tc>
        <w:tc>
          <w:tcPr>
            <w:tcW w:w="3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activos y de capacidad (espacio, energía, red y refrigeración), monitoreo ambiental, y flujos de solicitudes de cambio y órdenes de trabajo [9]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EcoStruxure IT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Cartera de software de Schneider Electric</w:t>
            </w:r>
          </w:p>
        </w:tc>
        <w:tc>
          <w:tcPr>
            <w:tcW w:w="3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Cartera DCIM con versiones en la nube (Expert) y local o en la nube (Advisor). Gestiona alarmas con notificaciones por correo, modela activos y ofrece una aplicación móvil para auditar racks [10]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 de monitoreo</w:t>
            </w:r>
          </w:p>
        </w:tc>
        <w:tc>
          <w:tcPr>
            <w:tcW w:w="3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Recolecta datos de agentes, SNMP, HTTP, IPMI y otros tipos, define umbrales mediante triggers, notifica por correo, SMS o webhooks y expone una API [11]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Zabbix no compite con SICMA. El plan lo deja fuera del alcance como producto a reemplazar (SICMA-PRY) y SICMA lo consulta cada 1 minuto para mostrar el estado de los servidores (RF-INF-01).</w:t>
      </w:r>
    </w:p>
    <w:bookmarkEnd w:id="23"/>
    <w:bookmarkStart w:id="24" w:name="comparación-de-capacidades"/>
    <w:p>
      <w:pPr>
        <w:pStyle w:val="Heading2"/>
      </w:pPr>
      <w:r>
        <w:t xml:space="preserve">Comparación de capacidades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Un</w:t>
      </w:r>
      <w:r>
        <w:rPr>
          <w:sz w:val="22"/>
        </w:rPr>
        <w:t xml:space="preserve"> </w:t>
      </w:r>
      <w:r>
        <w:rPr>
          <w:sz w:val="22"/>
        </w:rPr>
        <w:t xml:space="preserve">“</w:t>
      </w:r>
      <w:r>
        <w:rPr>
          <w:sz w:val="22"/>
        </w:rPr>
        <w:t xml:space="preserve">Sí</w:t>
      </w:r>
      <w:r>
        <w:rPr>
          <w:sz w:val="22"/>
        </w:rPr>
        <w:t xml:space="preserve">”</w:t>
      </w:r>
      <w:r>
        <w:rPr>
          <w:sz w:val="22"/>
        </w:rPr>
        <w:t xml:space="preserve"> </w:t>
      </w:r>
      <w:r>
        <w:rPr>
          <w:sz w:val="22"/>
        </w:rPr>
        <w:t xml:space="preserve">en la columna de SICMA significa que la capacidad está en los requerimientos del prototipo; el nivel de código real está en SICMA-EAV. Un</w:t>
      </w:r>
      <w:r>
        <w:rPr>
          <w:sz w:val="22"/>
        </w:rPr>
        <w:t xml:space="preserve"> </w:t>
      </w:r>
      <w:r>
        <w:rPr>
          <w:sz w:val="22"/>
        </w:rPr>
        <w:t xml:space="preserve">“</w:t>
      </w:r>
      <w:r>
        <w:rPr>
          <w:sz w:val="22"/>
        </w:rPr>
        <w:t xml:space="preserve">Sí</w:t>
      </w:r>
      <w:r>
        <w:rPr>
          <w:sz w:val="22"/>
        </w:rPr>
        <w:t xml:space="preserve">”</w:t>
      </w:r>
      <w:r>
        <w:rPr>
          <w:sz w:val="22"/>
        </w:rPr>
        <w:t xml:space="preserve"> </w:t>
      </w:r>
      <w:r>
        <w:rPr>
          <w:sz w:val="22"/>
        </w:rPr>
        <w:t xml:space="preserve">en las demás columnas significa que la fuente consultada la describe. Un guion significa que la fuente no la describe.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W w:w="8844" w:type="dxa"/>
      </w:tblPr>
      <w:tblGrid>
        <w:gridCol w:w="1644"/>
        <w:gridCol w:w="907"/>
        <w:gridCol w:w="964"/>
        <w:gridCol w:w="964"/>
        <w:gridCol w:w="964"/>
        <w:gridCol w:w="964"/>
        <w:gridCol w:w="1361"/>
        <w:gridCol w:w="907"/>
      </w:tblGrid>
      <w:tr>
        <w:trPr>
          <w:tblHeader w:val="true"/>
          <w:cantSplit/>
        </w:trPr>
        <w:tc>
          <w:tcPr>
            <w:tcW w:w="164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Capacidad</w:t>
            </w:r>
          </w:p>
        </w:tc>
        <w:tc>
          <w:tcPr>
            <w:tcW w:w="90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SICMA</w:t>
            </w:r>
          </w:p>
        </w:tc>
        <w:tc>
          <w:tcPr>
            <w:tcW w:w="9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NetBox</w:t>
            </w:r>
          </w:p>
        </w:tc>
        <w:tc>
          <w:tcPr>
            <w:tcW w:w="9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Snipe-IT</w:t>
            </w:r>
          </w:p>
        </w:tc>
        <w:tc>
          <w:tcPr>
            <w:tcW w:w="9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GLPI</w:t>
            </w:r>
          </w:p>
        </w:tc>
        <w:tc>
          <w:tcPr>
            <w:tcW w:w="9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dcTrack</w:t>
            </w:r>
          </w:p>
        </w:tc>
        <w:tc>
          <w:tcPr>
            <w:tcW w:w="136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>EcoStruxure</w:t>
            </w:r>
          </w:p>
        </w:tc>
        <w:tc>
          <w:tcPr>
            <w:tcW w:w="90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Zabbix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Inventario de activos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 salas, racks y cableado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de temperatura y humedad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Alertas por umbral con correo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Parcial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servidores y eventos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accesos físicos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 y aprobación de intervenciones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Parcial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API REST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13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Notas de la tabla:</w:t>
      </w:r>
    </w:p>
    <w:p>
      <w:pPr>
        <w:numPr>
          <w:ilvl w:val="0"/>
          <w:numId w:val="1001"/>
        </w:numPr>
        <w:pStyle w:val="Compact"/>
      </w:pPr>
      <w:r>
        <w:t xml:space="preserve">Snipe-IT envía alertas por correo, pero de garantías y licencias que vencen, no de lecturas fuera de umbral; por eso figura como parcial.</w:t>
      </w:r>
    </w:p>
    <w:p>
      <w:pPr>
        <w:numPr>
          <w:ilvl w:val="0"/>
          <w:numId w:val="1001"/>
        </w:numPr>
        <w:pStyle w:val="Compact"/>
      </w:pPr>
      <w:r>
        <w:t xml:space="preserve">EcoStruxure IT crea tickets en un sistema externo (ConnectWise PSA) ante alarmas de energía, pero no se describe un flujo de aprobación; por eso figura como parcial.</w:t>
      </w:r>
    </w:p>
    <w:p>
      <w:pPr>
        <w:numPr>
          <w:ilvl w:val="0"/>
          <w:numId w:val="1001"/>
        </w:numPr>
        <w:pStyle w:val="Compact"/>
      </w:pPr>
      <w:r>
        <w:t xml:space="preserve">Las fuentes de dcTrack, GLPI y EcoStruxure IT no mencionan una API.</w:t>
      </w:r>
    </w:p>
    <w:bookmarkEnd w:id="24"/>
    <w:bookmarkStart w:id="26" w:name="propuesta-de-valor-de-sicma"/>
    <w:p>
      <w:pPr>
        <w:pStyle w:val="Heading2"/>
      </w:pPr>
      <w:r>
        <w:t xml:space="preserve">Propuesta de valor de SICMA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propuesta de valor de SICMA no está en superar a estos productos función por función. Está en cuatro rasgos que juntos no aparecen en las fuentes consultadas: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 solo sistema para ambiente, servidores, accesos e intervenciones.</w:t>
      </w:r>
      <w:r>
        <w:t xml:space="preserve"> </w:t>
      </w:r>
      <w:r>
        <w:t xml:space="preserve">Las soluciones revisadas cubren una o dos de esas áreas. SICMA las junta bajo un mismo inventario de activos, con roles de Administrador, Jefatura, Técnico y Auditor.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Sensores de bajo costo propios.</w:t>
      </w:r>
      <w:r>
        <w:t xml:space="preserve"> </w:t>
      </w:r>
      <w:r>
        <w:t xml:space="preserve">El monitoreo ambiental usa un ESP32-S3 con un sensor DHT22, y cada dispositivo se autentica con su propia clave ante la API. No se depende de sensores de un fabricante.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Flujo de intervenciones con las herramientas del cliente.</w:t>
      </w:r>
      <w:r>
        <w:t xml:space="preserve"> </w:t>
      </w:r>
      <w:r>
        <w:t xml:space="preserve">La solicitud se hace en Microsoft Forms, la Jefatura aprueba en Teams con Power Automate y el Administrador asigna el técnico. La decisión llega a SICMA, que guarda el historial.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Registro de accesos sin datos biométricos.</w:t>
      </w:r>
      <w:r>
        <w:t xml:space="preserve"> </w:t>
      </w:r>
      <w:r>
        <w:t xml:space="preserve">SICMA guarda el resultado de cada intento y el lector, pero no almacena huellas ni plantillas (RF-ACC-01, CA-05).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Estos rasgos responden a lo que el plan define como relevante: existen herramientas para cada función, pero todas funcionan por separado.</w:t>
      </w:r>
    </w:p>
    <w:bookmarkStart w:id="25" w:name="límites-de-sicma-frente-a-lo-revisado"/>
    <w:p>
      <w:pPr>
        <w:pStyle w:val="Heading3"/>
      </w:pPr>
      <w:r>
        <w:t xml:space="preserve">Límites de SICMA frente a lo revisado</w:t>
      </w:r>
    </w:p>
    <w:p>
      <w:pPr>
        <w:numPr>
          <w:ilvl w:val="0"/>
          <w:numId w:val="1003"/>
        </w:numPr>
        <w:pStyle w:val="Compact"/>
      </w:pPr>
      <w:r>
        <w:t xml:space="preserve">SICMA es un prototipo. No tiene modelo de racks ni cableado, no gestiona capacidad de energía o refrigeración y no está pensado para un datacenter real (SICMA-PRY, fuera del alcance).</w:t>
      </w:r>
    </w:p>
    <w:p>
      <w:pPr>
        <w:numPr>
          <w:ilvl w:val="0"/>
          <w:numId w:val="1003"/>
        </w:numPr>
        <w:pStyle w:val="Compact"/>
      </w:pPr>
      <w:r>
        <w:t xml:space="preserve">Los casos de prueba de SICMA-CPR todavía no se ejecutan, así que su calidad no se puede comparar con productos que ya están en uso.</w:t>
      </w:r>
    </w:p>
    <w:p>
      <w:pPr>
        <w:numPr>
          <w:ilvl w:val="0"/>
          <w:numId w:val="1003"/>
        </w:numPr>
        <w:pStyle w:val="Compact"/>
      </w:pPr>
      <w:r>
        <w:t xml:space="preserve">Hay partes del código sin hacer, como el firmware del ESP32-S3, el lector HID y el módulo de intervenciones (SICMA-EAV).</w:t>
      </w:r>
    </w:p>
    <w:p>
      <w:pPr>
        <w:numPr>
          <w:ilvl w:val="0"/>
          <w:numId w:val="1003"/>
        </w:numPr>
        <w:pStyle w:val="Compact"/>
      </w:pPr>
      <w:r>
        <w:t xml:space="preserve">Para una empresa que necesite un DCIM completo, un producto como NetBox, dcTrack o EcoStruxure IT cubre más que SICMA. SICMA conviene cuando el interés está en integrar sensores propios con el flujo de trabajo del equipo de TI.</w:t>
      </w:r>
    </w:p>
    <w:bookmarkEnd w:id="25"/>
    <w:bookmarkEnd w:id="26"/>
    <w:bookmarkStart w:id="31" w:name="estado-del-arte"/>
    <w:p>
      <w:pPr>
        <w:pStyle w:val="Heading2"/>
      </w:pPr>
      <w:r>
        <w:t xml:space="preserve">Estado del arte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revisión se organiza en tres temas que sustentan las decisiones de SICMA.</w:t>
      </w:r>
    </w:p>
    <w:bookmarkStart w:id="27" w:name="Xe19330fa3bd444ba8109945768fe8a76aefd828"/>
    <w:p>
      <w:pPr>
        <w:pStyle w:val="Heading3"/>
      </w:pPr>
      <w:r>
        <w:t xml:space="preserve">Gestión de infraestructura de centros de datos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software de gestión de infraestructura (DCIM) agrupa inventario, capacidad, monitoreo y flujos de trabajo. Existen opciones de código abierto, como NetBox, que modela racks, dispositivos y cableado [6], y GLPI, que incluye gestión de salas, gabinetes y racks [8]. Otros productos, como dcTrack y EcoStruxure IT, suman capacidad, monitoreo ambiental y alarmas, y se ofrecen como servicio en la nube o instalados en la empresa [9], [10]. La tendencia que muestran las fuentes es hacia la nube, las aplicaciones móviles para auditar racks y los indicadores de sostenibilidad [10].</w:t>
      </w:r>
    </w:p>
    <w:bookmarkEnd w:id="27"/>
    <w:bookmarkStart w:id="28" w:name="X05787941dc975100630d93bbe1158ed4e18d15b"/>
    <w:p>
      <w:pPr>
        <w:pStyle w:val="Heading3"/>
      </w:pPr>
      <w:r>
        <w:t xml:space="preserve">Condiciones ambientales de una sala de servidores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ASHRAE publica las guías térmicas de referencia para centros de datos. Para los equipos refrigerados por aire de las clases A1 a A4 recomienda una temperatura de bulbo seco de 18 a 27 °C, con límites de humedad expresados en punto de rocío y humedad relativa [12]. Estos rangos son un punto de partida para los umbrales de SICMA, que el Administrador define por zona (RF-AMB-03). Los valores iniciales quedan por acordar con el cliente (D-01).</w:t>
      </w:r>
    </w:p>
    <w:bookmarkEnd w:id="28"/>
    <w:bookmarkStart w:id="29" w:name="monitoreo-con-sensores-de-bajo-costo"/>
    <w:p>
      <w:pPr>
        <w:pStyle w:val="Heading3"/>
      </w:pPr>
      <w:r>
        <w:t xml:space="preserve">Monitoreo con sensores de bajo costo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Hay trabajos académicos con el mismo enfoque que SICMA. Welter, Vogel y Schepke (2024) proponen monitorear un centro de datos con sensores DHT22 conectados a un microcontrolador ESP8266, que envía los datos en tiempo real a una base de datos en la nube, con una interfaz para los operadores [13]. El resumen del trabajo concluye que el sistema es eficaz para vigilar las condiciones ambientales y prevenir fallas de equipos, aunque la fuente consultada no entrega métricas numéricas.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SICMA se diferencia de ese enfoque en cuatro puntos: usa un ESP32-S3, guarda las lecturas en una base propia con clúster de tres nodos, genera alertas por umbral con aviso por correo y asocia cada lectura a una zona y a un activo del inventario.</w:t>
      </w:r>
    </w:p>
    <w:bookmarkEnd w:id="29"/>
    <w:bookmarkStart w:id="30" w:name="brecha-que-sicma-atiende"/>
    <w:p>
      <w:pPr>
        <w:pStyle w:val="Heading3"/>
      </w:pPr>
      <w:r>
        <w:t xml:space="preserve">Brecha que SICMA atiende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De la revisión sale una brecha concreta: las herramientas de inventario no leen sensores, las de monitoreo no gestionan el inventario ni las intervenciones, y los productos que sí integran varias áreas están pensados para centros de datos más grandes. SICMA propone un punto intermedio para un equipo pequeño de TI: un sistema único, con hardware económico y herramientas de Microsoft 365 que el cliente ya usa.</w:t>
      </w:r>
    </w:p>
    <w:bookmarkEnd w:id="30"/>
    <w:bookmarkEnd w:id="31"/>
    <w:bookmarkStart w:id="32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92"/>
        <w:gridCol w:w="1972"/>
        <w:gridCol w:w="3321"/>
        <w:gridCol w:w="1434"/>
      </w:tblGrid>
      <w:tr>
        <w:trPr>
          <w:tblHeader w:val="true"/>
          <w:cantSplit/>
        </w:trPr>
        <w:tc>
          <w:tcPr>
            <w:tcW w:w="119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Tema</w:t>
            </w:r>
          </w:p>
        </w:tc>
        <w:tc>
          <w:tcPr>
            <w:tcW w:w="332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o pendiente</w:t>
            </w:r>
          </w:p>
        </w:tc>
        <w:tc>
          <w:tcPr>
            <w:tcW w:w="14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11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1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Umbrales iniciales</w:t>
            </w:r>
          </w:p>
        </w:tc>
        <w:tc>
          <w:tcPr>
            <w:tcW w:w="33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Tomar como referencia el rango de 18 a 27 °C de ASHRAE y acordar los valores con el cliente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w="1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Alcance de la comparación</w:t>
            </w:r>
          </w:p>
        </w:tc>
        <w:tc>
          <w:tcPr>
            <w:tcW w:w="33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compararon productos por sus páginas oficiales, sin instalarlos ni probarlos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Aceptado</w:t>
            </w:r>
          </w:p>
        </w:tc>
      </w:tr>
      <w:tr>
        <w:trPr>
          <w:cantSplit/>
        </w:trPr>
        <w:tc>
          <w:tcPr>
            <w:tcW w:w="11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w="1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Más soluciones</w:t>
            </w:r>
          </w:p>
        </w:tc>
        <w:tc>
          <w:tcPr>
            <w:tcW w:w="33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Agregar otros productos si el docente lo pide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>
            <w:tcW w:w="1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Vigencia de las fuentes</w:t>
            </w:r>
          </w:p>
        </w:tc>
        <w:tc>
          <w:tcPr>
            <w:tcW w:w="33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páginas de producto cambian; revisar las funciones antes de la entrega final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32"/>
    <w:bookmarkStart w:id="33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67"/>
        <w:gridCol w:w="5252"/>
      </w:tblGrid>
      <w:tr>
        <w:trPr>
          <w:tblHeader w:val="true"/>
          <w:cantSplit/>
        </w:trPr>
        <w:tc>
          <w:tcPr>
            <w:tcW w:w="266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25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Benchmarking</w:t>
            </w:r>
          </w:p>
        </w:tc>
        <w:tc>
          <w:tcPr>
            <w:tcW w:w="52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Comparación de una solución con otras equivalentes usando los mismos criterios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DCIM</w:t>
            </w:r>
          </w:p>
        </w:tc>
        <w:tc>
          <w:tcPr>
            <w:tcW w:w="52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Software de gestión de la infraestructura de un centro de datos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IPAM</w:t>
            </w:r>
          </w:p>
        </w:tc>
        <w:tc>
          <w:tcPr>
            <w:tcW w:w="52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direcciones IP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del arte</w:t>
            </w:r>
          </w:p>
        </w:tc>
        <w:tc>
          <w:tcPr>
            <w:tcW w:w="52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lo que se sabe y se usa hoy sobre un tema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 de valor</w:t>
            </w:r>
          </w:p>
        </w:tc>
        <w:tc>
          <w:tcPr>
            <w:tcW w:w="52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 que diferencia a una solución de las demás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>
            <w:tcW w:w="52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Valor límite a partir del cual una lectura genera una alerta</w:t>
            </w:r>
          </w:p>
        </w:tc>
      </w:tr>
      <w:tr>
        <w:trPr>
          <w:cantSplit/>
        </w:trPr>
        <w:tc>
          <w:tcPr>
            <w:tcW w:w="26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Trigger</w:t>
            </w:r>
          </w:p>
        </w:tc>
        <w:tc>
          <w:tcPr>
            <w:tcW w:w="52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 de Zabbix que define cuándo hay un problema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v1.0. Requerimientos.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SICMA-CPR v1.0. Casos de Prueba.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SICMA-PRY v1.1. Plan del Proyecto. Equipo SICMA, 2026-10-24.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SICMA-EAV v1.0. Estado de Avance. Equipo SICMA, 2026-10-17.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[6] NetBox Labs. NetBox documentation. https://netboxlabs.com/docs/netbox/</w:t>
      </w:r>
    </w:p>
    <w:p>
      <w:pPr>
        <w:pStyle w:val="Compact"/>
        <w:spacing w:after="60"/>
        <w:ind w:left="510" w:hanging="510"/>
      </w:pPr>
      <w:r>
        <w:rPr>
          <w:b w:val="0"/>
        </w:rPr>
        <w:t>[7] Grokability. Snipe-IT, página del producto. https://snipeitapp.com/product</w:t>
      </w:r>
    </w:p>
    <w:p>
      <w:pPr>
        <w:pStyle w:val="Compact"/>
        <w:spacing w:after="60"/>
        <w:ind w:left="510" w:hanging="510"/>
      </w:pPr>
      <w:r>
        <w:rPr>
          <w:b w:val="0"/>
        </w:rPr>
        <w:t>[8] GLPI Project. GLPI key features. https://glpi-project.org/?p=4479</w:t>
      </w:r>
    </w:p>
    <w:p>
      <w:pPr>
        <w:pStyle w:val="Compact"/>
        <w:spacing w:after="60"/>
        <w:ind w:left="510" w:hanging="510"/>
      </w:pPr>
      <w:r>
        <w:rPr>
          <w:b w:val="0"/>
        </w:rPr>
        <w:t>[9] Sunbird (Legrand). dcTrack, funciones y beneficios. https://sunbirddcim.com/data-sheets/dctrack-features-benefits</w:t>
      </w:r>
    </w:p>
    <w:p>
      <w:pPr>
        <w:pStyle w:val="Compact"/>
        <w:spacing w:after="60"/>
        <w:ind w:left="510" w:hanging="510"/>
      </w:pPr>
      <w:r>
        <w:rPr>
          <w:b w:val="0"/>
        </w:rPr>
        <w:t>[10] Schneider Electric. (2024). EcoStruxure IT continues to deliver on its promise to modernize DCIM updates. https://blog.se.com/datacenter/dcim/2024/03/19/ecostruxure-it-continues-to-deliver-on-its-promise-to-modernize-dcim-updates/</w:t>
      </w:r>
    </w:p>
    <w:p>
      <w:pPr>
        <w:pStyle w:val="Compact"/>
        <w:spacing w:after="60"/>
        <w:ind w:left="510" w:hanging="510"/>
      </w:pPr>
      <w:r>
        <w:rPr>
          <w:b w:val="0"/>
        </w:rPr>
        <w:t>[11] Zabbix. Zabbix 6.0 documentation, Zabbix features. https://www.zabbix.com/documentation/6.0/manual/introduction/features</w:t>
      </w:r>
    </w:p>
    <w:p>
      <w:pPr>
        <w:pStyle w:val="Compact"/>
        <w:spacing w:after="60"/>
        <w:ind w:left="510" w:hanging="510"/>
      </w:pPr>
      <w:r>
        <w:rPr>
          <w:b w:val="0"/>
        </w:rPr>
        <w:t>[12] ASHRAE. Thermal Guidelines for Data Processing Environments, 5.ª edición, tarjeta de referencia. https://www.ashrae.org/file%20library/technical%20resources/bookstore/supplemental%20files/therm-gdlns-5th-r-e-refcard.pdf</w:t>
      </w:r>
    </w:p>
    <w:p>
      <w:pPr>
        <w:pStyle w:val="Compact"/>
        <w:spacing w:after="60"/>
        <w:ind w:left="510" w:hanging="510"/>
      </w:pPr>
      <w:r>
        <w:rPr>
          <w:b w:val="0"/>
        </w:rPr>
        <w:t>[13] Welter, G., Vogel, A. y Schepke, C. (2024). Monitoramento de Data Centers Usando IoT. Anais da 21.ª Escola Regional de Redes de Computadores (ERRC), 42-46. Sociedade Brasileira de Computação. https://sol.sbc.org.br/index.php/errc/article/view/35433</w:t>
      </w:r>
    </w:p>
    <w:bookmarkEnd w:id="33"/>
    <w:bookmarkStart w:id="35" w:name="anexos"/>
    <w:p>
      <w:pPr>
        <w:pStyle w:val="Heading2"/>
      </w:pPr>
      <w:r>
        <w:t xml:space="preserve">Anexos</w:t>
      </w:r>
    </w:p>
    <w:bookmarkStart w:id="34" w:name="Xe5e312ce068ac8e2dbc1535e450b0753e64736e"/>
    <w:p>
      <w:pPr>
        <w:pStyle w:val="Heading3"/>
      </w:pPr>
      <w:r>
        <w:t xml:space="preserve">Anexo A. Fuentes consultadas y qué se tomó de cada una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58"/>
        <w:gridCol w:w="4561"/>
      </w:tblGrid>
      <w:tr>
        <w:trPr>
          <w:tblHeader w:val="true"/>
          <w:cantSplit/>
        </w:trPr>
        <w:tc>
          <w:tcPr>
            <w:tcW w:w="335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Fuente</w:t>
            </w:r>
          </w:p>
        </w:tc>
        <w:tc>
          <w:tcPr>
            <w:tcW w:w="456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tomó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de NetBox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Cobertura de DCIM e IPAM, APIs y licencia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Página de producto de Snipe-IT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Inventario, licencias, auditoría, alertas y API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Funciones clave de GLPI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Inventario, ciclo de vida y gestión de centros de datos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Ficha de dcTrack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activos, capacidad, monitoreo ambiental y órdenes de trabajo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Blog de Schneider Electric sobre EcoStruxure IT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Versiones, alarmas, notificaciones y aplicación móvil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de Zabbix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Tipos de datos, triggers, medios de notificación y API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Tarjeta de referencia de ASHRAE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Rango recomendado de temperatura para las clases A1 a A4</w:t>
            </w:r>
          </w:p>
        </w:tc>
      </w:tr>
      <w:tr>
        <w:trPr>
          <w:cantSplit/>
        </w:trPr>
        <w:tc>
          <w:tcPr>
            <w:tcW w:w="33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Welter, Vogel y Schepke (2024)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de centros de datos con DHT22, ESP8266 y base en la nube</w:t>
            </w:r>
          </w:p>
        </w:tc>
      </w:tr>
    </w:tbl>
    <w:bookmarkEnd w:id="34"/>
    <w:bookmarkEnd w:id="35"/>
    <w:sectPr>
      <w:footerReference w:type="default" r:id="rId9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SICMA-BMK · Versión 1.0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Benchmarking y Estado del Arte</dc:title>
  <dc:creator/>
  <cp:keywords/>
  <dcterms:created xsi:type="dcterms:W3CDTF">2026-10-24T14:11:12Z</dcterms:created>
  <dcterms:modified xsi:type="dcterms:W3CDTF">2026-10-24T14:11:12Z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2026-10-24</vt:lpwstr>
  </property>
  <property fmtid="{D5CDD505-2E9C-101B-9397-08002B2CF9AE}" pid="3" name="subtitle">
    <vt:lpwstr>SICMA-BMK · Versión 1.0 · Vigente</vt:lpwstr>
  </property>
</Properties>
</file>