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376000" cy="768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0" w:after="0"/>
      </w:pPr>
    </w:p>
    <w:p>
      <w:pPr>
        <w:spacing w:before="0" w:after="0"/>
      </w:pPr>
      <w:r>
        <w:rPr>
          <w:b/>
          <w:color w:val="002840"/>
          <w:sz w:val="120"/>
        </w:rPr>
        <w:t>SICMA</w:t>
      </w:r>
    </w:p>
    <w:p>
      <w:pPr>
        <w:spacing w:before="0" w:after="200"/>
      </w:pPr>
      <w:r>
        <w:rPr>
          <w:b w:val="0"/>
          <w:color w:val="5A6672"/>
          <w:sz w:val="32"/>
        </w:rPr>
        <w:t>Sistema Integrado de Control y Monitoreo de Activos</w:t>
      </w:r>
    </w:p>
    <w:p>
      <w:pPr>
        <w:spacing w:before="0" w:after="280"/>
        <w:pBdr>
          <w:bottom w:val="single" w:sz="24" w:space="6" w:color="F8B000"/>
        </w:pBdr>
      </w:pPr>
    </w:p>
    <w:p>
      <w:pPr>
        <w:spacing w:before="120" w:after="120"/>
      </w:pPr>
      <w:r>
        <w:rPr>
          <w:b/>
          <w:color w:val="002840"/>
          <w:sz w:val="60"/>
        </w:rPr>
        <w:t>Requerimientos</w:t>
      </w:r>
    </w:p>
    <w:p>
      <w:pPr>
        <w:spacing w:before="0" w:after="0"/>
      </w:pPr>
      <w:r>
        <w:rPr>
          <w:b/>
          <w:color w:val="002840"/>
          <w:sz w:val="26"/>
        </w:rPr>
        <w:t>SICMA-REQ</w:t>
      </w:r>
      <w:r>
        <w:rPr>
          <w:color w:val="5A6672"/>
          <w:sz w:val="26"/>
        </w:rPr>
        <w:t xml:space="preserve">  ·  </w:t>
      </w:r>
      <w:r>
        <w:rPr>
          <w:b/>
          <w:color w:val="FFFFFF"/>
          <w:sz w:val="21"/>
          <w:shd w:val="clear" w:color="auto" w:fill="002840"/>
        </w:rPr>
        <w:t xml:space="preserve"> VIGENTE </w:t>
      </w:r>
    </w:p>
    <w:p>
      <w:pPr>
        <w:spacing w:before="2100" w:after="0"/>
      </w:pPr>
    </w:p>
    <w:tbl>
      <w:tblPr>
        <w:tblW w:type="auto" w:w="0"/>
        <w:tblLayout w:type="fixed"/>
        <w:tblBorders>
          <w:top w:val="single" w:sz="6" w:color="B8C0C8"/>
        </w:tblBorders>
        <w:tblInd w:w="108" w:type="dxa"/>
      </w:tblPr>
      <w:tblGrid>
        <w:gridCol w:w="4873"/>
        <w:gridCol w:w="4873"/>
      </w:tblGrid>
      <w:tr>
        <w:tc>
          <w:tcPr>
            <w:tcW w:type="dxa" w:w="4762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EQUIPO DEL PROYECTO</w:t>
            </w:r>
          </w:p>
          <w:p>
            <w:pPr>
              <w:spacing w:before="40" w:after="0"/>
            </w:pPr>
            <w:r>
              <w:rPr>
                <w:sz w:val="23"/>
              </w:rPr>
              <w:t>Álvaro Antonio González Briones</w:t>
            </w:r>
          </w:p>
          <w:p>
            <w:pPr>
              <w:spacing w:before="40" w:after="0"/>
            </w:pPr>
            <w:r>
              <w:rPr>
                <w:sz w:val="23"/>
              </w:rPr>
              <w:t>Claudio Alejandro Varas Toro</w:t>
            </w:r>
          </w:p>
          <w:p>
            <w:pPr>
              <w:spacing w:before="40" w:after="0"/>
            </w:pPr>
            <w:r>
              <w:rPr>
                <w:sz w:val="23"/>
              </w:rPr>
              <w:t>Fidel Argenis Rodríguez Prieto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DOCENTE</w:t>
            </w:r>
          </w:p>
          <w:p>
            <w:pPr>
              <w:spacing w:before="40" w:after="0"/>
            </w:pPr>
            <w:r>
              <w:rPr>
                <w:sz w:val="23"/>
              </w:rPr>
              <w:t>Luis Bravo</w:t>
            </w:r>
          </w:p>
        </w:tc>
        <w:tc>
          <w:tcPr>
            <w:tcW w:type="dxa" w:w="4762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FECHA DE LA VERSIÓN</w:t>
            </w:r>
          </w:p>
          <w:p>
            <w:pPr>
              <w:spacing w:before="40" w:after="0"/>
            </w:pPr>
            <w:r>
              <w:rPr>
                <w:sz w:val="23"/>
              </w:rPr>
              <w:t>17 de octubre de 2026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CARRERA</w:t>
            </w:r>
          </w:p>
          <w:p>
            <w:pPr>
              <w:spacing w:before="40" w:after="0"/>
            </w:pPr>
            <w:r>
              <w:rPr>
                <w:sz w:val="23"/>
              </w:rPr>
              <w:t>Ingeniería Informática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ASIGNATURA</w:t>
            </w:r>
          </w:p>
          <w:p>
            <w:pPr>
              <w:spacing w:before="40" w:after="0"/>
            </w:pPr>
            <w:r>
              <w:rPr>
                <w:sz w:val="23"/>
              </w:rPr>
              <w:t>Portafolio de Título · Proyecto APT</w:t>
            </w:r>
          </w:p>
        </w:tc>
      </w:tr>
    </w:tbl>
    <w:p>
      <w:pPr>
        <w:spacing w:before="520" w:after="0"/>
      </w:pPr>
      <w:r>
        <w:rPr>
          <w:b w:val="0"/>
          <w:color w:val="5A6672"/>
          <w:sz w:val="18"/>
        </w:rPr>
        <w:t>Duoc UC · Escuela de Informática y Telecomunicaciones · Sede Plaza Oeste · Santiago de Chile</w:t>
      </w:r>
    </w:p>
    <w:p>
      <w:pPr>
        <w:pStyle w:val="Title"/>
        <w:pageBreakBefore/>
      </w:pPr>
      <w:r>
        <w:t xml:space="preserve">SICMA</w:t>
      </w:r>
      <w:r>
        <w:t xml:space="preserve"> </w:t>
      </w:r>
      <w:r>
        <w:t xml:space="preserve">·</w:t>
      </w:r>
      <w:r>
        <w:t xml:space="preserve"> </w:t>
      </w:r>
      <w:r>
        <w:t xml:space="preserve">Requerimientos</w:t>
      </w:r>
    </w:p>
    <w:p>
      <w:pPr>
        <w:pStyle w:val="Subtitle"/>
      </w:pPr>
      <w:r>
        <w:t>SICMA-REQ · Versión 1.0 · Vigente</w:t>
      </w:r>
      <w:r/>
      <w:r/>
      <w:r/>
      <w:r/>
      <w:r/>
      <w:r/>
      <w:r/>
      <w:r/>
      <w:r/>
      <w:r/>
    </w:p>
    <w:p>
      <w:pPr>
        <w:pStyle w:val="Date"/>
      </w:pPr>
      <w:r>
        <w:t>2026-10-17</w:t>
      </w:r>
    </w:p>
    <w:bookmarkStart w:id="20" w:name="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>Versión vigente 1.0 del documento SICMA-REQ. Reemplaza al borrador anterior; el detalle de cada versión está en la tabla de versiones.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2026-10-17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 inicial con 36 RF, 20 RNF y 21 historias de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agregan matriz de permisos, reglas de negocio, valores de referencia de los RNF y criterios globales de aceptación, tomados de la documentación de la Fase 1. Se aclara que el problema es real y las pruebas son simuladas.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Decisión de negocio: la Jefatura aprueba las intervenciones y el Administrador asigna al Técnico. El key user deja de aprobar y asignar. Se ajustan roles, RF-INT-03, HU-15, HU-16, D-01 y glosario.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por Microsoft Teams con un flujo de Power Automate. Se actualiza RF-INT-03 y se cierra D-01.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2026-10-17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Pasa de borrador a vigente. Se agrega la portada y se actualizan las referencias a las versiones vigentes de los demás documentos.</w:t>
            </w:r>
          </w:p>
        </w:tc>
      </w:tr>
    </w:tbl>
    <w:bookmarkEnd w:id="20"/>
    <w:bookmarkStart w:id="22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</w:pPr>
      <w:r>
        <w:t xml:space="preserve">SICMA tiene 36 requerimientos funcionales, 20 no funcionales y 21 historias de usuario; 37 de los 56 requerimientos tienen prioridad Must.</w:t>
      </w:r>
    </w:p>
    <w:p>
      <w:pPr>
        <w:pStyle w:val="BodyText"/>
      </w:pPr>
      <w:r>
        <w:t xml:space="preserve">Este documento especifica qué debe hacer SICMA para el departamento de TI de Carozzi, con la estructura de ISO/IEC/IEEE 29148, que reemplaza a IEEE 830. Sirve de base para los casos de uso, el modelo de datos, los mockups y las pruebas.</w:t>
      </w:r>
    </w:p>
    <w:p>
      <w:pPr>
        <w:pStyle w:val="BodyText"/>
      </w:pPr>
      <w:r>
        <w:t xml:space="preserve">SICMA centraliza el inventario y el monitoreo de activos de un datacenter: temperatura y humedad, servidores, accesos e intervenciones. El despliegue productivo queda fuera del proyecto.</w:t>
      </w:r>
    </w:p>
    <w:p>
      <w:pPr>
        <w:pStyle w:val="BodyText"/>
      </w:pPr>
      <w:r>
        <w:t xml:space="preserve">El problema es real y es del departamento de TI de Carozzi. Las pruebas del proyecto se harán con datos y un entorno simulados.</w:t>
      </w:r>
    </w:p>
    <w:bookmarkStart w:id="21" w:name="fuera-del-alcance-wont-por-ahora"/>
    <w:p>
      <w:pPr>
        <w:pStyle w:val="Heading3"/>
      </w:pPr>
      <w:r>
        <w:t xml:space="preserve">Fuera del alcance (Won’t, por ahora)</w:t>
      </w:r>
    </w:p>
    <w:p>
      <w:pPr>
        <w:numPr>
          <w:ilvl w:val="0"/>
          <w:numId w:val="1001"/>
        </w:numPr>
        <w:pStyle w:val="Compact"/>
      </w:pPr>
      <w:r>
        <w:t xml:space="preserve">Despliegue productivo en un datacenter real o disponibilidad de nivel empresarial.</w:t>
      </w:r>
    </w:p>
    <w:p>
      <w:pPr>
        <w:numPr>
          <w:ilvl w:val="0"/>
          <w:numId w:val="1001"/>
        </w:numPr>
        <w:pStyle w:val="Compact"/>
      </w:pPr>
      <w:r>
        <w:t xml:space="preserve">Almacenar, comparar o procesar imágenes o plantillas de huellas dentro de SICMA.</w:t>
      </w:r>
    </w:p>
    <w:p>
      <w:pPr>
        <w:numPr>
          <w:ilvl w:val="0"/>
          <w:numId w:val="1001"/>
        </w:numPr>
        <w:pStyle w:val="Compact"/>
      </w:pPr>
      <w:r>
        <w:t xml:space="preserve">Accionar cerraduras, torniquetes, climatización, UPS, servidores u otros equipos.</w:t>
      </w:r>
    </w:p>
    <w:p>
      <w:pPr>
        <w:numPr>
          <w:ilvl w:val="0"/>
          <w:numId w:val="1001"/>
        </w:numPr>
        <w:pStyle w:val="Compact"/>
      </w:pPr>
      <w:r>
        <w:t xml:space="preserve">Reemplazar Zabbix como plataforma de monitoreo o Power BI como herramienta analítica.</w:t>
      </w:r>
    </w:p>
    <w:p>
      <w:pPr>
        <w:numPr>
          <w:ilvl w:val="0"/>
          <w:numId w:val="1001"/>
        </w:numPr>
        <w:pStyle w:val="Compact"/>
      </w:pPr>
      <w:r>
        <w:t xml:space="preserve">Mantenimiento predictivo con inteligencia artificial, compras, inventario financiero, depreciación o contabilidad de activos.</w:t>
      </w:r>
    </w:p>
    <w:p>
      <w:pPr>
        <w:numPr>
          <w:ilvl w:val="0"/>
          <w:numId w:val="1001"/>
        </w:numPr>
        <w:pStyle w:val="Compact"/>
      </w:pPr>
      <w:r>
        <w:t xml:space="preserve">Identificación de activos mediante código QR.</w:t>
      </w:r>
    </w:p>
    <w:p>
      <w:pPr>
        <w:numPr>
          <w:ilvl w:val="0"/>
          <w:numId w:val="1001"/>
        </w:numPr>
        <w:pStyle w:val="Compact"/>
      </w:pPr>
      <w:r>
        <w:t xml:space="preserve">Auditoría general, interfaz de administración de parámetros generales de instalación y respaldo lógico de la base de datos. Se conservan la trazabilidad específica y la configuración de negocio que exigen los requerimientos funcionales.</w:t>
      </w:r>
    </w:p>
    <w:p>
      <w:pPr>
        <w:numPr>
          <w:ilvl w:val="0"/>
          <w:numId w:val="1001"/>
        </w:numPr>
        <w:pStyle w:val="Compact"/>
      </w:pPr>
      <w:r>
        <w:t xml:space="preserve">Integración con directorios corporativos, SMS, WhatsApp u otros canales, salvo Microsoft Forms, Power Automate y el servidor SMTP.</w:t>
      </w:r>
    </w:p>
    <w:bookmarkEnd w:id="21"/>
    <w:bookmarkEnd w:id="22"/>
    <w:bookmarkStart w:id="27" w:name="descripción-general"/>
    <w:p>
      <w:pPr>
        <w:pStyle w:val="Heading2"/>
      </w:pPr>
      <w:r>
        <w:t xml:space="preserve">Descripción general</w:t>
      </w:r>
    </w:p>
    <w:p>
      <w:pPr>
        <w:pStyle w:val="FirstParagraph"/>
      </w:pPr>
      <w:r>
        <w:t xml:space="preserve">SICMA es un sistema nuevo e independiente que reúne en un solo lugar lo que hoy se administra por separado: activos, ambiente, infraestructura, accesos e intervenciones.</w:t>
      </w:r>
    </w:p>
    <w:bookmarkStart w:id="23" w:name="perspectiva-del-producto"/>
    <w:p>
      <w:pPr>
        <w:pStyle w:val="Heading3"/>
      </w:pPr>
      <w:r>
        <w:t xml:space="preserve">Perspectiva del producto</w:t>
      </w:r>
    </w:p>
    <w:p>
      <w:pPr>
        <w:pStyle w:val="FirstParagraph"/>
      </w:pPr>
      <w:r>
        <w:t xml:space="preserve">El backend en Django y el clúster MySQL InnoDB de tres nodos funcionan on-prem. El frontend en Angular y la app móvil en Ionic están en la nube. Los sensores ESP32-S3 con DHT22 envían datos por WiFi y HTTP. SICMA se integra con Zabbix, Microsoft Forms, Power Automate, un servidor SMTP y Power BI. El diagrama de arquitectura está en el Documento de Diseño.</w:t>
      </w:r>
    </w:p>
    <w:bookmarkEnd w:id="23"/>
    <w:bookmarkStart w:id="24" w:name="funciones-del-producto"/>
    <w:p>
      <w:pPr>
        <w:pStyle w:val="Heading3"/>
      </w:pPr>
      <w:r>
        <w:t xml:space="preserve">Funciones del producto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Función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hace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Grupo de 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Identidad y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Autentica con JWT, cierra sesiones inactivas y limita lo que ve cada 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Gestión de activos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Registra, clasifica, busca y da de baja activos, con su historial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Catálogos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Mantiene zonas, dispositivos IoT, tipos, ubicaciones y responsables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ambiental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Recibe lecturas de temperatura y humedad, las compara con umbrales y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de infraestructura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Trae de Zabbix el estado de los servidores y registra sus problemas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 de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 los intentos de ingreso del lector biométrico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Recibe solicitudes, las aprueba, las asigna y registra su ejecución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Inteligencia de negocio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Deja los datos disponibles para los dashboards de Power 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Plataformas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Web para operar y app móvil solo para consultar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</w:t>
            </w:r>
          </w:p>
        </w:tc>
      </w:tr>
    </w:tbl>
    <w:bookmarkEnd w:id="24"/>
    <w:bookmarkStart w:id="25" w:name="usuarios-y-roles"/>
    <w:p>
      <w:pPr>
        <w:pStyle w:val="Heading3"/>
      </w:pPr>
      <w:r>
        <w:t xml:space="preserve">Usuarios y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Rol o actor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Tipo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hace en SICMA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 de SICMA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Crea, modifica y desactiva cuentas, asigna roles, asigna el Técnico a cada intervención aprobada y mantiene los catálogos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 de SICMA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Consulta los dashboards con los indicadores de gestión y aprueba o rechaza las intervenciones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 de SICMA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Opera la plataforma: activos, lecturas, eventos e intervenciones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 de SICMA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Solo consulta; no modifica 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Externo a los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 el usuario del servicio a intervenir; no aprueba ni asigna, solo recibe avisos de las intervenciones que afectan su servicio (D-42)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Departamento de contratistas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Externo a los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Enrola huellas y revoca permisos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 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Recibe por correo las alertas de su zona o activo</w:t>
            </w:r>
          </w:p>
        </w:tc>
      </w:tr>
    </w:tbl>
    <w:bookmarkEnd w:id="25"/>
    <w:bookmarkStart w:id="26" w:name="restricciones"/>
    <w:p>
      <w:pPr>
        <w:pStyle w:val="Heading3"/>
      </w:pPr>
      <w:r>
        <w:t xml:space="preserve">Restricciones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Tecnología:</w:t>
      </w:r>
      <w:r>
        <w:t xml:space="preserve"> </w:t>
      </w:r>
      <w:r>
        <w:t xml:space="preserve">Django, Angular, Ionic, MySQL InnoDB Cluster, y ESP32-S3 con DHT22 por WiFi y HTTP.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Despliegue:</w:t>
      </w:r>
      <w:r>
        <w:t xml:space="preserve"> </w:t>
      </w:r>
      <w:r>
        <w:t xml:space="preserve">base de datos, backend y monitoreo on-prem; frontend y BI en la nube.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Plazo y recursos:</w:t>
      </w:r>
      <w:r>
        <w:t xml:space="preserve"> </w:t>
      </w:r>
      <w:r>
        <w:t xml:space="preserve">18 semanas, tres integrantes y sin presupuesto.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Licencias:</w:t>
      </w:r>
      <w:r>
        <w:t xml:space="preserve"> </w:t>
      </w:r>
      <w:r>
        <w:t xml:space="preserve">Power Automate y Microsoft Forms con licencia institucional; Zabbix y Power BI en versión gratuita.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Alcance:</w:t>
      </w:r>
      <w:r>
        <w:t xml:space="preserve"> </w:t>
      </w:r>
      <w:r>
        <w:t xml:space="preserve">lo listado como Won’t en el resumen.</w:t>
      </w:r>
    </w:p>
    <w:p>
      <w:pPr>
        <w:pStyle w:val="FirstParagraph"/>
      </w:pPr>
      <w:r>
        <w:t xml:space="preserve">Las dependencias abiertas están en Supuestos y pendientes.</w:t>
      </w:r>
    </w:p>
    <w:bookmarkEnd w:id="26"/>
    <w:bookmarkEnd w:id="27"/>
    <w:bookmarkStart w:id="37" w:name="requerimientos-funcionales"/>
    <w:p>
      <w:pPr>
        <w:pStyle w:val="Heading2"/>
      </w:pPr>
      <w:r>
        <w:t xml:space="preserve">Requerimientos funcionales</w:t>
      </w:r>
    </w:p>
    <w:p>
      <w:pPr>
        <w:pStyle w:val="FirstParagraph"/>
      </w:pPr>
      <w:r>
        <w:t xml:space="preserve">Cada requerimiento tiene un identificador</w:t>
      </w:r>
      <w:r>
        <w:t xml:space="preserve"> </w:t>
      </w:r>
      <w:r>
        <w:rPr>
          <w:rStyle w:val="VerbatimChar"/>
        </w:rPr>
        <w:t xml:space="preserve">RF-&lt;grupo&gt;-NN</w:t>
      </w:r>
      <w:r>
        <w:t xml:space="preserve"> </w:t>
      </w:r>
      <w:r>
        <w:t xml:space="preserve">y una prioridad MoSCoW (M = Must, S = Should). Son 36 en total: 25 Must y 11 Should.</w:t>
      </w:r>
    </w:p>
    <w:bookmarkStart w:id="28" w:name="identidad-y-acceso-rf-id"/>
    <w:p>
      <w:pPr>
        <w:pStyle w:val="Heading3"/>
      </w:pPr>
      <w:r>
        <w:t xml:space="preserve">Identidad y acceso (RF-ID)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autenticar a los usuarios con correo y contraseña, y entregar un token JWT.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permitir recuperar la contraseña por correo.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obligar al cambio de contraseña según su antigüedad.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crear, editar, desactivar y consultar cuentas de usuario.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asignar a cada usuario uno de los roles Administrador, Jefatura, Técnico o Auditor.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restringir cada función según el rol del usuario.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</w:tbl>
    <w:bookmarkEnd w:id="28"/>
    <w:bookmarkStart w:id="29" w:name="activos-rf-act"/>
    <w:p>
      <w:pPr>
        <w:pStyle w:val="Heading3"/>
      </w:pPr>
      <w:r>
        <w:t xml:space="preserve">Activos (RF-ACT)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permitir registrar, editar y consultar activos del datacenter.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permitir buscar y filtrar activos por tipo, ubicación y estado.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mantener el historial de cambios de cada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permitir asociar un activo a su ubicación y a su responsable.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</w:tbl>
    <w:bookmarkEnd w:id="29"/>
    <w:bookmarkStart w:id="30" w:name="catálogos-rf-cat"/>
    <w:p>
      <w:pPr>
        <w:pStyle w:val="Heading3"/>
      </w:pPr>
      <w:r>
        <w:t xml:space="preserve">Catálogos (RF-CAT)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crear, editar, consultar y desactivar zonas del datacenter.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registrar, editar, consultar y desactivar dispositivos IoT (ESP32-S3 con DHT22) y asociarlos a una zona.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gestionar los tipos y estados de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gestionar las ubicaciones físicas.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definir los responsables de alerta por zona o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</w:tbl>
    <w:bookmarkEnd w:id="30"/>
    <w:bookmarkStart w:id="31" w:name="monitoreo-ambiental-rf-amb"/>
    <w:p>
      <w:pPr>
        <w:pStyle w:val="Heading3"/>
      </w:pPr>
      <w:r>
        <w:t xml:space="preserve">Monitoreo ambiental (RF-AMB)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recibir lecturas de temperatura y humedad de los dispositivos IoT por HTTP.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almacenar cada lectura con su zona, dispositivo y fecha.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definir umbrales de temperatura y humedad por zona.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generar una alerta cuando una lectura supere un umbral.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enviar la alerta por correo a los responsables de alerta de la zona.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</w:tbl>
    <w:bookmarkEnd w:id="31"/>
    <w:bookmarkStart w:id="32" w:name="infraestructura-rf-inf"/>
    <w:p>
      <w:pPr>
        <w:pStyle w:val="Heading3"/>
      </w:pPr>
      <w:r>
        <w:t xml:space="preserve">Infraestructura (RF-INF)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consultar a Zabbix cada 1 minuto el estado de los servidores.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mostrar el estado de los servidores y registrar los eventos técnicos recibidos.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permitir consultar el historial de eventos técnicos por servidor.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</w:tbl>
    <w:bookmarkEnd w:id="32"/>
    <w:bookmarkStart w:id="33" w:name="control-de-acceso-físico-rf-acc"/>
    <w:p>
      <w:pPr>
        <w:pStyle w:val="Heading3"/>
      </w:pPr>
      <w:r>
        <w:t xml:space="preserve">Control de acceso físico (RF-ACC)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registrar cada intento de acceso con usuario, fecha, resultado y lector. No almacena huellas.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asociar un usuario a su identificador de huella en el lector HID.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Auditor debe poder consultar y filtrar el registro de accesos.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</w:tbl>
    <w:bookmarkEnd w:id="33"/>
    <w:bookmarkStart w:id="34" w:name="intervenciones-rf-int"/>
    <w:p>
      <w:pPr>
        <w:pStyle w:val="Heading3"/>
      </w:pPr>
      <w:r>
        <w:t xml:space="preserve">Intervenciones (RF-INT)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permitir solicitar una intervención mediante un formulario (Microsoft Forms).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recibir la solicitud y registrarla con su estado inicial.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debe poder aprobar o rechazar la intervención en Microsoft Teams, con un flujo de Power Automate que entrega la decisión a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avisar a los involucrados los cambios de estado de la intervención.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permitir asignar un técnico y reflejar la intervención en el calendario compartido de Outlook.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técnico debe poder registrar la ejecución y el cierre de la intervención.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</w:tbl>
    <w:bookmarkEnd w:id="34"/>
    <w:bookmarkStart w:id="35" w:name="inteligencia-de-negocio-rf-bi"/>
    <w:p>
      <w:pPr>
        <w:pStyle w:val="Heading3"/>
      </w:pPr>
      <w:r>
        <w:t xml:space="preserve">Inteligencia de negocio (RF-BI)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disponer los datos para que Power BI muestre dashboards de ambiente, infraestructura, accesos e intervenciones.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dashboards deben poder filtrarse por rango de fechas y zona.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</w:tbl>
    <w:bookmarkEnd w:id="35"/>
    <w:bookmarkStart w:id="36" w:name="plataforma-rf-plt"/>
    <w:p>
      <w:pPr>
        <w:pStyle w:val="Heading3"/>
      </w:pPr>
      <w:r>
        <w:t xml:space="preserve">Plataforma (RF-PLT)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aplicación web (Angular) debe ofrecer todas las funciones según el rol.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aplicación móvil (Ionic) debe ofrecer solo consulta.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</w:tbl>
    <w:bookmarkEnd w:id="36"/>
    <w:bookmarkEnd w:id="37"/>
    <w:bookmarkStart w:id="38" w:name="requerimientos-no-funcionales"/>
    <w:p>
      <w:pPr>
        <w:pStyle w:val="Heading2"/>
      </w:pPr>
      <w:r>
        <w:t xml:space="preserve">Requerimientos no funcionales</w:t>
      </w:r>
    </w:p>
    <w:p>
      <w:pPr>
        <w:pStyle w:val="FirstParagraph"/>
      </w:pPr>
      <w:r>
        <w:t xml:space="preserve">Son 20: 12 Must y 8 Should. La columna Origen indica si el requerimiento viene de lo que el equipo declaró (Equipo) o es una propuesta de este documento que el equipo debe validar (Propuesta).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Origen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autenticación debe usar tokens JWT.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bloquear la cuenta tras intentos fallidos de ingreso.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Debe existir una política de contraseñas (complejidad y antigüedad máxima).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comunicación entre el frontend y el backend debe estar acotada a los orígenes autorizados.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puertos y accesos de los servidores deben estar acotados a los necesarios.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operativo y las aplicaciones deben mantenerse actualizados.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Toda comunicación debe usar TLS y las contraseñas deben almacenarse con hash.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endpoint debe verificar la autorización según el rol.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debe revisar el sistema contra el OWASP Top 10.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RNF-DIS-01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base de datos debe funcionar en un clúster MySQL InnoDB de 3 nodos con un primary.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RNF-DIS-02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cae el nodo primary, el servicio de escritura debe recuperarse en 60 segundos o menos, sin pérdida de datos confirmados.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 aceptada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RNF-USO-01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interfaz debe ser intuitiva para los usuarios de TI.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RNF-USO-02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interfaz debe cumplir WCAG 2.2 (nivel por definir, D-12) y evaluarse con la escala SUS.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RNF-DES-01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backend y la base de datos deben estar on-premise, y el frontend web y móvil en la nube.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RNF-DES-02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dispositivos IoT deben conectarse por WiFi y enviar datos por HTTP.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RNF-CAL-01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commit debe ejecutar integración continua en GitHub Actions con análisis de SonarQube.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RNF-CAL-02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deben ejecutar pruebas de inyección SQL sobre la API.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RNF-LEG-01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tratamiento de datos personales debe cumplir la Ley 19.628. No se almacenan huellas. Falta verificar la Ley 21.719 (D-09).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RNF-MNT-01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API debe estar documentada con OpenAPI.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RNF-REN-01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 debe consultar a Zabbix cada 1 minuto.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</w:tbl>
    <w:bookmarkEnd w:id="38"/>
    <w:bookmarkStart w:id="39" w:name="interfaces-externas"/>
    <w:p>
      <w:pPr>
        <w:pStyle w:val="Heading2"/>
      </w:pPr>
      <w:r>
        <w:t xml:space="preserve">Interfaces externas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Interfaz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Sentido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Protocolo o medio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ESP32-S3 con DHT22 a API de SICMA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HTTP por WiFi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RF-AMB-01, RNF-DES-02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 biométrico HID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USB a un PC que compara la huella y envía el resultado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RF-ACC-01, RF-ACC-02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Mecanismo por definir (D-03)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Zabbix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 lo consulta cada 1 minuto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RF-INF-01, RNF-REN-01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Definida, falta el método exacto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Microsoft Forms y Power Automate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definir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RF-INT-01, RF-INT-02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Mecanismo por definir (D-02)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Calendario compartido de Outlook (Microsoft 365)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definir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 por definir (D-11)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 de correo SMTP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SMTP desde Django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RF-AMB-05, RF-ID-02, RF-INT-04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 desde la base de datos (supuesto)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RF-BI-01, RF-BI-02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confirmar (D-04, D-05)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 web y móvil a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 y 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HTTPS con JWT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RF-PLT-01, RF-PLT-02, RNF-SEG-01, RNF-SEG-04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Definida</w:t>
            </w:r>
          </w:p>
        </w:tc>
      </w:tr>
    </w:tbl>
    <w:bookmarkEnd w:id="39"/>
    <w:bookmarkStart w:id="40" w:name="requerimientos-de-datos"/>
    <w:p>
      <w:pPr>
        <w:pStyle w:val="Heading2"/>
      </w:pPr>
      <w:r>
        <w:t xml:space="preserve">Requerimientos de datos</w:t>
      </w:r>
    </w:p>
    <w:p>
      <w:pPr>
        <w:pStyle w:val="FirstParagraph"/>
      </w:pPr>
      <w:r>
        <w:t xml:space="preserve">Entidades que el sistema debe almacenar. El detalle de campos, tipos y relaciones va en el documento de modelo de base de datos (SICMA-BDD).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Entidad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Descripción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Origen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con cuenta en SICMA, con su identificador de huella en el lector HID.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RF-ID-01, RF-ID-04, RF-ACC-02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Administrador, Jefatura, Técnico o Auditor.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 o recurso del datacenter.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Tipo de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Clasificación y estados posibles de un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Lugar físico de un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RF-CAT-04, RF-ACT-04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Área del datacenter que se monitorea.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 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ESP32-S3 con DHT22 asociado a una zona.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Medición de temperatura y humedad con fecha.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RF-AMB-01, RF-AMB-02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Límites de temperatura y humedad por zona.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Aviso generado al superar un umbral, con sus destinatarios.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RF-AMB-04, RF-AMB-05, RF-CAT-05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 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 de un servidor recibido desde Zabbix.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RF-INF-02, RF-INF-03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 de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acceso físico con resultado.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Solicitud, aprobación, asignación, ejecución y cierre.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 a RF-INT-06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Cambio de 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 de cambios de activos e intervenciones.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RF-ACT-03, RF-INT-04</w:t>
            </w:r>
          </w:p>
        </w:tc>
      </w:tr>
    </w:tbl>
    <w:bookmarkEnd w:id="40"/>
    <w:bookmarkStart w:id="41" w:name="matriz-de-permisos-por-rol"/>
    <w:p>
      <w:pPr>
        <w:pStyle w:val="Heading2"/>
      </w:pPr>
      <w:r>
        <w:t xml:space="preserve">Matriz de permisos por rol</w:t>
      </w:r>
    </w:p>
    <w:p>
      <w:pPr>
        <w:pStyle w:val="FirstParagraph"/>
      </w:pPr>
      <w:r>
        <w:t xml:space="preserve">Propuesta tomada del documento de requisitos de la Fase 1 (SICMA_RHU) y por validar (D-13). C = consulta, E = ejecución o modificación, y un guion = sin acceso. La autorización siempre se comprueba en la API. La app móvil solo tiene consulta.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Módulo o acción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Administrador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Jefatura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Técnico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Usuarios y configuración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C/E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Activos y ubicaciones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C/E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C/E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Zonas, sensores y umbrales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C/E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C/E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C/E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Huellas de acceso (identificadores)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C/E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accesos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Solicitar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Aprobar o rechazar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Asignar técnico a la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Ejecutar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Dashboards y reportes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</w:tbl>
    <w:bookmarkEnd w:id="41"/>
    <w:bookmarkStart w:id="42" w:name="reglas-de-negocio"/>
    <w:p>
      <w:pPr>
        <w:pStyle w:val="Heading2"/>
      </w:pPr>
      <w:r>
        <w:t xml:space="preserve">Reglas de negocio</w:t>
      </w:r>
    </w:p>
    <w:p>
      <w:pPr>
        <w:pStyle w:val="FirstParagraph"/>
      </w:pPr>
      <w:r>
        <w:t xml:space="preserve">Reglas tomadas del documento de requisitos de la Fase 1 y adaptadas. Quedan por validar con el equipo.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Regla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códigos de activos, dispositivos, ubicaciones y puntos de acceso son únicos y no se reutilizan mientras exista historial asociado.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registros con historial se desactivan o retiran de forma lógica; no se eliminan desde la interfaz.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intervención aprobada no puede cambiar activos, horario ni impacto; cualquier cambio la devuelve a Pendiente.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alerta cerrada no se reabre; una nueva ocurrencia genera otra alerta.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Mientras haya una alerta abierta de la misma fuente y condición, las repeticiones actualizan esa alerta y no crean otra.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mediciones simuladas llevan una marca visible y persistente, y no se mezclan con las reales.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persona sin permiso vigente queda con acceso denegado aunque el lector reconozca su identificador.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fecha y hora oficial de un evento es la del servidor de SICMA, guardada en UTC y mostrada en la zona horaria configurada.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registros de accesos no se editan ni se eliminan desde la interfaz, ni siquiera por el Administrador.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paneles y las exportaciones nunca exponen datos a los que el usuario no tiene acceso en pantalla.</w:t>
            </w:r>
          </w:p>
        </w:tc>
      </w:tr>
    </w:tbl>
    <w:bookmarkEnd w:id="42"/>
    <w:bookmarkStart w:id="43" w:name="X1452106adaf53b46a2a61a77d5f328266a189fd"/>
    <w:p>
      <w:pPr>
        <w:pStyle w:val="Heading2"/>
      </w:pPr>
      <w:r>
        <w:t xml:space="preserve">Valores de referencia de los no funcionales</w:t>
      </w:r>
    </w:p>
    <w:p>
      <w:pPr>
        <w:pStyle w:val="FirstParagraph"/>
      </w:pPr>
      <w:r>
        <w:t xml:space="preserve">Cifras del documento de requisitos de la Fase 1 que sirven para volver medibles algunos RNF. Se proponen y quedan por validar (D-06).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RNF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 de referencia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Contraseña de al menos 10 caracteres, con mayúscula, minúscula, número y carácter especial.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Después de 5 intentos fallidos en 15 minutos, la cuenta se bloquea 15 minutos o hasta que el Administrador la desbloquee.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sesión expira tras 15 minutos de inactividad; el token JWT tiene firma y expiración.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RNF-USO-02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El documento de la Fase 1 usa WCAG 2.1 AA; este documento propone 2.2 AA (D-12).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Rendimiento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95 % de las consultas web comunes responde en 3 segundos o menos con 20 usuarios concurrentes.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Rendimiento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lectura de sensor se guarda y se evalúa contra los umbrales en 5 segundos o menos.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Compatibilidad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dos últimas versiones estables de Chrome y Edge, y Android 10 o superior.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lecturas se envían cada 2 segundos (hasta 43.200 por dispositivo al día), así que hay que dimensionar el almacenamiento.</w:t>
            </w:r>
          </w:p>
        </w:tc>
      </w:tr>
    </w:tbl>
    <w:bookmarkEnd w:id="43"/>
    <w:bookmarkStart w:id="44" w:name="criterios-globales-de-aceptación"/>
    <w:p>
      <w:pPr>
        <w:pStyle w:val="Heading2"/>
      </w:pPr>
      <w:r>
        <w:t xml:space="preserve">Criterios globales de aceptación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los requerimientos Must tienen caso de prueba, resultado y evidencia.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demostración recorre un activo desde su registro hasta su consulta móvil, con lecturas, alerta, acceso e intervención.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caída controlada de Zabbix o de un sensor no impide operar los módulos internos y queda informada.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usuario no puede ejecutar acciones fuera de su rol ni obtener datos con llamadas directas a la 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base de datos no contiene huellas ni plantillas biométricas, y los secretos no aparecen en GitHub.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BI actualiza los dashboards con una cuenta de solo lectura.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documentación, los scripts y las evidencias permiten repetir la instalación y las pruebas.</w:t>
            </w:r>
          </w:p>
        </w:tc>
      </w:tr>
    </w:tbl>
    <w:bookmarkEnd w:id="44"/>
    <w:bookmarkStart w:id="45" w:name="historias-de-usuario"/>
    <w:p>
      <w:pPr>
        <w:pStyle w:val="Heading2"/>
      </w:pPr>
      <w:r>
        <w:t xml:space="preserve">Historias de usuario</w:t>
      </w:r>
    </w:p>
    <w:p>
      <w:pPr>
        <w:pStyle w:val="FirstParagraph"/>
      </w:pPr>
      <w:r>
        <w:t xml:space="preserve">Formato: Como (rol), quiero (acción), para (beneficio). Son 21.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Como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Quiero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Para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RF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iniciar sesión con mi correo y contraseña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acceder a las funciones de mi 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recuperar mi contraseña por 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volver a ingresar si la olvido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RF-ID-02, RF-ID-03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crear y administrar cuentas y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controlar quién usa SICMA y qué puede hacer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RF-ID-04, RF-ID-05, RF-ID-06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y editar activos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el inventario al día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RF-ACT-01, RF-ACT-04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buscar y filtrar activos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encontrar rápido un equipo y su 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 el historial de un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saber qué le ha ocurrido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zonas, dispositivos IoT, tipos, ubicaciones y responsables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los catálogos que usa el sistema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RF-CAT-01 a RF-CAT-05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definir los umbrales de temperatura y humedad por zona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que las alertas reflejen lo que es riesgoso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recibir un correo cuando se supere un umbral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reaccionar antes de que haya daño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RF-AMB-04, RF-AMB-05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 las lecturas de temperatura y humedad en web y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revisar el ambiente en cualquier momento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RF-AMB-01, RF-AMB-02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 el estado de los servidores y sus eventos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detectar fallas de infraestructura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RF-INF-01, RF-INF-02, RF-INF-03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asociar a cada usuario su huella en el 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que pueda ingresar al datacenter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consultar y filtrar el registro de accesos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verificar quién entró y cuándo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RF-ACC-01, RF-ACC-03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solicitar una intervención con un formulario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dejar registro formal del trabajo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RF-INT-01, RF-INT-02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aprobar o rechazar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autorizar el trabajo antes de que se ejecute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asignar un técnico a una intervención aprobada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que quede programada en el calendario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la ejecución y el cierre de la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dejar constancia de lo realizado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 dashboards de ambiente, infraestructura, accesos e intervenciones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decidir con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RF-BI-01, RF-BI-02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tener acceso de solo lectura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revisar sin poder modificar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consultar desde el móvil sin poder modificar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revisar el estado cuando no estoy en mi puesto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operar todas las funciones de mi rol desde la 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depender de otra herramienta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</w:tbl>
    <w:bookmarkEnd w:id="45"/>
    <w:bookmarkStart w:id="46" w:name="verificación"/>
    <w:p>
      <w:pPr>
        <w:pStyle w:val="Heading2"/>
      </w:pPr>
      <w:r>
        <w:t xml:space="preserve">Verificación</w:t>
      </w:r>
    </w:p>
    <w:p>
      <w:pPr>
        <w:pStyle w:val="FirstParagraph"/>
      </w:pPr>
      <w:r>
        <w:t xml:space="preserve">Cómo se comprobará cada grupo de requerimientos. Los casos de prueba (SICMA-CPR) detallan los pasos y los resultados esperados.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Método de verificación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RF-ID, RNF-SEG-01 a 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funcionales de ingreso, recuperación, bloqueo por intentos y política de contraseñas.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RF-ACT, RF-CAT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funcionales de crear, editar, consultar, buscar y desactivar.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 con un dispositivo ESP32-S3 real o simulado: lectura recibida, umbral superado, alerta generada y correo recibido.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RF-INF, RNF-REN-01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 de integración con Zabbix: se cae un servidor de prueba y SICMA lo muestra en el minuto siguiente.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 con el lector HID: acceso permitido y denegado quedan registrados, sin huellas almacenadas.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 de extremo a extremo: Forms, Power Automate, aprobación, calendario y cierre en SICMA.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Inspección de los dashboards contra los datos de la 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en navegador web y en la app móvil, verificando que el móvil no permite modificar.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RNF-SEG-04 a 09, RNF-CAL-02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 configuración, pruebas de inyección SQL y revisión contra OWASP Top 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RNF-DIS-01, RNF-DIS-02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baja el nodo primary y se mide que la escritura se restablezca en 60 segundos o menos, sin pérdida de datos confirmados.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RNF-CAL-01, RNF-MNT-01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del flujo en GitHub Actions, informe de SonarQube y de la documentación OpenAPI.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RNF-USO-01, RNF-USO-02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Encuesta SUS a usuarios y revisión de accesibilidad WCAG 2.2.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RNF-DES-01, RNF-DES-02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Inspección del despliegue y del envío de datos del dispositivo IoT por WiFi y HTTP.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RNF-LEG-01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 que no se almacenen huellas y de los datos personales tratados.</w:t>
            </w:r>
          </w:p>
        </w:tc>
      </w:tr>
    </w:tbl>
    <w:bookmarkEnd w:id="46"/>
    <w:bookmarkStart w:id="47" w:name="trazabilidad"/>
    <w:p>
      <w:pPr>
        <w:pStyle w:val="Heading2"/>
      </w:pPr>
      <w:r>
        <w:t xml:space="preserve">Trazabilidad</w:t>
      </w:r>
    </w:p>
    <w:p>
      <w:pPr>
        <w:pStyle w:val="FirstParagraph"/>
      </w:pPr>
      <w:r>
        <w:t xml:space="preserve">Requerimientos funcionales hacia historias de usuario. Las columnas de casos de uso (CU) y casos de prueba (CP) se completan cuando existan esos documentos.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Grupo RF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Historias de usuario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CU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HU-01, HU-02, HU-03, HU-19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HU-04, HU-05, HU-06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HU-08, HU-09, HU-10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HU-12, HU-13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HU-14, HU-15, HU-16, HU-17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HU-20, HU-21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</w:tbl>
    <w:bookmarkEnd w:id="47"/>
    <w:bookmarkStart w:id="48" w:name="supuestos-y-pendientes"/>
    <w:p>
      <w:pPr>
        <w:pStyle w:val="Heading2"/>
      </w:pPr>
      <w:r>
        <w:t xml:space="preserve">Supuestos y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Pendiente o supuesto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mientras tanto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Afecta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qué canal aprueba la Jefatura una intervención. Decisión del usuario: Microsoft Teams.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en Teams con Power Automate y el resultado llega a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RF-INT-03, HU-15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Cómo se comunican Power Automate y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Automate llama a la API de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RF-INT-01, RF-INT-02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Modelo y software del lector HID, y cómo llegan los registros a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PC conectado envía el resultado a la API.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RF-ACC-01, RF-ACC-02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Power BI lee de la base de datos o de la API.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Lee de la base de datos.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Licencia de Power BI (se usa la versión gratuita).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Dashboards mostrados desde el equipo del grupo.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RF-BI-01, RF-BI-02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Validar las prioridades MoSCoW con el equipo y el cliente.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Las de este documento.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Quiénes son los responsables de alerta.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define el Administrador por zona o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RF-CAT-05, RF-AMB-05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define los umbrales.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Verificar la Ley 21.719 sobre protección de datos personales.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cumple la Ley 19.628.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RNF-LEG-01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 de la Fase 2 y portada.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portada se agrega al final.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Documento 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administra el calendario de Microsoft 365.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cuenta de servicio con acceso al calendario compartido.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Nivel WCAG a cumplir (A, AA o AAA).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RNF-USO-02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Matriz de permisos por rol.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define en el modelo de casos de uso.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aprueba la intervención y quién asigna al Técnico.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y el Administrador asigna.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RF-INT-03, HU-15, HU-16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el key user sigue recibiendo avisos de las intervenciones que afectan su servicio.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Recibe un aviso por correo, sin aprobar ni asignar.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bookmarkEnd w:id="48"/>
    <w:bookmarkStart w:id="49" w:name="glosario-y-referencias"/>
    <w:p>
      <w:pPr>
        <w:pStyle w:val="Heading2"/>
      </w:pPr>
      <w:r>
        <w:t xml:space="preserve">Glosario y referencias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que recibe por correo las alertas de una zona o activo.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servicio sobre el que se hará una intervención; no la aprueba, solo recibe avisos.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Área del datacenter monitoreada por uno o más dispositivos IoT.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 o recurso físico o lógico del datacenter que se inventaría.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Trabajo planificado sobre un activo, con solicitud, aprobación, ejecución y cierre.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 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Aviso de un servidor registrado a partir de Zabbix.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MoSCoW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Técnica de prioridad: Must (obligatorio), Should (importante), Could (deseable), Won’t (fuera de alcance).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Token firmado que identifica a un usuario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Fabricante del lector biométrico de huellas usado en el control de acceso.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Referencias</w:t>
      </w:r>
    </w:p>
    <w:p>
      <w:pPr>
        <w:numPr>
          <w:ilvl w:val="0"/>
          <w:numId w:val="1003"/>
        </w:numPr>
        <w:pStyle w:val="Compact"/>
      </w:pPr>
      <w:r>
        <w:t xml:space="preserve">ISO/IEC/IEEE 29148: Ingeniería de requerimientos.</w:t>
      </w:r>
    </w:p>
    <w:p>
      <w:pPr>
        <w:numPr>
          <w:ilvl w:val="0"/>
          <w:numId w:val="1003"/>
        </w:numPr>
        <w:pStyle w:val="Compact"/>
      </w:pPr>
      <w:r>
        <w:t xml:space="preserve">SICMA Documento de Diseño.</w:t>
      </w:r>
    </w:p>
    <w:p>
      <w:pPr>
        <w:numPr>
          <w:ilvl w:val="0"/>
          <w:numId w:val="1003"/>
        </w:numPr>
        <w:pStyle w:val="Compact"/>
      </w:pPr>
      <w:r>
        <w:t xml:space="preserve">SICMA Plan de Gestión.</w:t>
      </w:r>
    </w:p>
    <w:p>
      <w:pPr>
        <w:numPr>
          <w:ilvl w:val="0"/>
          <w:numId w:val="1003"/>
        </w:numPr>
        <w:pStyle w:val="Compact"/>
      </w:pPr>
      <w:r>
        <w:t xml:space="preserve">SICMA Formato Universal.</w:t>
      </w:r>
    </w:p>
    <w:bookmarkEnd w:id="49"/>
    <w:sectPr>
      <w:pgSz w:w="12240" w:h="15840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Image Captio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Requerimientos</dc:title>
  <dc:creator/>
  <cp:keywords/>
  <dcterms:created xsi:type="dcterms:W3CDTF">2026-10-10T13:55:42Z</dcterms:created>
  <dcterms:modified xsi:type="dcterms:W3CDTF">2026-10-10T13:55:42Z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SICMA-REQ · Versión 0.4 · Borrador</vt:lpwstr>
  </property>
</Properties>
</file>