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Resolución de Conflictos</w:t>
      </w:r>
    </w:p>
    <w:p>
      <w:pPr>
        <w:spacing w:before="0" w:after="0"/>
      </w:pPr>
      <w:r>
        <w:rPr>
          <w:b/>
          <w:color w:val="002840"/>
          <w:sz w:val="26"/>
        </w:rPr>
        <w:t>SICMA-RCF</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Alcance</w:t>
      </w:r>
      <w:r>
        <w:tab/>
      </w:r>
      <w:r>
        <w:t>3</w:t>
      </w:r>
    </w:p>
    <w:p>
      <w:pPr>
        <w:pStyle w:val="toc2"/>
      </w:pPr>
      <w:r>
        <w:t>Tipos de conflicto</w:t>
      </w:r>
      <w:r>
        <w:tab/>
      </w:r>
      <w:r>
        <w:t>4</w:t>
      </w:r>
    </w:p>
    <w:p>
      <w:pPr>
        <w:pStyle w:val="toc1"/>
      </w:pPr>
      <w:r>
        <w:t>Principios y acuerdos de trabajo</w:t>
      </w:r>
      <w:r>
        <w:tab/>
      </w:r>
      <w:r>
        <w:t>4</w:t>
      </w:r>
    </w:p>
    <w:p>
      <w:pPr>
        <w:pStyle w:val="toc1"/>
      </w:pPr>
      <w:r>
        <w:t>Roles en un conflicto</w:t>
      </w:r>
      <w:r>
        <w:tab/>
      </w:r>
      <w:r>
        <w:t>5</w:t>
      </w:r>
    </w:p>
    <w:p>
      <w:pPr>
        <w:pStyle w:val="toc2"/>
      </w:pPr>
      <w:r>
        <w:t>Responsables de decisión</w:t>
      </w:r>
      <w:r>
        <w:tab/>
      </w:r>
      <w:r>
        <w:t>5</w:t>
      </w:r>
    </w:p>
    <w:p>
      <w:pPr>
        <w:pStyle w:val="toc1"/>
      </w:pPr>
      <w:r>
        <w:t>Procedimiento</w:t>
      </w:r>
      <w:r>
        <w:tab/>
      </w:r>
      <w:r>
        <w:t>6</w:t>
      </w:r>
    </w:p>
    <w:p>
      <w:pPr>
        <w:pStyle w:val="toc2"/>
      </w:pPr>
      <w:r>
        <w:t>Criterios de decisión</w:t>
      </w:r>
      <w:r>
        <w:tab/>
      </w:r>
      <w:r>
        <w:t>6</w:t>
      </w:r>
    </w:p>
    <w:p>
      <w:pPr>
        <w:pStyle w:val="toc2"/>
      </w:pPr>
      <w:r>
        <w:t>Estilos de resolución</w:t>
      </w:r>
      <w:r>
        <w:tab/>
      </w:r>
      <w:r>
        <w:t>7</w:t>
      </w:r>
    </w:p>
    <w:p>
      <w:pPr>
        <w:pStyle w:val="toc1"/>
      </w:pPr>
      <w:r>
        <w:t>Situaciones frecuentes</w:t>
      </w:r>
      <w:r>
        <w:tab/>
      </w:r>
      <w:r>
        <w:t>7</w:t>
      </w:r>
    </w:p>
    <w:p>
      <w:pPr>
        <w:pStyle w:val="toc1"/>
      </w:pPr>
      <w:r>
        <w:t>Registro y seguimiento</w:t>
      </w:r>
      <w:r>
        <w:tab/>
      </w:r>
      <w:r>
        <w:t>8</w:t>
      </w:r>
    </w:p>
    <w:p>
      <w:pPr>
        <w:pStyle w:val="toc1"/>
      </w:pPr>
      <w:r>
        <w:t>Relación con los riesgos del proyecto</w:t>
      </w:r>
      <w:r>
        <w:tab/>
      </w:r>
      <w:r>
        <w:t>8</w:t>
      </w:r>
    </w:p>
    <w:p>
      <w:pPr>
        <w:pStyle w:val="toc1"/>
      </w:pPr>
      <w:r>
        <w:t>Trazabilidad</w:t>
      </w:r>
      <w:r>
        <w:tab/>
      </w:r>
      <w:r>
        <w:t>8</w:t>
      </w:r>
    </w:p>
    <w:p>
      <w:pPr>
        <w:pStyle w:val="toc1"/>
      </w:pPr>
      <w:r>
        <w:t>Supuestos y pendientes</w:t>
      </w:r>
      <w:r>
        <w:tab/>
      </w:r>
      <w:r>
        <w:t>9</w:t>
      </w:r>
    </w:p>
    <w:p>
      <w:pPr>
        <w:pStyle w:val="toc1"/>
      </w:pPr>
      <w:r>
        <w:t>Glosario</w:t>
      </w:r>
      <w:r>
        <w:tab/>
      </w:r>
      <w:r>
        <w:t>9</w:t>
      </w:r>
    </w:p>
    <w:p>
      <w:pPr>
        <w:pStyle w:val="toc1"/>
      </w:pPr>
      <w:r>
        <w:t>Referencias</w:t>
      </w:r>
      <w:r>
        <w:tab/>
      </w:r>
      <w:r>
        <w:t>10</w:t>
      </w:r>
    </w:p>
    <w:p>
      <w:pPr>
        <w:pStyle w:val="toc1"/>
      </w:pPr>
      <w:r>
        <w:t>Anexos</w:t>
      </w:r>
      <w:r>
        <w:tab/>
      </w:r>
      <w:r>
        <w:t>10</w:t>
      </w:r>
    </w:p>
    <w:p>
      <w:pPr>
        <w:pStyle w:val="toc2"/>
      </w:pPr>
      <w:r>
        <w:t>Anexo A. Plantilla del registro de conflictos</w:t>
      </w:r>
      <w:r>
        <w:tab/>
      </w:r>
      <w:r>
        <w:t>10</w:t>
      </w:r>
    </w:p>
    <w:p>
      <w:pPr>
        <w:pStyle w:val="toc2"/>
      </w:pPr>
      <w:r>
        <w:t>Anexo B. Guion de una conversación de nivel 1</w:t>
      </w:r>
      <w:r>
        <w:tab/>
      </w:r>
      <w:r>
        <w:t>10</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Versión vigente 1.1 del documento SICMA-RCF.</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88"/>
        <w:gridCol w:w="5050"/>
      </w:tblGrid>
      <w:tr>
        <w:trPr>
          <w:tblHeader w:val="true"/>
          <w:cantSplit/>
        </w:trPr>
        <w:tc>
          <w:tcPr>
            <w:tcW w:w="3788" w:type="dxa"/>
            <w:shd w:val="clear" w:color="auto" w:fill="D9E2F3"/>
          </w:tcPr>
          <w:p>
            <w:pPr>
              <w:pStyle w:val="Compact"/>
              <w:jc w:val="left"/>
            </w:pPr>
            <w:r>
              <w:rPr>
                <w:b/>
                <w:sz w:val="18"/>
              </w:rPr>
              <w:t xml:space="preserve">Campo</w:t>
            </w:r>
          </w:p>
        </w:tc>
        <w:tc>
          <w:tcPr>
            <w:tcW w:w="5050" w:type="dxa"/>
            <w:shd w:val="clear" w:color="auto" w:fill="D9E2F3"/>
          </w:tcPr>
          <w:p>
            <w:pPr>
              <w:pStyle w:val="Compact"/>
              <w:jc w:val="left"/>
            </w:pPr>
            <w:r>
              <w:rPr>
                <w:b/>
                <w:sz w:val="18"/>
              </w:rPr>
              <w:t xml:space="preserve">Valor</w:t>
            </w:r>
          </w:p>
        </w:tc>
      </w:tr>
      <w:tr>
        <w:trPr>
          <w:cantSplit/>
        </w:trPr>
        <w:tc>
          <w:tcPr>
            <w:tcW w:w="3788" w:type="dxa"/>
          </w:tcPr>
          <w:p>
            <w:pPr>
              <w:pStyle w:val="Compact"/>
              <w:jc w:val="left"/>
            </w:pPr>
            <w:r>
              <w:rPr>
                <w:sz w:val="18"/>
              </w:rPr>
              <w:t xml:space="preserve">ID del documento</w:t>
            </w:r>
          </w:p>
        </w:tc>
        <w:tc>
          <w:tcPr>
            <w:tcW w:w="5050" w:type="dxa"/>
          </w:tcPr>
          <w:p>
            <w:pPr>
              <w:pStyle w:val="Compact"/>
              <w:jc w:val="left"/>
            </w:pPr>
            <w:r>
              <w:rPr>
                <w:sz w:val="18"/>
              </w:rPr>
              <w:t xml:space="preserve">SICMA-RCF</w:t>
            </w:r>
          </w:p>
        </w:tc>
      </w:tr>
      <w:tr>
        <w:trPr>
          <w:cantSplit/>
        </w:trPr>
        <w:tc>
          <w:tcPr>
            <w:tcW w:w="3788" w:type="dxa"/>
          </w:tcPr>
          <w:p>
            <w:pPr>
              <w:pStyle w:val="Compact"/>
              <w:jc w:val="left"/>
            </w:pPr>
            <w:r>
              <w:rPr>
                <w:sz w:val="18"/>
              </w:rPr>
              <w:t xml:space="preserve">Versión</w:t>
            </w:r>
          </w:p>
        </w:tc>
        <w:tc>
          <w:tcPr>
            <w:tcW w:w="5050" w:type="dxa"/>
          </w:tcPr>
          <w:p>
            <w:pPr>
              <w:pStyle w:val="Compact"/>
              <w:jc w:val="left"/>
            </w:pPr>
            <w:r>
              <w:rPr>
                <w:sz w:val="18"/>
              </w:rPr>
              <w:t>1.1</w:t>
            </w:r>
          </w:p>
        </w:tc>
      </w:tr>
      <w:tr>
        <w:trPr>
          <w:cantSplit/>
        </w:trPr>
        <w:tc>
          <w:tcPr>
            <w:tcW w:w="3788" w:type="dxa"/>
          </w:tcPr>
          <w:p>
            <w:pPr>
              <w:pStyle w:val="Compact"/>
              <w:jc w:val="left"/>
            </w:pPr>
            <w:r>
              <w:rPr>
                <w:sz w:val="18"/>
              </w:rPr>
              <w:t xml:space="preserve">Estado</w:t>
            </w:r>
          </w:p>
        </w:tc>
        <w:tc>
          <w:tcPr>
            <w:tcW w:w="5050" w:type="dxa"/>
          </w:tcPr>
          <w:p>
            <w:pPr>
              <w:pStyle w:val="Compact"/>
              <w:jc w:val="left"/>
            </w:pPr>
            <w:r>
              <w:rPr>
                <w:sz w:val="18"/>
              </w:rPr>
              <w:t xml:space="preserve">Vigente</w:t>
            </w:r>
          </w:p>
        </w:tc>
      </w:tr>
      <w:tr>
        <w:trPr>
          <w:cantSplit/>
        </w:trPr>
        <w:tc>
          <w:tcPr>
            <w:tcW w:w="3788" w:type="dxa"/>
          </w:tcPr>
          <w:p>
            <w:pPr>
              <w:pStyle w:val="Compact"/>
              <w:jc w:val="left"/>
            </w:pPr>
            <w:r>
              <w:rPr>
                <w:sz w:val="18"/>
              </w:rPr>
              <w:t xml:space="preserve">Fecha</w:t>
            </w:r>
          </w:p>
        </w:tc>
        <w:tc>
          <w:tcPr>
            <w:tcW w:w="5050" w:type="dxa"/>
          </w:tcPr>
          <w:p>
            <w:pPr>
              <w:pStyle w:val="Compact"/>
              <w:jc w:val="left"/>
            </w:pPr>
            <w:r>
              <w:rPr>
                <w:sz w:val="18"/>
              </w:rPr>
              <w:t>2026-10-26</w:t>
            </w:r>
          </w:p>
        </w:tc>
      </w:tr>
      <w:tr>
        <w:trPr>
          <w:cantSplit/>
        </w:trPr>
        <w:tc>
          <w:tcPr>
            <w:tcW w:w="3788" w:type="dxa"/>
          </w:tcPr>
          <w:p>
            <w:pPr>
              <w:pStyle w:val="Compact"/>
              <w:jc w:val="left"/>
            </w:pPr>
            <w:r>
              <w:rPr>
                <w:sz w:val="18"/>
              </w:rPr>
              <w:t xml:space="preserve">Basado en</w:t>
            </w:r>
          </w:p>
        </w:tc>
        <w:tc>
          <w:tcPr>
            <w:tcW w:w="5050" w:type="dxa"/>
          </w:tcPr>
          <w:p>
            <w:pPr>
              <w:pStyle w:val="Compact"/>
              <w:jc w:val="left"/>
            </w:pPr>
            <w:r>
              <w:rPr>
                <w:sz w:val="18"/>
              </w:rPr>
              <w:t>SICMA-PRY v1.2 (roles, comunicación, gestión de cambios y riesgos), SICMA-REQ v1.1, SICMA-PLP v1.1 y SICMA-EAV v1.0</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7"/>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7"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1.0</w:t>
            </w:r>
          </w:p>
        </w:tc>
        <w:tc>
          <w:tcPr>
            <w:tcW w:w="1237" w:type="dxa"/>
          </w:tcPr>
          <w:p>
            <w:pPr>
              <w:pStyle w:val="Compact"/>
              <w:jc w:val="left"/>
            </w:pPr>
            <w:r>
              <w:rPr>
                <w:sz w:val="18"/>
              </w:rPr>
              <w:t xml:space="preserve">2026-10-17</w:t>
            </w:r>
          </w:p>
        </w:tc>
        <w:tc>
          <w:tcPr>
            <w:tcW w:w="1502" w:type="dxa"/>
          </w:tcPr>
          <w:p>
            <w:pPr>
              <w:pStyle w:val="Compact"/>
              <w:jc w:val="left"/>
            </w:pPr>
            <w:r>
              <w:rPr>
                <w:sz w:val="18"/>
              </w:rPr>
              <w:t>Claudio Varas</w:t>
            </w:r>
          </w:p>
        </w:tc>
        <w:tc>
          <w:tcPr>
            <w:tcW w:w="5127" w:type="dxa"/>
          </w:tcPr>
          <w:p>
            <w:pPr>
              <w:pStyle w:val="Compact"/>
              <w:jc w:val="left"/>
            </w:pPr>
            <w:r>
              <w:rPr>
                <w:sz w:val="18"/>
              </w:rPr>
              <w:t>Primera versión del procedimiento de resolución de conflictos del equipo SICMA.</w:t>
            </w:r>
          </w:p>
        </w:tc>
      </w:tr>
      <w:tr>
        <w:trPr>
          <w:cantSplit/>
        </w:trPr>
        <w:tc>
          <w:tcPr>
            <w:tcW w:w="972" w:type="dxa"/>
          </w:tcPr>
          <w:p>
            <w:pPr>
              <w:pStyle w:val="Compact"/>
              <w:jc w:val="left"/>
            </w:pPr>
            <w:r>
              <w:rPr>
                <w:sz w:val="18"/>
              </w:rPr>
              <w:t>1.1</w:t>
            </w:r>
          </w:p>
        </w:tc>
        <w:tc>
          <w:tcPr>
            <w:tcW w:w="1237" w:type="dxa"/>
          </w:tcPr>
          <w:p>
            <w:pPr>
              <w:pStyle w:val="Compact"/>
              <w:jc w:val="left"/>
            </w:pPr>
            <w:r>
              <w:rPr>
                <w:sz w:val="18"/>
              </w:rPr>
              <w:t>2026-10-26</w:t>
            </w:r>
          </w:p>
        </w:tc>
        <w:tc>
          <w:tcPr>
            <w:tcW w:w="1502" w:type="dxa"/>
          </w:tcPr>
          <w:p>
            <w:pPr>
              <w:pStyle w:val="Compact"/>
              <w:jc w:val="left"/>
            </w:pPr>
            <w:r>
              <w:rPr>
                <w:sz w:val="18"/>
              </w:rPr>
              <w:t>Fidel Rodríguez</w:t>
            </w:r>
          </w:p>
        </w:tc>
        <w:tc>
          <w:tcPr>
            <w:tcW w:w="5127" w:type="dxa"/>
          </w:tcPr>
          <w:p>
            <w:pPr>
              <w:pStyle w:val="Compact"/>
              <w:jc w:val="left"/>
            </w:pPr>
            <w:r>
              <w:rPr>
                <w:sz w:val="18"/>
              </w:rPr>
              <w:t>Se actualiza el lector a SecuGen, según el código del 25 de octubre (commit 59710a5d).</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documento define cómo el equipo SICMA detecta, conversa, decide y registra los desacuerdos que aparecen mientras se construye el proyecto. No busca evitar que haya diferencias, porque en un proyecto de tres personas con integraciones técnicas es normal que las haya. Busca que cada diferencia se resuelva pronto, con criterios conocidos y sin frenar el trabajo del tablero.</w:t>
      </w:r>
    </w:p>
    <w:p>
      <w:pPr>
        <w:pStyle w:val="BodyText"/>
        <w:spacing w:line="360" w:lineRule="auto" w:before="160" w:after="0"/>
        <w:ind w:firstLine="709"/>
        <w:jc w:val="both"/>
      </w:pPr>
      <w:r>
        <w:rPr>
          <w:sz w:val="22"/>
        </w:rPr>
        <w:t xml:space="preserve">El procedimiento se apoya en cuatro ideas:</w:t>
      </w:r>
    </w:p>
    <w:p>
      <w:pPr>
        <w:numPr>
          <w:ilvl w:val="0"/>
          <w:numId w:val="1001"/>
        </w:numPr>
        <w:pStyle w:val="Compact"/>
      </w:pPr>
      <w:r>
        <w:t xml:space="preserve">Se habla del hecho y de la tarea, no de la persona.</w:t>
      </w:r>
    </w:p>
    <w:p>
      <w:pPr>
        <w:numPr>
          <w:ilvl w:val="0"/>
          <w:numId w:val="1001"/>
        </w:numPr>
        <w:pStyle w:val="Compact"/>
      </w:pPr>
      <w:r>
        <w:t xml:space="preserve">Se resuelve primero entre las partes, y solo se sube de nivel si no hay acuerdo.</w:t>
      </w:r>
    </w:p>
    <w:p>
      <w:pPr>
        <w:numPr>
          <w:ilvl w:val="0"/>
          <w:numId w:val="1001"/>
        </w:numPr>
        <w:pStyle w:val="Compact"/>
      </w:pPr>
      <w:r>
        <w:t xml:space="preserve">Se decide con criterios del proyecto (requerimientos, alcance, plazos y evidencia), no por insistencia.</w:t>
      </w:r>
    </w:p>
    <w:p>
      <w:pPr>
        <w:numPr>
          <w:ilvl w:val="0"/>
          <w:numId w:val="1001"/>
        </w:numPr>
        <w:pStyle w:val="Compact"/>
      </w:pPr>
      <w:r>
        <w:t xml:space="preserve">Toda decisión queda registrada, con su motivo, para no volver a discutirla.</w:t>
      </w:r>
    </w:p>
    <w:p>
      <w:pPr>
        <w:pStyle w:val="FirstParagraph"/>
        <w:spacing w:line="360" w:lineRule="auto" w:before="160" w:after="0"/>
        <w:ind w:firstLine="709"/>
        <w:jc w:val="both"/>
      </w:pPr>
      <w:r>
        <w:rPr>
          <w:sz w:val="22"/>
        </w:rPr>
        <w:t xml:space="preserve">Se aplica a las tres personas del equipo, a la relación con el docente guía y a la coordinación con el cliente y con quienes entregan cuentas, equipos o accesos para las integraciones.</w:t>
      </w:r>
    </w:p>
    <w:bookmarkEnd w:id="21"/>
    <w:bookmarkStart w:id="23" w:name="alcance"/>
    <w:p>
      <w:pPr>
        <w:pStyle w:val="Heading2"/>
      </w:pPr>
      <w:r>
        <w:t xml:space="preserve">Alcance</w:t>
      </w:r>
    </w:p>
    <w:p>
      <w:pPr>
        <w:pStyle w:val="FirstParagraph"/>
        <w:spacing w:line="360" w:lineRule="auto" w:before="160" w:after="0"/>
        <w:ind w:firstLine="709"/>
        <w:jc w:val="both"/>
      </w:pPr>
      <w:r>
        <w:rPr>
          <w:sz w:val="22"/>
        </w:rPr>
        <w:t xml:space="preserve">Cubre los conflictos que afectan el trabajo del proyecto: técnicos, de alcance, de planificación, de documentos, de coordinación y de calidad. No reemplaza los reglamentos de Duoc UC ni sus instancias formales. Si una situación los involucra (por ejemplo, una falta de integridad académica o un conflicto de convivencia), el equipo la informa al docente guía y sigue el reglamento de la institución.</w:t>
      </w:r>
    </w:p>
    <w:bookmarkStart w:id="22" w:name="tipos-de-conflicto"/>
    <w:p>
      <w:pPr>
        <w:pStyle w:val="Heading3"/>
      </w:pPr>
      <w:r>
        <w:t xml:space="preserve">Tipos de conflicto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80"/>
        <w:gridCol w:w="1837"/>
        <w:gridCol w:w="2109"/>
        <w:gridCol w:w="2017"/>
        <w:gridCol w:w="1695"/>
      </w:tblGrid>
      <w:tr>
        <w:trPr>
          <w:tblHeader w:val="true"/>
          <w:cantSplit/>
        </w:trPr>
        <w:tc>
          <w:tcPr>
            <w:tcW w:w="1180" w:type="dxa"/>
            <w:shd w:val="clear" w:color="auto" w:fill="D9E2F3"/>
          </w:tcPr>
          <w:p>
            <w:pPr>
              <w:pStyle w:val="Compact"/>
              <w:jc w:val="left"/>
            </w:pPr>
            <w:r>
              <w:rPr>
                <w:b/>
                <w:sz w:val="18"/>
              </w:rPr>
              <w:t xml:space="preserve">Tipo</w:t>
            </w:r>
          </w:p>
        </w:tc>
        <w:tc>
          <w:tcPr>
            <w:tcW w:w="1837" w:type="dxa"/>
            <w:shd w:val="clear" w:color="auto" w:fill="D9E2F3"/>
          </w:tcPr>
          <w:p>
            <w:pPr>
              <w:pStyle w:val="Compact"/>
              <w:jc w:val="left"/>
            </w:pPr>
            <w:r>
              <w:rPr>
                <w:b/>
                <w:sz w:val="18"/>
              </w:rPr>
              <w:t xml:space="preserve">Qué es</w:t>
            </w:r>
          </w:p>
        </w:tc>
        <w:tc>
          <w:tcPr>
            <w:tcW w:w="2109" w:type="dxa"/>
            <w:shd w:val="clear" w:color="auto" w:fill="D9E2F3"/>
          </w:tcPr>
          <w:p>
            <w:pPr>
              <w:pStyle w:val="Compact"/>
              <w:jc w:val="left"/>
            </w:pPr>
            <w:r>
              <w:rPr>
                <w:b/>
                <w:sz w:val="18"/>
              </w:rPr>
              <w:t xml:space="preserve">Ejemplo en SICMA</w:t>
            </w:r>
          </w:p>
        </w:tc>
        <w:tc>
          <w:tcPr>
            <w:tcW w:w="2017" w:type="dxa"/>
            <w:shd w:val="clear" w:color="auto" w:fill="D9E2F3"/>
          </w:tcPr>
          <w:p>
            <w:pPr>
              <w:pStyle w:val="Compact"/>
              <w:jc w:val="left"/>
            </w:pPr>
            <w:r>
              <w:rPr>
                <w:b/>
                <w:sz w:val="18"/>
              </w:rPr>
              <w:t xml:space="preserve">Quién decide</w:t>
            </w:r>
          </w:p>
        </w:tc>
        <w:tc>
          <w:tcPr>
            <w:tcW w:w="1695" w:type="dxa"/>
            <w:shd w:val="clear" w:color="auto" w:fill="D9E2F3"/>
          </w:tcPr>
          <w:p>
            <w:pPr>
              <w:pStyle w:val="Compact"/>
              <w:jc w:val="left"/>
            </w:pPr>
            <w:r>
              <w:rPr>
                <w:b/>
                <w:sz w:val="18"/>
              </w:rPr>
              <w:t xml:space="preserve">Dónde se registra</w:t>
            </w:r>
          </w:p>
        </w:tc>
      </w:tr>
      <w:tr>
        <w:trPr>
          <w:cantSplit/>
        </w:trPr>
        <w:tc>
          <w:tcPr>
            <w:tcW w:w="1180" w:type="dxa"/>
          </w:tcPr>
          <w:p>
            <w:pPr>
              <w:pStyle w:val="Compact"/>
              <w:jc w:val="left"/>
            </w:pPr>
            <w:r>
              <w:rPr>
                <w:sz w:val="18"/>
              </w:rPr>
              <w:t xml:space="preserve">Técnico</w:t>
            </w:r>
          </w:p>
        </w:tc>
        <w:tc>
          <w:tcPr>
            <w:tcW w:w="1837" w:type="dxa"/>
          </w:tcPr>
          <w:p>
            <w:pPr>
              <w:pStyle w:val="Compact"/>
              <w:jc w:val="left"/>
            </w:pPr>
            <w:r>
              <w:rPr>
                <w:sz w:val="18"/>
              </w:rPr>
              <w:t xml:space="preserve">Diferencia sobre cómo construir algo</w:t>
            </w:r>
          </w:p>
        </w:tc>
        <w:tc>
          <w:tcPr>
            <w:tcW w:w="2109" w:type="dxa"/>
          </w:tcPr>
          <w:p>
            <w:pPr>
              <w:pStyle w:val="Compact"/>
              <w:jc w:val="left"/>
            </w:pPr>
            <w:r>
              <w:rPr>
                <w:sz w:val="18"/>
              </w:rPr>
              <w:t xml:space="preserve">Formato de un contrato de la API entre el frontend y el backend; cómo recibir los eventos de Zabbix</w:t>
            </w:r>
          </w:p>
        </w:tc>
        <w:tc>
          <w:tcPr>
            <w:tcW w:w="2017" w:type="dxa"/>
          </w:tcPr>
          <w:p>
            <w:pPr>
              <w:pStyle w:val="Compact"/>
              <w:jc w:val="left"/>
            </w:pPr>
            <w:r>
              <w:rPr>
                <w:sz w:val="18"/>
              </w:rPr>
              <w:t xml:space="preserve">El responsable del área, con revisión de los otros dos (ver</w:t>
            </w:r>
            <w:r>
              <w:rPr>
                <w:sz w:val="18"/>
              </w:rPr>
              <w:t xml:space="preserve"> </w:t>
            </w:r>
            <w:r>
              <w:rPr>
                <w:sz w:val="18"/>
              </w:rPr>
              <w:t xml:space="preserve">“</w:t>
            </w:r>
            <w:r>
              <w:rPr>
                <w:sz w:val="18"/>
              </w:rPr>
              <w:t xml:space="preserve">Responsables de decisión</w:t>
            </w:r>
            <w:r>
              <w:rPr>
                <w:sz w:val="18"/>
              </w:rPr>
              <w:t xml:space="preserve">”</w:t>
            </w:r>
            <w:r>
              <w:rPr>
                <w:sz w:val="18"/>
              </w:rPr>
              <w:t xml:space="preserve">)</w:t>
            </w:r>
          </w:p>
        </w:tc>
        <w:tc>
          <w:tcPr>
            <w:tcW w:w="1695" w:type="dxa"/>
          </w:tcPr>
          <w:p>
            <w:pPr>
              <w:pStyle w:val="Compact"/>
              <w:jc w:val="left"/>
            </w:pPr>
            <w:r>
              <w:rPr>
                <w:sz w:val="18"/>
              </w:rPr>
              <w:t xml:space="preserve">Comentario de la tarea y, si cambia un diseño, control de cambios del documento</w:t>
            </w:r>
          </w:p>
        </w:tc>
      </w:tr>
      <w:tr>
        <w:trPr>
          <w:cantSplit/>
        </w:trPr>
        <w:tc>
          <w:tcPr>
            <w:tcW w:w="1180" w:type="dxa"/>
          </w:tcPr>
          <w:p>
            <w:pPr>
              <w:pStyle w:val="Compact"/>
              <w:jc w:val="left"/>
            </w:pPr>
            <w:r>
              <w:rPr>
                <w:sz w:val="18"/>
              </w:rPr>
              <w:t xml:space="preserve">De alcance y prioridad</w:t>
            </w:r>
          </w:p>
        </w:tc>
        <w:tc>
          <w:tcPr>
            <w:tcW w:w="1837" w:type="dxa"/>
          </w:tcPr>
          <w:p>
            <w:pPr>
              <w:pStyle w:val="Compact"/>
              <w:jc w:val="left"/>
            </w:pPr>
            <w:r>
              <w:rPr>
                <w:sz w:val="18"/>
              </w:rPr>
              <w:t xml:space="preserve">Diferencia sobre qué se hace y qué no</w:t>
            </w:r>
          </w:p>
        </w:tc>
        <w:tc>
          <w:tcPr>
            <w:tcW w:w="2109" w:type="dxa"/>
          </w:tcPr>
          <w:p>
            <w:pPr>
              <w:pStyle w:val="Compact"/>
              <w:jc w:val="left"/>
            </w:pPr>
            <w:r>
              <w:rPr>
                <w:sz w:val="18"/>
              </w:rPr>
              <w:t xml:space="preserve">Pasar un Should a Must; incluir algo que está excluido</w:t>
            </w:r>
          </w:p>
        </w:tc>
        <w:tc>
          <w:tcPr>
            <w:tcW w:w="2017" w:type="dxa"/>
          </w:tcPr>
          <w:p>
            <w:pPr>
              <w:pStyle w:val="Compact"/>
              <w:jc w:val="left"/>
            </w:pPr>
            <w:r>
              <w:rPr>
                <w:sz w:val="18"/>
              </w:rPr>
              <w:t xml:space="preserve">El equipo por mayoría; si toca una exclusión del alcance, se consulta al docente</w:t>
            </w:r>
          </w:p>
        </w:tc>
        <w:tc>
          <w:tcPr>
            <w:tcW w:w="1695" w:type="dxa"/>
          </w:tcPr>
          <w:p>
            <w:pPr>
              <w:pStyle w:val="Compact"/>
              <w:jc w:val="left"/>
            </w:pPr>
            <w:r>
              <w:rPr>
                <w:sz w:val="18"/>
              </w:rPr>
              <w:t xml:space="preserve">SICMA-PRY (gestión de cambios) y SICMA-REQ</w:t>
            </w:r>
          </w:p>
        </w:tc>
      </w:tr>
      <w:tr>
        <w:trPr>
          <w:cantSplit/>
        </w:trPr>
        <w:tc>
          <w:tcPr>
            <w:tcW w:w="1180" w:type="dxa"/>
          </w:tcPr>
          <w:p>
            <w:pPr>
              <w:pStyle w:val="Compact"/>
              <w:jc w:val="left"/>
            </w:pPr>
            <w:r>
              <w:rPr>
                <w:sz w:val="18"/>
              </w:rPr>
              <w:t xml:space="preserve">De planificación y carga</w:t>
            </w:r>
          </w:p>
        </w:tc>
        <w:tc>
          <w:tcPr>
            <w:tcW w:w="1837" w:type="dxa"/>
          </w:tcPr>
          <w:p>
            <w:pPr>
              <w:pStyle w:val="Compact"/>
              <w:jc w:val="left"/>
            </w:pPr>
            <w:r>
              <w:rPr>
                <w:sz w:val="18"/>
              </w:rPr>
              <w:t xml:space="preserve">Diferencia sobre plazos, dependencias o reparto del trabajo</w:t>
            </w:r>
          </w:p>
        </w:tc>
        <w:tc>
          <w:tcPr>
            <w:tcW w:w="2109" w:type="dxa"/>
          </w:tcPr>
          <w:p>
            <w:pPr>
              <w:pStyle w:val="Compact"/>
              <w:jc w:val="left"/>
            </w:pPr>
            <w:r>
              <w:rPr>
                <w:sz w:val="18"/>
              </w:rPr>
              <w:t xml:space="preserve">Una tarea que depende de otra no entregada; una tarea sin tiempo para terminar</w:t>
            </w:r>
          </w:p>
        </w:tc>
        <w:tc>
          <w:tcPr>
            <w:tcW w:w="2017" w:type="dxa"/>
          </w:tcPr>
          <w:p>
            <w:pPr>
              <w:pStyle w:val="Compact"/>
              <w:jc w:val="left"/>
            </w:pPr>
            <w:r>
              <w:rPr>
                <w:sz w:val="18"/>
              </w:rPr>
              <w:t xml:space="preserve">El equipo por mayoría, con el tablero a la vista</w:t>
            </w:r>
          </w:p>
        </w:tc>
        <w:tc>
          <w:tcPr>
            <w:tcW w:w="1695" w:type="dxa"/>
          </w:tcPr>
          <w:p>
            <w:pPr>
              <w:pStyle w:val="Compact"/>
              <w:jc w:val="left"/>
            </w:pPr>
            <w:r>
              <w:rPr>
                <w:sz w:val="18"/>
              </w:rPr>
              <w:t xml:space="preserve">Tablero Kanban y estado de avance</w:t>
            </w:r>
          </w:p>
        </w:tc>
      </w:tr>
      <w:tr>
        <w:trPr>
          <w:cantSplit/>
        </w:trPr>
        <w:tc>
          <w:tcPr>
            <w:tcW w:w="1180" w:type="dxa"/>
          </w:tcPr>
          <w:p>
            <w:pPr>
              <w:pStyle w:val="Compact"/>
              <w:jc w:val="left"/>
            </w:pPr>
            <w:r>
              <w:rPr>
                <w:sz w:val="18"/>
              </w:rPr>
              <w:t xml:space="preserve">De documentos y código</w:t>
            </w:r>
          </w:p>
        </w:tc>
        <w:tc>
          <w:tcPr>
            <w:tcW w:w="1837" w:type="dxa"/>
          </w:tcPr>
          <w:p>
            <w:pPr>
              <w:pStyle w:val="Compact"/>
              <w:jc w:val="left"/>
            </w:pPr>
            <w:r>
              <w:rPr>
                <w:sz w:val="18"/>
              </w:rPr>
              <w:t xml:space="preserve">Una fuente contradice a la otra</w:t>
            </w:r>
          </w:p>
        </w:tc>
        <w:tc>
          <w:tcPr>
            <w:tcW w:w="2109" w:type="dxa"/>
          </w:tcPr>
          <w:p>
            <w:pPr>
              <w:pStyle w:val="Compact"/>
              <w:jc w:val="left"/>
            </w:pPr>
            <w:r>
              <w:rPr>
                <w:sz w:val="18"/>
              </w:rPr>
              <w:t xml:space="preserve">Un requerimiento pide bloqueo de cuenta y el código no lo tiene (ver SICMA-EAV)</w:t>
            </w:r>
          </w:p>
        </w:tc>
        <w:tc>
          <w:tcPr>
            <w:tcW w:w="2017" w:type="dxa"/>
          </w:tcPr>
          <w:p>
            <w:pPr>
              <w:pStyle w:val="Compact"/>
              <w:jc w:val="left"/>
            </w:pPr>
            <w:r>
              <w:rPr>
                <w:sz w:val="18"/>
              </w:rPr>
              <w:t xml:space="preserve">El equipo decide si se corrige el código o el documento</w:t>
            </w:r>
          </w:p>
        </w:tc>
        <w:tc>
          <w:tcPr>
            <w:tcW w:w="1695" w:type="dxa"/>
          </w:tcPr>
          <w:p>
            <w:pPr>
              <w:pStyle w:val="Compact"/>
              <w:jc w:val="left"/>
            </w:pPr>
            <w:r>
              <w:rPr>
                <w:sz w:val="18"/>
              </w:rPr>
              <w:t xml:space="preserve">Control de cambios del documento afectado</w:t>
            </w:r>
          </w:p>
        </w:tc>
      </w:tr>
      <w:tr>
        <w:trPr>
          <w:cantSplit/>
        </w:trPr>
        <w:tc>
          <w:tcPr>
            <w:tcW w:w="1180" w:type="dxa"/>
          </w:tcPr>
          <w:p>
            <w:pPr>
              <w:pStyle w:val="Compact"/>
              <w:jc w:val="left"/>
            </w:pPr>
            <w:r>
              <w:rPr>
                <w:sz w:val="18"/>
              </w:rPr>
              <w:t xml:space="preserve">De calidad y pruebas</w:t>
            </w:r>
          </w:p>
        </w:tc>
        <w:tc>
          <w:tcPr>
            <w:tcW w:w="1837" w:type="dxa"/>
          </w:tcPr>
          <w:p>
            <w:pPr>
              <w:pStyle w:val="Compact"/>
              <w:jc w:val="left"/>
            </w:pPr>
            <w:r>
              <w:rPr>
                <w:sz w:val="18"/>
              </w:rPr>
              <w:t xml:space="preserve">Diferencia sobre si algo cumple o sobre la gravedad de un defecto</w:t>
            </w:r>
          </w:p>
        </w:tc>
        <w:tc>
          <w:tcPr>
            <w:tcW w:w="2109" w:type="dxa"/>
          </w:tcPr>
          <w:p>
            <w:pPr>
              <w:pStyle w:val="Compact"/>
              <w:jc w:val="left"/>
            </w:pPr>
            <w:r>
              <w:rPr>
                <w:sz w:val="18"/>
              </w:rPr>
              <w:t xml:space="preserve">Si un defecto es crítico o menor; si un caso de prueba aprobó</w:t>
            </w:r>
          </w:p>
        </w:tc>
        <w:tc>
          <w:tcPr>
            <w:tcW w:w="2017" w:type="dxa"/>
          </w:tcPr>
          <w:p>
            <w:pPr>
              <w:pStyle w:val="Compact"/>
              <w:jc w:val="left"/>
            </w:pPr>
            <w:r>
              <w:rPr>
                <w:sz w:val="18"/>
              </w:rPr>
              <w:t xml:space="preserve">El administrador de defectos propone la severidad y el equipo confirma</w:t>
            </w:r>
          </w:p>
        </w:tc>
        <w:tc>
          <w:tcPr>
            <w:tcW w:w="1695" w:type="dxa"/>
          </w:tcPr>
          <w:p>
            <w:pPr>
              <w:pStyle w:val="Compact"/>
              <w:jc w:val="left"/>
            </w:pPr>
            <w:r>
              <w:rPr>
                <w:sz w:val="18"/>
              </w:rPr>
              <w:t xml:space="preserve">GitHub Issues y SICMA-CPR</w:t>
            </w:r>
          </w:p>
        </w:tc>
      </w:tr>
      <w:tr>
        <w:trPr>
          <w:cantSplit/>
        </w:trPr>
        <w:tc>
          <w:tcPr>
            <w:tcW w:w="1180" w:type="dxa"/>
          </w:tcPr>
          <w:p>
            <w:pPr>
              <w:pStyle w:val="Compact"/>
              <w:jc w:val="left"/>
            </w:pPr>
            <w:r>
              <w:rPr>
                <w:sz w:val="18"/>
              </w:rPr>
              <w:t xml:space="preserve">De coordinación</w:t>
            </w:r>
          </w:p>
        </w:tc>
        <w:tc>
          <w:tcPr>
            <w:tcW w:w="1837" w:type="dxa"/>
          </w:tcPr>
          <w:p>
            <w:pPr>
              <w:pStyle w:val="Compact"/>
              <w:jc w:val="left"/>
            </w:pPr>
            <w:r>
              <w:rPr>
                <w:sz w:val="18"/>
              </w:rPr>
              <w:t xml:space="preserve">Diferencia sobre horarios, respuestas o disponibilidad</w:t>
            </w:r>
          </w:p>
        </w:tc>
        <w:tc>
          <w:tcPr>
            <w:tcW w:w="2109" w:type="dxa"/>
          </w:tcPr>
          <w:p>
            <w:pPr>
              <w:pStyle w:val="Compact"/>
              <w:jc w:val="left"/>
            </w:pPr>
            <w:r>
              <w:rPr>
                <w:sz w:val="18"/>
              </w:rPr>
              <w:t xml:space="preserve">Falta de coincidencia de horarios entre los tres (riesgo R-03)</w:t>
            </w:r>
          </w:p>
        </w:tc>
        <w:tc>
          <w:tcPr>
            <w:tcW w:w="2017" w:type="dxa"/>
          </w:tcPr>
          <w:p>
            <w:pPr>
              <w:pStyle w:val="Compact"/>
              <w:jc w:val="left"/>
            </w:pPr>
            <w:r>
              <w:rPr>
                <w:sz w:val="18"/>
              </w:rPr>
              <w:t xml:space="preserve">El equipo, en la revisión periódica</w:t>
            </w:r>
          </w:p>
        </w:tc>
        <w:tc>
          <w:tcPr>
            <w:tcW w:w="1695" w:type="dxa"/>
          </w:tcPr>
          <w:p>
            <w:pPr>
              <w:pStyle w:val="Compact"/>
              <w:jc w:val="left"/>
            </w:pPr>
            <w:r>
              <w:rPr>
                <w:sz w:val="18"/>
              </w:rPr>
              <w:t xml:space="preserve">Tablero y acuerdos de trabajo</w:t>
            </w:r>
          </w:p>
        </w:tc>
      </w:tr>
      <w:tr>
        <w:trPr>
          <w:cantSplit/>
        </w:trPr>
        <w:tc>
          <w:tcPr>
            <w:tcW w:w="1180" w:type="dxa"/>
          </w:tcPr>
          <w:p>
            <w:pPr>
              <w:pStyle w:val="Compact"/>
              <w:jc w:val="left"/>
            </w:pPr>
            <w:r>
              <w:rPr>
                <w:sz w:val="18"/>
              </w:rPr>
              <w:t xml:space="preserve">Con terceros</w:t>
            </w:r>
          </w:p>
        </w:tc>
        <w:tc>
          <w:tcPr>
            <w:tcW w:w="1837" w:type="dxa"/>
          </w:tcPr>
          <w:p>
            <w:pPr>
              <w:pStyle w:val="Compact"/>
              <w:jc w:val="left"/>
            </w:pPr>
            <w:r>
              <w:rPr>
                <w:sz w:val="18"/>
              </w:rPr>
              <w:t xml:space="preserve">Diferencia con el cliente, el docente o quien entrega un acceso</w:t>
            </w:r>
          </w:p>
        </w:tc>
        <w:tc>
          <w:tcPr>
            <w:tcW w:w="2109" w:type="dxa"/>
          </w:tcPr>
          <w:p>
            <w:pPr>
              <w:pStyle w:val="Compact"/>
              <w:jc w:val="left"/>
            </w:pPr>
            <w:r>
              <w:rPr>
                <w:sz w:val="18"/>
              </w:rPr>
              <w:t xml:space="preserve">Una cuenta de Microsoft 365 que no llega a tiempo; una expectativa del cliente fuera del alcance</w:t>
            </w:r>
          </w:p>
        </w:tc>
        <w:tc>
          <w:tcPr>
            <w:tcW w:w="2017" w:type="dxa"/>
          </w:tcPr>
          <w:p>
            <w:pPr>
              <w:pStyle w:val="Compact"/>
              <w:jc w:val="left"/>
            </w:pPr>
            <w:r>
              <w:rPr>
                <w:sz w:val="18"/>
              </w:rPr>
              <w:t xml:space="preserve">El equipo define una sola respuesta; el docente interviene si hay duda de alcance</w:t>
            </w:r>
          </w:p>
        </w:tc>
        <w:tc>
          <w:tcPr>
            <w:tcW w:w="1695" w:type="dxa"/>
          </w:tcPr>
          <w:p>
            <w:pPr>
              <w:pStyle w:val="Compact"/>
              <w:jc w:val="left"/>
            </w:pPr>
            <w:r>
              <w:rPr>
                <w:sz w:val="18"/>
              </w:rPr>
              <w:t xml:space="preserve">Gestión de cambios y estado de avance</w:t>
            </w:r>
          </w:p>
        </w:tc>
      </w:tr>
    </w:tbl>
    <w:bookmarkEnd w:id="22"/>
    <w:bookmarkEnd w:id="23"/>
    <w:bookmarkStart w:id="24" w:name="principios-y-acuerdos-de-trabajo"/>
    <w:p>
      <w:pPr>
        <w:pStyle w:val="Heading2"/>
      </w:pPr>
      <w:r>
        <w:t xml:space="preserve">Principios y acuerdos de trabajo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219"/>
        <w:gridCol w:w="5619"/>
      </w:tblGrid>
      <w:tr>
        <w:trPr>
          <w:tblHeader w:val="true"/>
          <w:cantSplit/>
        </w:trPr>
        <w:tc>
          <w:tcPr>
            <w:tcW w:w="3219" w:type="dxa"/>
            <w:shd w:val="clear" w:color="auto" w:fill="D9E2F3"/>
          </w:tcPr>
          <w:p>
            <w:pPr>
              <w:pStyle w:val="Compact"/>
              <w:jc w:val="left"/>
            </w:pPr>
            <w:r>
              <w:rPr>
                <w:b/>
                <w:sz w:val="18"/>
              </w:rPr>
              <w:t xml:space="preserve">Principio</w:t>
            </w:r>
          </w:p>
        </w:tc>
        <w:tc>
          <w:tcPr>
            <w:tcW w:w="5619" w:type="dxa"/>
            <w:shd w:val="clear" w:color="auto" w:fill="D9E2F3"/>
          </w:tcPr>
          <w:p>
            <w:pPr>
              <w:pStyle w:val="Compact"/>
              <w:jc w:val="left"/>
            </w:pPr>
            <w:r>
              <w:rPr>
                <w:b/>
                <w:sz w:val="18"/>
              </w:rPr>
              <w:t xml:space="preserve">Cómo se aplica</w:t>
            </w:r>
          </w:p>
        </w:tc>
      </w:tr>
      <w:tr>
        <w:trPr>
          <w:cantSplit/>
        </w:trPr>
        <w:tc>
          <w:tcPr>
            <w:tcW w:w="3219" w:type="dxa"/>
          </w:tcPr>
          <w:p>
            <w:pPr>
              <w:pStyle w:val="Compact"/>
              <w:jc w:val="left"/>
            </w:pPr>
            <w:r>
              <w:rPr>
                <w:sz w:val="18"/>
              </w:rPr>
              <w:t xml:space="preserve">Hablar pronto</w:t>
            </w:r>
          </w:p>
        </w:tc>
        <w:tc>
          <w:tcPr>
            <w:tcW w:w="5619" w:type="dxa"/>
          </w:tcPr>
          <w:p>
            <w:pPr>
              <w:pStyle w:val="Compact"/>
              <w:jc w:val="left"/>
            </w:pPr>
            <w:r>
              <w:rPr>
                <w:sz w:val="18"/>
              </w:rPr>
              <w:t xml:space="preserve">Un desacuerdo se plantea en cuanto se detecta, antes de que bloquee una tarea</w:t>
            </w:r>
          </w:p>
        </w:tc>
      </w:tr>
      <w:tr>
        <w:trPr>
          <w:cantSplit/>
        </w:trPr>
        <w:tc>
          <w:tcPr>
            <w:tcW w:w="3219" w:type="dxa"/>
          </w:tcPr>
          <w:p>
            <w:pPr>
              <w:pStyle w:val="Compact"/>
              <w:jc w:val="left"/>
            </w:pPr>
            <w:r>
              <w:rPr>
                <w:sz w:val="18"/>
              </w:rPr>
              <w:t xml:space="preserve">Hechos antes que opiniones</w:t>
            </w:r>
          </w:p>
        </w:tc>
        <w:tc>
          <w:tcPr>
            <w:tcW w:w="5619" w:type="dxa"/>
          </w:tcPr>
          <w:p>
            <w:pPr>
              <w:pStyle w:val="Compact"/>
              <w:jc w:val="left"/>
            </w:pPr>
            <w:r>
              <w:rPr>
                <w:sz w:val="18"/>
              </w:rPr>
              <w:t xml:space="preserve">Se muestra el requerimiento, el código, la prueba o el plazo que respalda cada postura</w:t>
            </w:r>
          </w:p>
        </w:tc>
      </w:tr>
      <w:tr>
        <w:trPr>
          <w:cantSplit/>
        </w:trPr>
        <w:tc>
          <w:tcPr>
            <w:tcW w:w="3219" w:type="dxa"/>
          </w:tcPr>
          <w:p>
            <w:pPr>
              <w:pStyle w:val="Compact"/>
              <w:jc w:val="left"/>
            </w:pPr>
            <w:r>
              <w:rPr>
                <w:sz w:val="18"/>
              </w:rPr>
              <w:t xml:space="preserve">Una conversación a la vez</w:t>
            </w:r>
          </w:p>
        </w:tc>
        <w:tc>
          <w:tcPr>
            <w:tcW w:w="5619" w:type="dxa"/>
          </w:tcPr>
          <w:p>
            <w:pPr>
              <w:pStyle w:val="Compact"/>
              <w:jc w:val="left"/>
            </w:pPr>
            <w:r>
              <w:rPr>
                <w:sz w:val="18"/>
              </w:rPr>
              <w:t xml:space="preserve">Cada conflicto se trata por separado, con su tarea o su registro</w:t>
            </w:r>
          </w:p>
        </w:tc>
      </w:tr>
      <w:tr>
        <w:trPr>
          <w:cantSplit/>
        </w:trPr>
        <w:tc>
          <w:tcPr>
            <w:tcW w:w="3219" w:type="dxa"/>
          </w:tcPr>
          <w:p>
            <w:pPr>
              <w:pStyle w:val="Compact"/>
              <w:jc w:val="left"/>
            </w:pPr>
            <w:r>
              <w:rPr>
                <w:sz w:val="18"/>
              </w:rPr>
              <w:t xml:space="preserve">Respeto en el trato</w:t>
            </w:r>
          </w:p>
        </w:tc>
        <w:tc>
          <w:tcPr>
            <w:tcW w:w="5619" w:type="dxa"/>
          </w:tcPr>
          <w:p>
            <w:pPr>
              <w:pStyle w:val="Compact"/>
              <w:jc w:val="left"/>
            </w:pPr>
            <w:r>
              <w:rPr>
                <w:sz w:val="18"/>
              </w:rPr>
              <w:t xml:space="preserve">Se cuestiona la propuesta, no a quien la hace. Los mensajes son claros y sin ironía</w:t>
            </w:r>
          </w:p>
        </w:tc>
      </w:tr>
      <w:tr>
        <w:trPr>
          <w:cantSplit/>
        </w:trPr>
        <w:tc>
          <w:tcPr>
            <w:tcW w:w="3219" w:type="dxa"/>
          </w:tcPr>
          <w:p>
            <w:pPr>
              <w:pStyle w:val="Compact"/>
              <w:jc w:val="left"/>
            </w:pPr>
            <w:r>
              <w:rPr>
                <w:sz w:val="18"/>
              </w:rPr>
              <w:t xml:space="preserve">Decidir y avanzar</w:t>
            </w:r>
          </w:p>
        </w:tc>
        <w:tc>
          <w:tcPr>
            <w:tcW w:w="5619" w:type="dxa"/>
          </w:tcPr>
          <w:p>
            <w:pPr>
              <w:pStyle w:val="Compact"/>
              <w:jc w:val="left"/>
            </w:pPr>
            <w:r>
              <w:rPr>
                <w:sz w:val="18"/>
              </w:rPr>
              <w:t xml:space="preserve">Una vez decidido, el equipo respalda la decisión aunque no sea la que prefería, y puede pedir revisarla solo con evidencia nueva</w:t>
            </w:r>
          </w:p>
        </w:tc>
      </w:tr>
      <w:tr>
        <w:trPr>
          <w:cantSplit/>
        </w:trPr>
        <w:tc>
          <w:tcPr>
            <w:tcW w:w="3219" w:type="dxa"/>
          </w:tcPr>
          <w:p>
            <w:pPr>
              <w:pStyle w:val="Compact"/>
              <w:jc w:val="left"/>
            </w:pPr>
            <w:r>
              <w:rPr>
                <w:sz w:val="18"/>
              </w:rPr>
              <w:t xml:space="preserve">Transparencia</w:t>
            </w:r>
          </w:p>
        </w:tc>
        <w:tc>
          <w:tcPr>
            <w:tcW w:w="5619" w:type="dxa"/>
          </w:tcPr>
          <w:p>
            <w:pPr>
              <w:pStyle w:val="Compact"/>
              <w:jc w:val="left"/>
            </w:pPr>
            <w:r>
              <w:rPr>
                <w:sz w:val="18"/>
              </w:rPr>
              <w:t xml:space="preserve">Las decisiones y sus motivos están en el tablero o en el documento afectado</w:t>
            </w:r>
          </w:p>
        </w:tc>
      </w:tr>
      <w:tr>
        <w:trPr>
          <w:cantSplit/>
        </w:trPr>
        <w:tc>
          <w:tcPr>
            <w:tcW w:w="3219" w:type="dxa"/>
          </w:tcPr>
          <w:p>
            <w:pPr>
              <w:pStyle w:val="Compact"/>
              <w:jc w:val="left"/>
            </w:pPr>
            <w:r>
              <w:rPr>
                <w:sz w:val="18"/>
              </w:rPr>
              <w:t xml:space="preserve">Revisión entre pares</w:t>
            </w:r>
          </w:p>
        </w:tc>
        <w:tc>
          <w:tcPr>
            <w:tcW w:w="5619" w:type="dxa"/>
          </w:tcPr>
          <w:p>
            <w:pPr>
              <w:pStyle w:val="Compact"/>
              <w:jc w:val="left"/>
            </w:pPr>
            <w:r>
              <w:rPr>
                <w:sz w:val="18"/>
              </w:rPr>
              <w:t xml:space="preserve">Todos revisan el código ajeno, y las observaciones se hacen sobre el código y no sobre la persona</w:t>
            </w:r>
          </w:p>
        </w:tc>
      </w:tr>
    </w:tbl>
    <w:p>
      <w:pPr>
        <w:pStyle w:val="BodyText"/>
        <w:spacing w:line="360" w:lineRule="auto" w:before="160" w:after="0"/>
        <w:ind w:firstLine="709"/>
        <w:jc w:val="both"/>
      </w:pPr>
      <w:r>
        <w:rPr>
          <w:sz w:val="22"/>
        </w:rPr>
        <w:t xml:space="preserve">Acuerdos de trabajo propuestos, por confirmar en la primera revisión del equipo (D-01):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206"/>
        <w:gridCol w:w="4632"/>
      </w:tblGrid>
      <w:tr>
        <w:trPr>
          <w:tblHeader w:val="true"/>
          <w:cantSplit/>
        </w:trPr>
        <w:tc>
          <w:tcPr>
            <w:tcW w:w="4206" w:type="dxa"/>
            <w:shd w:val="clear" w:color="auto" w:fill="D9E2F3"/>
          </w:tcPr>
          <w:p>
            <w:pPr>
              <w:pStyle w:val="Compact"/>
              <w:jc w:val="left"/>
            </w:pPr>
            <w:r>
              <w:rPr>
                <w:b/>
                <w:sz w:val="18"/>
              </w:rPr>
              <w:t xml:space="preserve">Acuerdo</w:t>
            </w:r>
          </w:p>
        </w:tc>
        <w:tc>
          <w:tcPr>
            <w:tcW w:w="4632" w:type="dxa"/>
            <w:shd w:val="clear" w:color="auto" w:fill="D9E2F3"/>
          </w:tcPr>
          <w:p>
            <w:pPr>
              <w:pStyle w:val="Compact"/>
              <w:jc w:val="left"/>
            </w:pPr>
            <w:r>
              <w:rPr>
                <w:b/>
                <w:sz w:val="18"/>
              </w:rPr>
              <w:t xml:space="preserve">Valor propuesto</w:t>
            </w:r>
          </w:p>
        </w:tc>
      </w:tr>
      <w:tr>
        <w:trPr>
          <w:cantSplit/>
        </w:trPr>
        <w:tc>
          <w:tcPr>
            <w:tcW w:w="4206" w:type="dxa"/>
          </w:tcPr>
          <w:p>
            <w:pPr>
              <w:pStyle w:val="Compact"/>
              <w:jc w:val="left"/>
            </w:pPr>
            <w:r>
              <w:rPr>
                <w:sz w:val="18"/>
              </w:rPr>
              <w:t xml:space="preserve">Respuesta a un mensaje que pide una decisión</w:t>
            </w:r>
          </w:p>
        </w:tc>
        <w:tc>
          <w:tcPr>
            <w:tcW w:w="4632" w:type="dxa"/>
          </w:tcPr>
          <w:p>
            <w:pPr>
              <w:pStyle w:val="Compact"/>
              <w:jc w:val="left"/>
            </w:pPr>
            <w:r>
              <w:rPr>
                <w:sz w:val="18"/>
              </w:rPr>
              <w:t xml:space="preserve">Dentro de 1 día hábil</w:t>
            </w:r>
          </w:p>
        </w:tc>
      </w:tr>
      <w:tr>
        <w:trPr>
          <w:cantSplit/>
        </w:trPr>
        <w:tc>
          <w:tcPr>
            <w:tcW w:w="4206" w:type="dxa"/>
          </w:tcPr>
          <w:p>
            <w:pPr>
              <w:pStyle w:val="Compact"/>
              <w:jc w:val="left"/>
            </w:pPr>
            <w:r>
              <w:rPr>
                <w:sz w:val="18"/>
              </w:rPr>
              <w:t xml:space="preserve">Aviso de una tarea que no llegará a tiempo</w:t>
            </w:r>
          </w:p>
        </w:tc>
        <w:tc>
          <w:tcPr>
            <w:tcW w:w="4632" w:type="dxa"/>
          </w:tcPr>
          <w:p>
            <w:pPr>
              <w:pStyle w:val="Compact"/>
              <w:jc w:val="left"/>
            </w:pPr>
            <w:r>
              <w:rPr>
                <w:sz w:val="18"/>
              </w:rPr>
              <w:t xml:space="preserve">Apenas se sabe, y siempre antes del día de la fecha de término</w:t>
            </w:r>
          </w:p>
        </w:tc>
      </w:tr>
      <w:tr>
        <w:trPr>
          <w:cantSplit/>
        </w:trPr>
        <w:tc>
          <w:tcPr>
            <w:tcW w:w="4206" w:type="dxa"/>
          </w:tcPr>
          <w:p>
            <w:pPr>
              <w:pStyle w:val="Compact"/>
              <w:jc w:val="left"/>
            </w:pPr>
            <w:r>
              <w:rPr>
                <w:sz w:val="18"/>
              </w:rPr>
              <w:t xml:space="preserve">Cambio en algo que es responsabilidad de otro</w:t>
            </w:r>
          </w:p>
        </w:tc>
        <w:tc>
          <w:tcPr>
            <w:tcW w:w="4632" w:type="dxa"/>
          </w:tcPr>
          <w:p>
            <w:pPr>
              <w:pStyle w:val="Compact"/>
              <w:jc w:val="left"/>
            </w:pPr>
            <w:r>
              <w:rPr>
                <w:sz w:val="18"/>
              </w:rPr>
              <w:t xml:space="preserve">Se avisa antes de hacerlo</w:t>
            </w:r>
          </w:p>
        </w:tc>
      </w:tr>
      <w:tr>
        <w:trPr>
          <w:cantSplit/>
        </w:trPr>
        <w:tc>
          <w:tcPr>
            <w:tcW w:w="4206" w:type="dxa"/>
          </w:tcPr>
          <w:p>
            <w:pPr>
              <w:pStyle w:val="Compact"/>
              <w:jc w:val="left"/>
            </w:pPr>
            <w:r>
              <w:rPr>
                <w:sz w:val="18"/>
              </w:rPr>
              <w:t xml:space="preserve">Canal de trabajo</w:t>
            </w:r>
          </w:p>
        </w:tc>
        <w:tc>
          <w:tcPr>
            <w:tcW w:w="4632" w:type="dxa"/>
          </w:tcPr>
          <w:p>
            <w:pPr>
              <w:pStyle w:val="Compact"/>
              <w:jc w:val="left"/>
            </w:pPr>
            <w:r>
              <w:rPr>
                <w:sz w:val="18"/>
              </w:rPr>
              <w:t xml:space="preserve">Microsoft Teams para conversar y el tablero para decidir y registrar</w:t>
            </w:r>
          </w:p>
        </w:tc>
      </w:tr>
    </w:tbl>
    <w:bookmarkEnd w:id="24"/>
    <w:bookmarkStart w:id="26" w:name="roles-en-un-conflicto"/>
    <w:p>
      <w:pPr>
        <w:pStyle w:val="Heading2"/>
      </w:pPr>
      <w:r>
        <w:t xml:space="preserve">Roles en un conflicto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90"/>
        <w:gridCol w:w="3087"/>
        <w:gridCol w:w="3861"/>
      </w:tblGrid>
      <w:tr>
        <w:trPr>
          <w:tblHeader w:val="true"/>
          <w:cantSplit/>
        </w:trPr>
        <w:tc>
          <w:tcPr>
            <w:tcW w:w="1890" w:type="dxa"/>
            <w:shd w:val="clear" w:color="auto" w:fill="D9E2F3"/>
          </w:tcPr>
          <w:p>
            <w:pPr>
              <w:pStyle w:val="Compact"/>
              <w:jc w:val="left"/>
            </w:pPr>
            <w:r>
              <w:rPr>
                <w:b/>
                <w:sz w:val="18"/>
              </w:rPr>
              <w:t xml:space="preserve">Rol</w:t>
            </w:r>
          </w:p>
        </w:tc>
        <w:tc>
          <w:tcPr>
            <w:tcW w:w="3087" w:type="dxa"/>
            <w:shd w:val="clear" w:color="auto" w:fill="D9E2F3"/>
          </w:tcPr>
          <w:p>
            <w:pPr>
              <w:pStyle w:val="Compact"/>
              <w:jc w:val="left"/>
            </w:pPr>
            <w:r>
              <w:rPr>
                <w:b/>
                <w:sz w:val="18"/>
              </w:rPr>
              <w:t xml:space="preserve">Quién</w:t>
            </w:r>
          </w:p>
        </w:tc>
        <w:tc>
          <w:tcPr>
            <w:tcW w:w="3861" w:type="dxa"/>
            <w:shd w:val="clear" w:color="auto" w:fill="D9E2F3"/>
          </w:tcPr>
          <w:p>
            <w:pPr>
              <w:pStyle w:val="Compact"/>
              <w:jc w:val="left"/>
            </w:pPr>
            <w:r>
              <w:rPr>
                <w:b/>
                <w:sz w:val="18"/>
              </w:rPr>
              <w:t xml:space="preserve">Qué hace</w:t>
            </w:r>
          </w:p>
        </w:tc>
      </w:tr>
      <w:tr>
        <w:trPr>
          <w:cantSplit/>
        </w:trPr>
        <w:tc>
          <w:tcPr>
            <w:tcW w:w="1890" w:type="dxa"/>
          </w:tcPr>
          <w:p>
            <w:pPr>
              <w:pStyle w:val="Compact"/>
              <w:jc w:val="left"/>
            </w:pPr>
            <w:r>
              <w:rPr>
                <w:sz w:val="18"/>
              </w:rPr>
              <w:t xml:space="preserve">Partes</w:t>
            </w:r>
          </w:p>
        </w:tc>
        <w:tc>
          <w:tcPr>
            <w:tcW w:w="3087" w:type="dxa"/>
          </w:tcPr>
          <w:p>
            <w:pPr>
              <w:pStyle w:val="Compact"/>
              <w:jc w:val="left"/>
            </w:pPr>
            <w:r>
              <w:rPr>
                <w:sz w:val="18"/>
              </w:rPr>
              <w:t xml:space="preserve">Las personas que no están de acuerdo</w:t>
            </w:r>
          </w:p>
        </w:tc>
        <w:tc>
          <w:tcPr>
            <w:tcW w:w="3861" w:type="dxa"/>
          </w:tcPr>
          <w:p>
            <w:pPr>
              <w:pStyle w:val="Compact"/>
              <w:jc w:val="left"/>
            </w:pPr>
            <w:r>
              <w:rPr>
                <w:sz w:val="18"/>
              </w:rPr>
              <w:t xml:space="preserve">Exponen su postura con evidencia y buscan un acuerdo</w:t>
            </w:r>
          </w:p>
        </w:tc>
      </w:tr>
      <w:tr>
        <w:trPr>
          <w:cantSplit/>
        </w:trPr>
        <w:tc>
          <w:tcPr>
            <w:tcW w:w="1890" w:type="dxa"/>
          </w:tcPr>
          <w:p>
            <w:pPr>
              <w:pStyle w:val="Compact"/>
              <w:jc w:val="left"/>
            </w:pPr>
            <w:r>
              <w:rPr>
                <w:sz w:val="18"/>
              </w:rPr>
              <w:t xml:space="preserve">Facilitador</w:t>
            </w:r>
          </w:p>
        </w:tc>
        <w:tc>
          <w:tcPr>
            <w:tcW w:w="3087" w:type="dxa"/>
          </w:tcPr>
          <w:p>
            <w:pPr>
              <w:pStyle w:val="Compact"/>
              <w:jc w:val="left"/>
            </w:pPr>
            <w:r>
              <w:rPr>
                <w:sz w:val="18"/>
              </w:rPr>
              <w:t xml:space="preserve">Un integrante que no es parte. Si el conflicto es entre dos, el tercero. Si los tres están involucrados, se pasa al docente</w:t>
            </w:r>
          </w:p>
        </w:tc>
        <w:tc>
          <w:tcPr>
            <w:tcW w:w="3861" w:type="dxa"/>
          </w:tcPr>
          <w:p>
            <w:pPr>
              <w:pStyle w:val="Compact"/>
              <w:jc w:val="left"/>
            </w:pPr>
            <w:r>
              <w:rPr>
                <w:sz w:val="18"/>
              </w:rPr>
              <w:t xml:space="preserve">Ordena la conversación, mantiene el foco en el hecho y propone alternativas</w:t>
            </w:r>
          </w:p>
        </w:tc>
      </w:tr>
      <w:tr>
        <w:trPr>
          <w:cantSplit/>
        </w:trPr>
        <w:tc>
          <w:tcPr>
            <w:tcW w:w="1890" w:type="dxa"/>
          </w:tcPr>
          <w:p>
            <w:pPr>
              <w:pStyle w:val="Compact"/>
              <w:jc w:val="left"/>
            </w:pPr>
            <w:r>
              <w:rPr>
                <w:sz w:val="18"/>
              </w:rPr>
              <w:t xml:space="preserve">Responsable del registro</w:t>
            </w:r>
          </w:p>
        </w:tc>
        <w:tc>
          <w:tcPr>
            <w:tcW w:w="3087" w:type="dxa"/>
          </w:tcPr>
          <w:p>
            <w:pPr>
              <w:pStyle w:val="Compact"/>
              <w:jc w:val="left"/>
            </w:pPr>
            <w:r>
              <w:rPr>
                <w:sz w:val="18"/>
              </w:rPr>
              <w:t xml:space="preserve">Claudio Varas, por su rol de planificación y documentación</w:t>
            </w:r>
          </w:p>
        </w:tc>
        <w:tc>
          <w:tcPr>
            <w:tcW w:w="3861" w:type="dxa"/>
          </w:tcPr>
          <w:p>
            <w:pPr>
              <w:pStyle w:val="Compact"/>
              <w:jc w:val="left"/>
            </w:pPr>
            <w:r>
              <w:rPr>
                <w:sz w:val="18"/>
              </w:rPr>
              <w:t xml:space="preserve">Anota el conflicto, la decisión y su motivo, y actualiza el tablero y el documento afectado</w:t>
            </w:r>
          </w:p>
        </w:tc>
      </w:tr>
      <w:tr>
        <w:trPr>
          <w:cantSplit/>
        </w:trPr>
        <w:tc>
          <w:tcPr>
            <w:tcW w:w="1890" w:type="dxa"/>
          </w:tcPr>
          <w:p>
            <w:pPr>
              <w:pStyle w:val="Compact"/>
              <w:jc w:val="left"/>
            </w:pPr>
            <w:r>
              <w:rPr>
                <w:sz w:val="18"/>
              </w:rPr>
              <w:t xml:space="preserve">Docente guía</w:t>
            </w:r>
          </w:p>
        </w:tc>
        <w:tc>
          <w:tcPr>
            <w:tcW w:w="3087" w:type="dxa"/>
          </w:tcPr>
          <w:p>
            <w:pPr>
              <w:pStyle w:val="Compact"/>
              <w:jc w:val="left"/>
            </w:pPr>
            <w:r>
              <w:rPr>
                <w:sz w:val="18"/>
              </w:rPr>
              <w:t xml:space="preserve">Luis Bravo</w:t>
            </w:r>
          </w:p>
        </w:tc>
        <w:tc>
          <w:tcPr>
            <w:tcW w:w="3861" w:type="dxa"/>
          </w:tcPr>
          <w:p>
            <w:pPr>
              <w:pStyle w:val="Compact"/>
              <w:jc w:val="left"/>
            </w:pPr>
            <w:r>
              <w:rPr>
                <w:sz w:val="18"/>
              </w:rPr>
              <w:t xml:space="preserve">Orienta cuando el equipo no logra resolver, y se consulta siempre que un cambio afecte una exclusión del alcance</w:t>
            </w:r>
          </w:p>
        </w:tc>
      </w:tr>
      <w:tr>
        <w:trPr>
          <w:cantSplit/>
        </w:trPr>
        <w:tc>
          <w:tcPr>
            <w:tcW w:w="1890" w:type="dxa"/>
          </w:tcPr>
          <w:p>
            <w:pPr>
              <w:pStyle w:val="Compact"/>
              <w:jc w:val="left"/>
            </w:pPr>
            <w:r>
              <w:rPr>
                <w:sz w:val="18"/>
              </w:rPr>
              <w:t xml:space="preserve">Cliente</w:t>
            </w:r>
          </w:p>
        </w:tc>
        <w:tc>
          <w:tcPr>
            <w:tcW w:w="3087" w:type="dxa"/>
          </w:tcPr>
          <w:p>
            <w:pPr>
              <w:pStyle w:val="Compact"/>
              <w:jc w:val="left"/>
            </w:pPr>
            <w:r>
              <w:rPr>
                <w:sz w:val="18"/>
              </w:rPr>
              <w:t xml:space="preserve">Departamento de TI de Carozzi</w:t>
            </w:r>
          </w:p>
        </w:tc>
        <w:tc>
          <w:tcPr>
            <w:tcW w:w="3861" w:type="dxa"/>
          </w:tcPr>
          <w:p>
            <w:pPr>
              <w:pStyle w:val="Compact"/>
              <w:jc w:val="left"/>
            </w:pPr>
            <w:r>
              <w:rPr>
                <w:sz w:val="18"/>
              </w:rPr>
              <w:t xml:space="preserve">Aclara necesidades y confirma el alcance cuando la duda es de negocio</w:t>
            </w:r>
          </w:p>
        </w:tc>
      </w:tr>
    </w:tbl>
    <w:p>
      <w:pPr>
        <w:pStyle w:val="BodyText"/>
        <w:spacing w:line="360" w:lineRule="auto" w:before="160" w:after="0"/>
        <w:ind w:firstLine="709"/>
        <w:jc w:val="both"/>
      </w:pPr>
      <w:r>
        <w:rPr>
          <w:sz w:val="22"/>
        </w:rPr>
        <w:t xml:space="preserve">Si el responsable del registro es parte del conflicto, el registro lo lleva el facilitador.</w:t>
      </w:r>
    </w:p>
    <w:bookmarkStart w:id="25" w:name="responsables-de-decisión"/>
    <w:p>
      <w:pPr>
        <w:pStyle w:val="Heading3"/>
      </w:pPr>
      <w:r>
        <w:t xml:space="preserve">Responsables de decisión</w:t>
      </w:r>
    </w:p>
    <w:p>
      <w:pPr>
        <w:pStyle w:val="FirstParagraph"/>
        <w:spacing w:line="360" w:lineRule="auto" w:before="160" w:after="0"/>
        <w:ind w:firstLine="709"/>
        <w:jc w:val="both"/>
      </w:pPr>
      <w:r>
        <w:rPr>
          <w:sz w:val="22"/>
        </w:rPr>
        <w:t xml:space="preserve">Una decisión técnica la toma quien responde por el área, escuchando a los otros dos. Las decisiones de alcance, prioridad, planificación y calidad las toma el equipo por mayoría (2 de 3).</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096"/>
        <w:gridCol w:w="2582"/>
        <w:gridCol w:w="2160"/>
      </w:tblGrid>
      <w:tr>
        <w:trPr>
          <w:tblHeader w:val="true"/>
          <w:cantSplit/>
        </w:trPr>
        <w:tc>
          <w:tcPr>
            <w:tcW w:w="4096" w:type="dxa"/>
            <w:shd w:val="clear" w:color="auto" w:fill="D9E2F3"/>
          </w:tcPr>
          <w:p>
            <w:pPr>
              <w:pStyle w:val="Compact"/>
              <w:jc w:val="left"/>
            </w:pPr>
            <w:r>
              <w:rPr>
                <w:b/>
                <w:sz w:val="18"/>
              </w:rPr>
              <w:t xml:space="preserve">Área</w:t>
            </w:r>
          </w:p>
        </w:tc>
        <w:tc>
          <w:tcPr>
            <w:tcW w:w="2582" w:type="dxa"/>
            <w:shd w:val="clear" w:color="auto" w:fill="D9E2F3"/>
          </w:tcPr>
          <w:p>
            <w:pPr>
              <w:pStyle w:val="Compact"/>
              <w:jc w:val="left"/>
            </w:pPr>
            <w:r>
              <w:rPr>
                <w:b/>
                <w:sz w:val="18"/>
              </w:rPr>
              <w:t xml:space="preserve">Responsable</w:t>
            </w:r>
          </w:p>
        </w:tc>
        <w:tc>
          <w:tcPr>
            <w:tcW w:w="2160" w:type="dxa"/>
            <w:shd w:val="clear" w:color="auto" w:fill="D9E2F3"/>
          </w:tcPr>
          <w:p>
            <w:pPr>
              <w:pStyle w:val="Compact"/>
              <w:jc w:val="left"/>
            </w:pPr>
            <w:r>
              <w:rPr>
                <w:b/>
                <w:sz w:val="18"/>
              </w:rPr>
              <w:t xml:space="preserve">Fuente</w:t>
            </w:r>
          </w:p>
        </w:tc>
      </w:tr>
      <w:tr>
        <w:trPr>
          <w:cantSplit/>
        </w:trPr>
        <w:tc>
          <w:tcPr>
            <w:tcW w:w="4096" w:type="dxa"/>
          </w:tcPr>
          <w:p>
            <w:pPr>
              <w:pStyle w:val="Compact"/>
              <w:jc w:val="left"/>
            </w:pPr>
            <w:r>
              <w:rPr>
                <w:sz w:val="18"/>
              </w:rPr>
              <w:t>Infraestructura, seguridad, IoT, Zabbix y lector SecuGen</w:t>
            </w:r>
          </w:p>
        </w:tc>
        <w:tc>
          <w:tcPr>
            <w:tcW w:w="2582" w:type="dxa"/>
          </w:tcPr>
          <w:p>
            <w:pPr>
              <w:pStyle w:val="Compact"/>
              <w:jc w:val="left"/>
            </w:pPr>
            <w:r>
              <w:rPr>
                <w:sz w:val="18"/>
              </w:rPr>
              <w:t xml:space="preserve">Álvaro González</w:t>
            </w:r>
          </w:p>
        </w:tc>
        <w:tc>
          <w:tcPr>
            <w:tcW w:w="2160" w:type="dxa"/>
          </w:tcPr>
          <w:p>
            <w:pPr>
              <w:pStyle w:val="Compact"/>
              <w:jc w:val="left"/>
            </w:pPr>
            <w:r>
              <w:rPr>
                <w:sz w:val="18"/>
              </w:rPr>
              <w:t xml:space="preserve">SICMA-PRY</w:t>
            </w:r>
          </w:p>
        </w:tc>
      </w:tr>
      <w:tr>
        <w:trPr>
          <w:cantSplit/>
        </w:trPr>
        <w:tc>
          <w:tcPr>
            <w:tcW w:w="4096" w:type="dxa"/>
          </w:tcPr>
          <w:p>
            <w:pPr>
              <w:pStyle w:val="Compact"/>
              <w:jc w:val="left"/>
            </w:pPr>
            <w:r>
              <w:rPr>
                <w:sz w:val="18"/>
              </w:rPr>
              <w:t xml:space="preserve">Backend, web y móvil, modelo de datos e integraciones de Microsoft y Power BI</w:t>
            </w:r>
          </w:p>
        </w:tc>
        <w:tc>
          <w:tcPr>
            <w:tcW w:w="2582" w:type="dxa"/>
          </w:tcPr>
          <w:p>
            <w:pPr>
              <w:pStyle w:val="Compact"/>
              <w:jc w:val="left"/>
            </w:pPr>
            <w:r>
              <w:rPr>
                <w:sz w:val="18"/>
              </w:rPr>
              <w:t xml:space="preserve">Fidel Rodríguez</w:t>
            </w:r>
          </w:p>
        </w:tc>
        <w:tc>
          <w:tcPr>
            <w:tcW w:w="2160" w:type="dxa"/>
          </w:tcPr>
          <w:p>
            <w:pPr>
              <w:pStyle w:val="Compact"/>
              <w:jc w:val="left"/>
            </w:pPr>
            <w:r>
              <w:rPr>
                <w:sz w:val="18"/>
              </w:rPr>
              <w:t xml:space="preserve">SICMA-PRY</w:t>
            </w:r>
          </w:p>
        </w:tc>
      </w:tr>
      <w:tr>
        <w:trPr>
          <w:cantSplit/>
        </w:trPr>
        <w:tc>
          <w:tcPr>
            <w:tcW w:w="4096" w:type="dxa"/>
          </w:tcPr>
          <w:p>
            <w:pPr>
              <w:pStyle w:val="Compact"/>
              <w:jc w:val="left"/>
            </w:pPr>
            <w:r>
              <w:rPr>
                <w:sz w:val="18"/>
              </w:rPr>
              <w:t xml:space="preserve">Plan, documentos, Kanban y pruebas</w:t>
            </w:r>
          </w:p>
        </w:tc>
        <w:tc>
          <w:tcPr>
            <w:tcW w:w="2582" w:type="dxa"/>
          </w:tcPr>
          <w:p>
            <w:pPr>
              <w:pStyle w:val="Compact"/>
              <w:jc w:val="left"/>
            </w:pPr>
            <w:r>
              <w:rPr>
                <w:sz w:val="18"/>
              </w:rPr>
              <w:t xml:space="preserve">Claudio Varas</w:t>
            </w:r>
          </w:p>
        </w:tc>
        <w:tc>
          <w:tcPr>
            <w:tcW w:w="2160" w:type="dxa"/>
          </w:tcPr>
          <w:p>
            <w:pPr>
              <w:pStyle w:val="Compact"/>
              <w:jc w:val="left"/>
            </w:pPr>
            <w:r>
              <w:rPr>
                <w:sz w:val="18"/>
              </w:rPr>
              <w:t xml:space="preserve">SICMA-PRY</w:t>
            </w:r>
          </w:p>
        </w:tc>
      </w:tr>
    </w:tbl>
    <w:p>
      <w:pPr>
        <w:pStyle w:val="BodyText"/>
        <w:spacing w:line="360" w:lineRule="auto" w:before="160" w:after="0"/>
        <w:ind w:firstLine="709"/>
        <w:jc w:val="both"/>
      </w:pPr>
      <w:r>
        <w:rPr>
          <w:sz w:val="22"/>
        </w:rPr>
        <w:t xml:space="preserve">El responsable del área no puede imponer una decisión que contradiga un requerimiento vigente o que cambie el alcance. En ese caso se aplica la gestión de cambios de SICMA-PRY.</w:t>
      </w:r>
    </w:p>
    <w:bookmarkEnd w:id="25"/>
    <w:bookmarkEnd w:id="26"/>
    <w:bookmarkStart w:id="29" w:name="procedimiento"/>
    <w:p>
      <w:pPr>
        <w:pStyle w:val="Heading2"/>
      </w:pPr>
      <w:r>
        <w:t xml:space="preserve">Procedimiento</w:t>
      </w:r>
    </w:p>
    <w:p>
      <w:pPr>
        <w:pStyle w:val="FirstParagraph"/>
        <w:spacing w:line="360" w:lineRule="auto" w:before="160" w:after="0"/>
        <w:ind w:firstLine="709"/>
        <w:jc w:val="both"/>
      </w:pPr>
      <w:r>
        <w:rPr>
          <w:sz w:val="22"/>
        </w:rPr>
        <w:t xml:space="preserve">El conflicto se resuelve por niveles. Se sube de nivel solo si el anterior no llegó a un acuerdo. Los plazos son propuestos y se confirman en la primera revisión del equipo (D-01).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667"/>
        <w:gridCol w:w="2936"/>
        <w:gridCol w:w="2393"/>
        <w:gridCol w:w="1842"/>
      </w:tblGrid>
      <w:tr>
        <w:trPr>
          <w:tblHeader w:val="true"/>
          <w:cantSplit/>
        </w:trPr>
        <w:tc>
          <w:tcPr>
            <w:tcW w:w="1667" w:type="dxa"/>
            <w:shd w:val="clear" w:color="auto" w:fill="D9E2F3"/>
          </w:tcPr>
          <w:p>
            <w:pPr>
              <w:pStyle w:val="Compact"/>
              <w:jc w:val="left"/>
            </w:pPr>
            <w:r>
              <w:rPr>
                <w:b/>
                <w:sz w:val="18"/>
              </w:rPr>
              <w:t xml:space="preserve">Nivel</w:t>
            </w:r>
          </w:p>
        </w:tc>
        <w:tc>
          <w:tcPr>
            <w:tcW w:w="2936" w:type="dxa"/>
            <w:shd w:val="clear" w:color="auto" w:fill="D9E2F3"/>
          </w:tcPr>
          <w:p>
            <w:pPr>
              <w:pStyle w:val="Compact"/>
              <w:jc w:val="left"/>
            </w:pPr>
            <w:r>
              <w:rPr>
                <w:b/>
                <w:sz w:val="18"/>
              </w:rPr>
              <w:t xml:space="preserve">Qué ocurre</w:t>
            </w:r>
          </w:p>
        </w:tc>
        <w:tc>
          <w:tcPr>
            <w:tcW w:w="2393" w:type="dxa"/>
            <w:shd w:val="clear" w:color="auto" w:fill="D9E2F3"/>
          </w:tcPr>
          <w:p>
            <w:pPr>
              <w:pStyle w:val="Compact"/>
              <w:jc w:val="left"/>
            </w:pPr>
            <w:r>
              <w:rPr>
                <w:b/>
                <w:sz w:val="18"/>
              </w:rPr>
              <w:t xml:space="preserve">Plazo propuesto</w:t>
            </w:r>
          </w:p>
        </w:tc>
        <w:tc>
          <w:tcPr>
            <w:tcW w:w="1842" w:type="dxa"/>
            <w:shd w:val="clear" w:color="auto" w:fill="D9E2F3"/>
          </w:tcPr>
          <w:p>
            <w:pPr>
              <w:pStyle w:val="Compact"/>
              <w:jc w:val="left"/>
            </w:pPr>
            <w:r>
              <w:rPr>
                <w:b/>
                <w:sz w:val="18"/>
              </w:rPr>
              <w:t xml:space="preserve">Resultado</w:t>
            </w:r>
          </w:p>
        </w:tc>
      </w:tr>
      <w:tr>
        <w:trPr>
          <w:cantSplit/>
        </w:trPr>
        <w:tc>
          <w:tcPr>
            <w:tcW w:w="1667" w:type="dxa"/>
          </w:tcPr>
          <w:p>
            <w:pPr>
              <w:pStyle w:val="Compact"/>
              <w:jc w:val="left"/>
            </w:pPr>
            <w:r>
              <w:rPr>
                <w:sz w:val="18"/>
              </w:rPr>
              <w:t xml:space="preserve">1. Conversación directa</w:t>
            </w:r>
          </w:p>
        </w:tc>
        <w:tc>
          <w:tcPr>
            <w:tcW w:w="2936" w:type="dxa"/>
          </w:tcPr>
          <w:p>
            <w:pPr>
              <w:pStyle w:val="Compact"/>
              <w:jc w:val="left"/>
            </w:pPr>
            <w:r>
              <w:rPr>
                <w:sz w:val="18"/>
              </w:rPr>
              <w:t xml:space="preserve">Las partes se reúnen, exponen su postura con evidencia y buscan un acuerdo</w:t>
            </w:r>
          </w:p>
        </w:tc>
        <w:tc>
          <w:tcPr>
            <w:tcW w:w="2393" w:type="dxa"/>
          </w:tcPr>
          <w:p>
            <w:pPr>
              <w:pStyle w:val="Compact"/>
              <w:jc w:val="left"/>
            </w:pPr>
            <w:r>
              <w:rPr>
                <w:sz w:val="18"/>
              </w:rPr>
              <w:t xml:space="preserve">2 días hábiles desde que se plantea</w:t>
            </w:r>
          </w:p>
        </w:tc>
        <w:tc>
          <w:tcPr>
            <w:tcW w:w="1842" w:type="dxa"/>
          </w:tcPr>
          <w:p>
            <w:pPr>
              <w:pStyle w:val="Compact"/>
              <w:jc w:val="left"/>
            </w:pPr>
            <w:r>
              <w:rPr>
                <w:sz w:val="18"/>
              </w:rPr>
              <w:t xml:space="preserve">Acuerdo, o paso al nivel 2</w:t>
            </w:r>
          </w:p>
        </w:tc>
      </w:tr>
      <w:tr>
        <w:trPr>
          <w:cantSplit/>
        </w:trPr>
        <w:tc>
          <w:tcPr>
            <w:tcW w:w="1667" w:type="dxa"/>
          </w:tcPr>
          <w:p>
            <w:pPr>
              <w:pStyle w:val="Compact"/>
              <w:jc w:val="left"/>
            </w:pPr>
            <w:r>
              <w:rPr>
                <w:sz w:val="18"/>
              </w:rPr>
              <w:t xml:space="preserve">2. Facilitación</w:t>
            </w:r>
          </w:p>
        </w:tc>
        <w:tc>
          <w:tcPr>
            <w:tcW w:w="2936" w:type="dxa"/>
          </w:tcPr>
          <w:p>
            <w:pPr>
              <w:pStyle w:val="Compact"/>
              <w:jc w:val="left"/>
            </w:pPr>
            <w:r>
              <w:rPr>
                <w:sz w:val="18"/>
              </w:rPr>
              <w:t xml:space="preserve">El facilitador escucha a ambas partes en la revisión del equipo y propone alternativas</w:t>
            </w:r>
          </w:p>
        </w:tc>
        <w:tc>
          <w:tcPr>
            <w:tcW w:w="2393" w:type="dxa"/>
          </w:tcPr>
          <w:p>
            <w:pPr>
              <w:pStyle w:val="Compact"/>
              <w:jc w:val="left"/>
            </w:pPr>
            <w:r>
              <w:rPr>
                <w:sz w:val="18"/>
              </w:rPr>
              <w:t xml:space="preserve">La siguiente revisión del equipo, y no más de 3 días hábiles</w:t>
            </w:r>
          </w:p>
        </w:tc>
        <w:tc>
          <w:tcPr>
            <w:tcW w:w="1842" w:type="dxa"/>
          </w:tcPr>
          <w:p>
            <w:pPr>
              <w:pStyle w:val="Compact"/>
              <w:jc w:val="left"/>
            </w:pPr>
            <w:r>
              <w:rPr>
                <w:sz w:val="18"/>
              </w:rPr>
              <w:t xml:space="preserve">Acuerdo, o paso al nivel 3</w:t>
            </w:r>
          </w:p>
        </w:tc>
      </w:tr>
      <w:tr>
        <w:trPr>
          <w:cantSplit/>
        </w:trPr>
        <w:tc>
          <w:tcPr>
            <w:tcW w:w="1667" w:type="dxa"/>
          </w:tcPr>
          <w:p>
            <w:pPr>
              <w:pStyle w:val="Compact"/>
              <w:jc w:val="left"/>
            </w:pPr>
            <w:r>
              <w:rPr>
                <w:sz w:val="18"/>
              </w:rPr>
              <w:t xml:space="preserve">3. Decisión del equipo</w:t>
            </w:r>
          </w:p>
        </w:tc>
        <w:tc>
          <w:tcPr>
            <w:tcW w:w="2936" w:type="dxa"/>
          </w:tcPr>
          <w:p>
            <w:pPr>
              <w:pStyle w:val="Compact"/>
              <w:jc w:val="left"/>
            </w:pPr>
            <w:r>
              <w:rPr>
                <w:sz w:val="18"/>
              </w:rPr>
              <w:t xml:space="preserve">Se votan las alternativas con los criterios de decisión. Decide la mayoría (2 de 3), y el responsable del registro anota la decisión</w:t>
            </w:r>
          </w:p>
        </w:tc>
        <w:tc>
          <w:tcPr>
            <w:tcW w:w="2393" w:type="dxa"/>
          </w:tcPr>
          <w:p>
            <w:pPr>
              <w:pStyle w:val="Compact"/>
              <w:jc w:val="left"/>
            </w:pPr>
            <w:r>
              <w:rPr>
                <w:sz w:val="18"/>
              </w:rPr>
              <w:t xml:space="preserve">La misma reunión del nivel 2</w:t>
            </w:r>
          </w:p>
        </w:tc>
        <w:tc>
          <w:tcPr>
            <w:tcW w:w="1842" w:type="dxa"/>
          </w:tcPr>
          <w:p>
            <w:pPr>
              <w:pStyle w:val="Compact"/>
              <w:jc w:val="left"/>
            </w:pPr>
            <w:r>
              <w:rPr>
                <w:sz w:val="18"/>
              </w:rPr>
              <w:t xml:space="preserve">Decisión registrada</w:t>
            </w:r>
          </w:p>
        </w:tc>
      </w:tr>
      <w:tr>
        <w:trPr>
          <w:cantSplit/>
        </w:trPr>
        <w:tc>
          <w:tcPr>
            <w:tcW w:w="1667" w:type="dxa"/>
          </w:tcPr>
          <w:p>
            <w:pPr>
              <w:pStyle w:val="Compact"/>
              <w:jc w:val="left"/>
            </w:pPr>
            <w:r>
              <w:rPr>
                <w:sz w:val="18"/>
              </w:rPr>
              <w:t xml:space="preserve">4. Docente guía</w:t>
            </w:r>
          </w:p>
        </w:tc>
        <w:tc>
          <w:tcPr>
            <w:tcW w:w="2936" w:type="dxa"/>
          </w:tcPr>
          <w:p>
            <w:pPr>
              <w:pStyle w:val="Compact"/>
              <w:jc w:val="left"/>
            </w:pPr>
            <w:r>
              <w:rPr>
                <w:sz w:val="18"/>
              </w:rPr>
              <w:t xml:space="preserve">Se informa el caso al docente con los hechos, las alternativas y los criterios aplicados, y se sigue su orientación</w:t>
            </w:r>
          </w:p>
        </w:tc>
        <w:tc>
          <w:tcPr>
            <w:tcW w:w="2393" w:type="dxa"/>
          </w:tcPr>
          <w:p>
            <w:pPr>
              <w:pStyle w:val="Compact"/>
              <w:jc w:val="left"/>
            </w:pPr>
            <w:r>
              <w:rPr>
                <w:sz w:val="18"/>
              </w:rPr>
              <w:t xml:space="preserve">La siguiente instancia disponible con el docente</w:t>
            </w:r>
          </w:p>
        </w:tc>
        <w:tc>
          <w:tcPr>
            <w:tcW w:w="1842" w:type="dxa"/>
          </w:tcPr>
          <w:p>
            <w:pPr>
              <w:pStyle w:val="Compact"/>
              <w:jc w:val="left"/>
            </w:pPr>
            <w:r>
              <w:rPr>
                <w:sz w:val="18"/>
              </w:rPr>
              <w:t xml:space="preserve">Orientación registrada</w:t>
            </w:r>
          </w:p>
        </w:tc>
      </w:tr>
    </w:tbl>
    <w:p>
      <w:pPr>
        <w:pStyle w:val="BodyText"/>
        <w:spacing w:line="360" w:lineRule="auto" w:before="160" w:after="0"/>
        <w:ind w:firstLine="709"/>
        <w:jc w:val="both"/>
      </w:pPr>
      <w:r>
        <w:rPr>
          <w:sz w:val="22"/>
        </w:rPr>
        <w:t xml:space="preserve">Mientras un conflicto está abierto, la tarea afectada sigue en su columna del tablero con una nota, y las tareas independientes continúan. Si el conflicto bloquea una entrega, se informa en el estado de avance.</w:t>
      </w:r>
    </w:p>
    <w:bookmarkStart w:id="27" w:name="criterios-de-decisión"/>
    <w:p>
      <w:pPr>
        <w:pStyle w:val="Heading3"/>
      </w:pPr>
      <w:r>
        <w:t xml:space="preserve">Criterios de decisión</w:t>
      </w:r>
    </w:p>
    <w:p>
      <w:pPr>
        <w:pStyle w:val="FirstParagraph"/>
        <w:spacing w:line="360" w:lineRule="auto" w:before="160" w:after="0"/>
        <w:ind w:firstLine="709"/>
        <w:jc w:val="both"/>
      </w:pPr>
      <w:r>
        <w:rPr>
          <w:sz w:val="22"/>
        </w:rPr>
        <w:t xml:space="preserve">Los criterios se aplican en este orden. Si una postura contradice un criterio anterior, no se sigue.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636"/>
        <w:gridCol w:w="2482"/>
        <w:gridCol w:w="4720"/>
      </w:tblGrid>
      <w:tr>
        <w:trPr>
          <w:tblHeader w:val="true"/>
          <w:cantSplit/>
        </w:trPr>
        <w:tc>
          <w:tcPr>
            <w:tcW w:w="1636" w:type="dxa"/>
            <w:shd w:val="clear" w:color="auto" w:fill="D9E2F3"/>
          </w:tcPr>
          <w:p>
            <w:pPr>
              <w:pStyle w:val="Compact"/>
              <w:jc w:val="left"/>
            </w:pPr>
            <w:r>
              <w:rPr>
                <w:b/>
                <w:sz w:val="18"/>
              </w:rPr>
              <w:t xml:space="preserve">Orden</w:t>
            </w:r>
          </w:p>
        </w:tc>
        <w:tc>
          <w:tcPr>
            <w:tcW w:w="2482" w:type="dxa"/>
            <w:shd w:val="clear" w:color="auto" w:fill="D9E2F3"/>
          </w:tcPr>
          <w:p>
            <w:pPr>
              <w:pStyle w:val="Compact"/>
              <w:jc w:val="left"/>
            </w:pPr>
            <w:r>
              <w:rPr>
                <w:b/>
                <w:sz w:val="18"/>
              </w:rPr>
              <w:t xml:space="preserve">Criterio</w:t>
            </w:r>
          </w:p>
        </w:tc>
        <w:tc>
          <w:tcPr>
            <w:tcW w:w="4720" w:type="dxa"/>
            <w:shd w:val="clear" w:color="auto" w:fill="D9E2F3"/>
          </w:tcPr>
          <w:p>
            <w:pPr>
              <w:pStyle w:val="Compact"/>
              <w:jc w:val="left"/>
            </w:pPr>
            <w:r>
              <w:rPr>
                <w:b/>
                <w:sz w:val="18"/>
              </w:rPr>
              <w:t xml:space="preserve">Pregunta</w:t>
            </w:r>
          </w:p>
        </w:tc>
      </w:tr>
      <w:tr>
        <w:trPr>
          <w:cantSplit/>
        </w:trPr>
        <w:tc>
          <w:tcPr>
            <w:tcW w:w="1636" w:type="dxa"/>
          </w:tcPr>
          <w:p>
            <w:pPr>
              <w:pStyle w:val="Compact"/>
              <w:jc w:val="left"/>
            </w:pPr>
            <w:r>
              <w:rPr>
                <w:sz w:val="18"/>
              </w:rPr>
              <w:t xml:space="preserve">1</w:t>
            </w:r>
          </w:p>
        </w:tc>
        <w:tc>
          <w:tcPr>
            <w:tcW w:w="2482" w:type="dxa"/>
          </w:tcPr>
          <w:p>
            <w:pPr>
              <w:pStyle w:val="Compact"/>
              <w:jc w:val="left"/>
            </w:pPr>
            <w:r>
              <w:rPr>
                <w:sz w:val="18"/>
              </w:rPr>
              <w:t xml:space="preserve">Requerimientos y alcance</w:t>
            </w:r>
          </w:p>
        </w:tc>
        <w:tc>
          <w:tcPr>
            <w:tcW w:w="4720" w:type="dxa"/>
          </w:tcPr>
          <w:p>
            <w:pPr>
              <w:pStyle w:val="Compact"/>
              <w:jc w:val="left"/>
            </w:pPr>
            <w:r>
              <w:rPr>
                <w:sz w:val="18"/>
              </w:rPr>
              <w:t xml:space="preserve">¿Cuál alternativa respeta SICMA-REQ y las exclusiones de SICMA-PRY?</w:t>
            </w:r>
          </w:p>
        </w:tc>
      </w:tr>
      <w:tr>
        <w:trPr>
          <w:cantSplit/>
        </w:trPr>
        <w:tc>
          <w:tcPr>
            <w:tcW w:w="1636" w:type="dxa"/>
          </w:tcPr>
          <w:p>
            <w:pPr>
              <w:pStyle w:val="Compact"/>
              <w:jc w:val="left"/>
            </w:pPr>
            <w:r>
              <w:rPr>
                <w:sz w:val="18"/>
              </w:rPr>
              <w:t xml:space="preserve">2</w:t>
            </w:r>
          </w:p>
        </w:tc>
        <w:tc>
          <w:tcPr>
            <w:tcW w:w="2482" w:type="dxa"/>
          </w:tcPr>
          <w:p>
            <w:pPr>
              <w:pStyle w:val="Compact"/>
              <w:jc w:val="left"/>
            </w:pPr>
            <w:r>
              <w:rPr>
                <w:sz w:val="18"/>
              </w:rPr>
              <w:t xml:space="preserve">Objetivo y plazos</w:t>
            </w:r>
          </w:p>
        </w:tc>
        <w:tc>
          <w:tcPr>
            <w:tcW w:w="4720" w:type="dxa"/>
          </w:tcPr>
          <w:p>
            <w:pPr>
              <w:pStyle w:val="Compact"/>
              <w:jc w:val="left"/>
            </w:pPr>
            <w:r>
              <w:rPr>
                <w:sz w:val="18"/>
              </w:rPr>
              <w:t xml:space="preserve">¿Cuál permite cumplir el objetivo SMART y las fechas de las fases?</w:t>
            </w:r>
          </w:p>
        </w:tc>
      </w:tr>
      <w:tr>
        <w:trPr>
          <w:cantSplit/>
        </w:trPr>
        <w:tc>
          <w:tcPr>
            <w:tcW w:w="1636" w:type="dxa"/>
          </w:tcPr>
          <w:p>
            <w:pPr>
              <w:pStyle w:val="Compact"/>
              <w:jc w:val="left"/>
            </w:pPr>
            <w:r>
              <w:rPr>
                <w:sz w:val="18"/>
              </w:rPr>
              <w:t xml:space="preserve">3</w:t>
            </w:r>
          </w:p>
        </w:tc>
        <w:tc>
          <w:tcPr>
            <w:tcW w:w="2482" w:type="dxa"/>
          </w:tcPr>
          <w:p>
            <w:pPr>
              <w:pStyle w:val="Compact"/>
              <w:jc w:val="left"/>
            </w:pPr>
            <w:r>
              <w:rPr>
                <w:sz w:val="18"/>
              </w:rPr>
              <w:t xml:space="preserve">Prioridad</w:t>
            </w:r>
          </w:p>
        </w:tc>
        <w:tc>
          <w:tcPr>
            <w:tcW w:w="4720" w:type="dxa"/>
          </w:tcPr>
          <w:p>
            <w:pPr>
              <w:pStyle w:val="Compact"/>
              <w:jc w:val="left"/>
            </w:pPr>
            <w:r>
              <w:rPr>
                <w:sz w:val="18"/>
              </w:rPr>
              <w:t xml:space="preserve">¿Cuál protege primero los requerimientos Must?</w:t>
            </w:r>
          </w:p>
        </w:tc>
      </w:tr>
      <w:tr>
        <w:trPr>
          <w:cantSplit/>
        </w:trPr>
        <w:tc>
          <w:tcPr>
            <w:tcW w:w="1636" w:type="dxa"/>
          </w:tcPr>
          <w:p>
            <w:pPr>
              <w:pStyle w:val="Compact"/>
              <w:jc w:val="left"/>
            </w:pPr>
            <w:r>
              <w:rPr>
                <w:sz w:val="18"/>
              </w:rPr>
              <w:t xml:space="preserve">4</w:t>
            </w:r>
          </w:p>
        </w:tc>
        <w:tc>
          <w:tcPr>
            <w:tcW w:w="2482" w:type="dxa"/>
          </w:tcPr>
          <w:p>
            <w:pPr>
              <w:pStyle w:val="Compact"/>
              <w:jc w:val="left"/>
            </w:pPr>
            <w:r>
              <w:rPr>
                <w:sz w:val="18"/>
              </w:rPr>
              <w:t xml:space="preserve">Evidencia</w:t>
            </w:r>
          </w:p>
        </w:tc>
        <w:tc>
          <w:tcPr>
            <w:tcW w:w="4720" w:type="dxa"/>
          </w:tcPr>
          <w:p>
            <w:pPr>
              <w:pStyle w:val="Compact"/>
              <w:jc w:val="left"/>
            </w:pPr>
            <w:r>
              <w:rPr>
                <w:sz w:val="18"/>
              </w:rPr>
              <w:t xml:space="preserve">¿Qué muestran el código, las pruebas y los registros?</w:t>
            </w:r>
          </w:p>
        </w:tc>
      </w:tr>
      <w:tr>
        <w:trPr>
          <w:cantSplit/>
        </w:trPr>
        <w:tc>
          <w:tcPr>
            <w:tcW w:w="1636" w:type="dxa"/>
          </w:tcPr>
          <w:p>
            <w:pPr>
              <w:pStyle w:val="Compact"/>
              <w:jc w:val="left"/>
            </w:pPr>
            <w:r>
              <w:rPr>
                <w:sz w:val="18"/>
              </w:rPr>
              <w:t xml:space="preserve">5</w:t>
            </w:r>
          </w:p>
        </w:tc>
        <w:tc>
          <w:tcPr>
            <w:tcW w:w="2482" w:type="dxa"/>
          </w:tcPr>
          <w:p>
            <w:pPr>
              <w:pStyle w:val="Compact"/>
              <w:jc w:val="left"/>
            </w:pPr>
            <w:r>
              <w:rPr>
                <w:sz w:val="18"/>
              </w:rPr>
              <w:t xml:space="preserve">Riesgo</w:t>
            </w:r>
          </w:p>
        </w:tc>
        <w:tc>
          <w:tcPr>
            <w:tcW w:w="4720" w:type="dxa"/>
          </w:tcPr>
          <w:p>
            <w:pPr>
              <w:pStyle w:val="Compact"/>
              <w:jc w:val="left"/>
            </w:pPr>
            <w:r>
              <w:rPr>
                <w:sz w:val="18"/>
              </w:rPr>
              <w:t xml:space="preserve">¿Cuál tiene menor riesgo técnico y menor impacto en seguridad?</w:t>
            </w:r>
          </w:p>
        </w:tc>
      </w:tr>
      <w:tr>
        <w:trPr>
          <w:cantSplit/>
        </w:trPr>
        <w:tc>
          <w:tcPr>
            <w:tcW w:w="1636" w:type="dxa"/>
          </w:tcPr>
          <w:p>
            <w:pPr>
              <w:pStyle w:val="Compact"/>
              <w:jc w:val="left"/>
            </w:pPr>
            <w:r>
              <w:rPr>
                <w:sz w:val="18"/>
              </w:rPr>
              <w:t xml:space="preserve">6</w:t>
            </w:r>
          </w:p>
        </w:tc>
        <w:tc>
          <w:tcPr>
            <w:tcW w:w="2482" w:type="dxa"/>
          </w:tcPr>
          <w:p>
            <w:pPr>
              <w:pStyle w:val="Compact"/>
              <w:jc w:val="left"/>
            </w:pPr>
            <w:r>
              <w:rPr>
                <w:sz w:val="18"/>
              </w:rPr>
              <w:t xml:space="preserve">Esfuerzo</w:t>
            </w:r>
          </w:p>
        </w:tc>
        <w:tc>
          <w:tcPr>
            <w:tcW w:w="4720" w:type="dxa"/>
          </w:tcPr>
          <w:p>
            <w:pPr>
              <w:pStyle w:val="Compact"/>
              <w:jc w:val="left"/>
            </w:pPr>
            <w:r>
              <w:rPr>
                <w:sz w:val="18"/>
              </w:rPr>
              <w:t xml:space="preserve">Si hay empate, ¿cuál cuesta menos y se puede revertir más fácil?</w:t>
            </w:r>
          </w:p>
        </w:tc>
      </w:tr>
    </w:tbl>
    <w:bookmarkEnd w:id="27"/>
    <w:bookmarkStart w:id="28" w:name="estilos-de-resolución"/>
    <w:p>
      <w:pPr>
        <w:pStyle w:val="Heading3"/>
      </w:pPr>
      <w:r>
        <w:t xml:space="preserve">Estilos de resolución</w:t>
      </w:r>
    </w:p>
    <w:p>
      <w:pPr>
        <w:pStyle w:val="FirstParagraph"/>
        <w:spacing w:line="360" w:lineRule="auto" w:before="160" w:after="0"/>
        <w:ind w:firstLine="709"/>
        <w:jc w:val="both"/>
      </w:pPr>
      <w:r>
        <w:rPr>
          <w:sz w:val="22"/>
        </w:rPr>
        <w:t xml:space="preserve">Los estilos siguen el modelo de Thomas y Kilmann. El equipo prefiere colaborar, y usa los otros cuando la situación lo pide.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27"/>
        <w:gridCol w:w="6211"/>
      </w:tblGrid>
      <w:tr>
        <w:trPr>
          <w:tblHeader w:val="true"/>
          <w:cantSplit/>
        </w:trPr>
        <w:tc>
          <w:tcPr>
            <w:tcW w:w="2627" w:type="dxa"/>
            <w:shd w:val="clear" w:color="auto" w:fill="D9E2F3"/>
          </w:tcPr>
          <w:p>
            <w:pPr>
              <w:pStyle w:val="Compact"/>
              <w:jc w:val="left"/>
            </w:pPr>
            <w:r>
              <w:rPr>
                <w:b/>
                <w:sz w:val="18"/>
              </w:rPr>
              <w:t xml:space="preserve">Estilo</w:t>
            </w:r>
          </w:p>
        </w:tc>
        <w:tc>
          <w:tcPr>
            <w:tcW w:w="6211" w:type="dxa"/>
            <w:shd w:val="clear" w:color="auto" w:fill="D9E2F3"/>
          </w:tcPr>
          <w:p>
            <w:pPr>
              <w:pStyle w:val="Compact"/>
              <w:jc w:val="left"/>
            </w:pPr>
            <w:r>
              <w:rPr>
                <w:b/>
                <w:sz w:val="18"/>
              </w:rPr>
              <w:t xml:space="preserve">Cuándo se usa en el proyecto</w:t>
            </w:r>
          </w:p>
        </w:tc>
      </w:tr>
      <w:tr>
        <w:trPr>
          <w:cantSplit/>
        </w:trPr>
        <w:tc>
          <w:tcPr>
            <w:tcW w:w="2627" w:type="dxa"/>
          </w:tcPr>
          <w:p>
            <w:pPr>
              <w:pStyle w:val="Compact"/>
              <w:jc w:val="left"/>
            </w:pPr>
            <w:r>
              <w:rPr>
                <w:sz w:val="18"/>
              </w:rPr>
              <w:t xml:space="preserve">Colaborar</w:t>
            </w:r>
          </w:p>
        </w:tc>
        <w:tc>
          <w:tcPr>
            <w:tcW w:w="6211" w:type="dxa"/>
          </w:tcPr>
          <w:p>
            <w:pPr>
              <w:pStyle w:val="Compact"/>
              <w:jc w:val="left"/>
            </w:pPr>
            <w:r>
              <w:rPr>
                <w:sz w:val="18"/>
              </w:rPr>
              <w:t xml:space="preserve">Es el estilo por defecto: las dos posturas importan y hay tiempo para buscar una solución que sirva a ambas</w:t>
            </w:r>
          </w:p>
        </w:tc>
      </w:tr>
      <w:tr>
        <w:trPr>
          <w:cantSplit/>
        </w:trPr>
        <w:tc>
          <w:tcPr>
            <w:tcW w:w="2627" w:type="dxa"/>
          </w:tcPr>
          <w:p>
            <w:pPr>
              <w:pStyle w:val="Compact"/>
              <w:jc w:val="left"/>
            </w:pPr>
            <w:r>
              <w:rPr>
                <w:sz w:val="18"/>
              </w:rPr>
              <w:t xml:space="preserve">Comprometer</w:t>
            </w:r>
          </w:p>
        </w:tc>
        <w:tc>
          <w:tcPr>
            <w:tcW w:w="6211" w:type="dxa"/>
          </w:tcPr>
          <w:p>
            <w:pPr>
              <w:pStyle w:val="Compact"/>
              <w:jc w:val="left"/>
            </w:pPr>
            <w:r>
              <w:rPr>
                <w:sz w:val="18"/>
              </w:rPr>
              <w:t xml:space="preserve">Hay un plazo cercano y cada parte cede algo, por ejemplo, reducir el alcance de una tarea para entregarla a tiempo</w:t>
            </w:r>
          </w:p>
        </w:tc>
      </w:tr>
      <w:tr>
        <w:trPr>
          <w:cantSplit/>
        </w:trPr>
        <w:tc>
          <w:tcPr>
            <w:tcW w:w="2627" w:type="dxa"/>
          </w:tcPr>
          <w:p>
            <w:pPr>
              <w:pStyle w:val="Compact"/>
              <w:jc w:val="left"/>
            </w:pPr>
            <w:r>
              <w:rPr>
                <w:sz w:val="18"/>
              </w:rPr>
              <w:t xml:space="preserve">Competir</w:t>
            </w:r>
          </w:p>
        </w:tc>
        <w:tc>
          <w:tcPr>
            <w:tcW w:w="6211" w:type="dxa"/>
          </w:tcPr>
          <w:p>
            <w:pPr>
              <w:pStyle w:val="Compact"/>
              <w:jc w:val="left"/>
            </w:pPr>
            <w:r>
              <w:rPr>
                <w:sz w:val="18"/>
              </w:rPr>
              <w:t xml:space="preserve">Solo en una urgencia de seguridad o de integridad de datos, donde alguien debe decidir rápido y se informa después</w:t>
            </w:r>
          </w:p>
        </w:tc>
      </w:tr>
      <w:tr>
        <w:trPr>
          <w:cantSplit/>
        </w:trPr>
        <w:tc>
          <w:tcPr>
            <w:tcW w:w="2627" w:type="dxa"/>
          </w:tcPr>
          <w:p>
            <w:pPr>
              <w:pStyle w:val="Compact"/>
              <w:jc w:val="left"/>
            </w:pPr>
            <w:r>
              <w:rPr>
                <w:sz w:val="18"/>
              </w:rPr>
              <w:t xml:space="preserve">Acomodar</w:t>
            </w:r>
          </w:p>
        </w:tc>
        <w:tc>
          <w:tcPr>
            <w:tcW w:w="6211" w:type="dxa"/>
          </w:tcPr>
          <w:p>
            <w:pPr>
              <w:pStyle w:val="Compact"/>
              <w:jc w:val="left"/>
            </w:pPr>
            <w:r>
              <w:rPr>
                <w:sz w:val="18"/>
              </w:rPr>
              <w:t xml:space="preserve">El tema importa más a la otra persona que a uno, y ceder no afecta el alcance ni los plazos</w:t>
            </w:r>
          </w:p>
        </w:tc>
      </w:tr>
      <w:tr>
        <w:trPr>
          <w:cantSplit/>
        </w:trPr>
        <w:tc>
          <w:tcPr>
            <w:tcW w:w="2627" w:type="dxa"/>
          </w:tcPr>
          <w:p>
            <w:pPr>
              <w:pStyle w:val="Compact"/>
              <w:jc w:val="left"/>
            </w:pPr>
            <w:r>
              <w:rPr>
                <w:sz w:val="18"/>
              </w:rPr>
              <w:t xml:space="preserve">Evitar</w:t>
            </w:r>
          </w:p>
        </w:tc>
        <w:tc>
          <w:tcPr>
            <w:tcW w:w="6211" w:type="dxa"/>
          </w:tcPr>
          <w:p>
            <w:pPr>
              <w:pStyle w:val="Compact"/>
              <w:jc w:val="left"/>
            </w:pPr>
            <w:r>
              <w:rPr>
                <w:sz w:val="18"/>
              </w:rPr>
              <w:t xml:space="preserve">Solo cuando el tema es menor o no es el momento; se deja anotado para retomarlo, porque no resuelve el fondo</w:t>
            </w:r>
          </w:p>
        </w:tc>
      </w:tr>
    </w:tbl>
    <w:bookmarkEnd w:id="28"/>
    <w:bookmarkEnd w:id="29"/>
    <w:bookmarkStart w:id="30" w:name="situaciones-frecuentes"/>
    <w:p>
      <w:pPr>
        <w:pStyle w:val="Heading2"/>
      </w:pPr>
      <w:r>
        <w:t xml:space="preserve">Situaciones frecuentes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17"/>
        <w:gridCol w:w="5021"/>
      </w:tblGrid>
      <w:tr>
        <w:trPr>
          <w:tblHeader w:val="true"/>
          <w:cantSplit/>
        </w:trPr>
        <w:tc>
          <w:tcPr>
            <w:tcW w:w="3817" w:type="dxa"/>
            <w:shd w:val="clear" w:color="auto" w:fill="D9E2F3"/>
          </w:tcPr>
          <w:p>
            <w:pPr>
              <w:pStyle w:val="Compact"/>
              <w:jc w:val="left"/>
            </w:pPr>
            <w:r>
              <w:rPr>
                <w:b/>
                <w:sz w:val="18"/>
              </w:rPr>
              <w:t xml:space="preserve">Situación</w:t>
            </w:r>
          </w:p>
        </w:tc>
        <w:tc>
          <w:tcPr>
            <w:tcW w:w="5021" w:type="dxa"/>
            <w:shd w:val="clear" w:color="auto" w:fill="D9E2F3"/>
          </w:tcPr>
          <w:p>
            <w:pPr>
              <w:pStyle w:val="Compact"/>
              <w:jc w:val="left"/>
            </w:pPr>
            <w:r>
              <w:rPr>
                <w:b/>
                <w:sz w:val="18"/>
              </w:rPr>
              <w:t xml:space="preserve">Qué se hace</w:t>
            </w:r>
          </w:p>
        </w:tc>
      </w:tr>
      <w:tr>
        <w:trPr>
          <w:cantSplit/>
        </w:trPr>
        <w:tc>
          <w:tcPr>
            <w:tcW w:w="3817" w:type="dxa"/>
          </w:tcPr>
          <w:p>
            <w:pPr>
              <w:pStyle w:val="Compact"/>
              <w:jc w:val="left"/>
            </w:pPr>
            <w:r>
              <w:rPr>
                <w:sz w:val="18"/>
              </w:rPr>
              <w:t xml:space="preserve">El código contradice un documento</w:t>
            </w:r>
          </w:p>
        </w:tc>
        <w:tc>
          <w:tcPr>
            <w:tcW w:w="5021" w:type="dxa"/>
          </w:tcPr>
          <w:p>
            <w:pPr>
              <w:pStyle w:val="Compact"/>
              <w:jc w:val="left"/>
            </w:pPr>
            <w:r>
              <w:rPr>
                <w:sz w:val="18"/>
              </w:rPr>
              <w:t xml:space="preserve">Se cruzan ambos con SICMA-REQ. El equipo decide si se corrige el código o el documento, y se registra en el control de cambios (riesgo R-08). Un ejemplo vigente es el bloqueo de cuenta que pide SICMA-CLA y que aún no existe en el código</w:t>
            </w:r>
          </w:p>
        </w:tc>
      </w:tr>
      <w:tr>
        <w:trPr>
          <w:cantSplit/>
        </w:trPr>
        <w:tc>
          <w:tcPr>
            <w:tcW w:w="3817" w:type="dxa"/>
          </w:tcPr>
          <w:p>
            <w:pPr>
              <w:pStyle w:val="Compact"/>
              <w:jc w:val="left"/>
            </w:pPr>
            <w:r>
              <w:rPr>
                <w:sz w:val="18"/>
              </w:rPr>
              <w:t xml:space="preserve">Dos personas quieren dos diseños</w:t>
            </w:r>
          </w:p>
        </w:tc>
        <w:tc>
          <w:tcPr>
            <w:tcW w:w="5021" w:type="dxa"/>
          </w:tcPr>
          <w:p>
            <w:pPr>
              <w:pStyle w:val="Compact"/>
              <w:jc w:val="left"/>
            </w:pPr>
            <w:r>
              <w:rPr>
                <w:sz w:val="18"/>
              </w:rPr>
              <w:t xml:space="preserve">Cada una expone su alternativa con ventajas y riesgos. Se aplican los criterios de decisión. Decide el responsable del área si ambas cumplen los requerimientos</w:t>
            </w:r>
          </w:p>
        </w:tc>
      </w:tr>
      <w:tr>
        <w:trPr>
          <w:cantSplit/>
        </w:trPr>
        <w:tc>
          <w:tcPr>
            <w:tcW w:w="3817" w:type="dxa"/>
          </w:tcPr>
          <w:p>
            <w:pPr>
              <w:pStyle w:val="Compact"/>
              <w:jc w:val="left"/>
            </w:pPr>
            <w:r>
              <w:rPr>
                <w:sz w:val="18"/>
              </w:rPr>
              <w:t xml:space="preserve">Una tarea depende de otra que no llega</w:t>
            </w:r>
          </w:p>
        </w:tc>
        <w:tc>
          <w:tcPr>
            <w:tcW w:w="5021" w:type="dxa"/>
          </w:tcPr>
          <w:p>
            <w:pPr>
              <w:pStyle w:val="Compact"/>
              <w:jc w:val="left"/>
            </w:pPr>
            <w:r>
              <w:rPr>
                <w:sz w:val="18"/>
              </w:rPr>
              <w:t xml:space="preserve">Se avisa al dueño de la tarea, se revisa la dependencia en el tablero y se define una fecha nueva o un simulador temporal. Si no hay acuerdo, se pasa al nivel 2</w:t>
            </w:r>
          </w:p>
        </w:tc>
      </w:tr>
      <w:tr>
        <w:trPr>
          <w:cantSplit/>
        </w:trPr>
        <w:tc>
          <w:tcPr>
            <w:tcW w:w="3817" w:type="dxa"/>
          </w:tcPr>
          <w:p>
            <w:pPr>
              <w:pStyle w:val="Compact"/>
              <w:jc w:val="left"/>
            </w:pPr>
            <w:r>
              <w:rPr>
                <w:sz w:val="18"/>
              </w:rPr>
              <w:t xml:space="preserve">Un integrante tiene más trabajo que los otros</w:t>
            </w:r>
          </w:p>
        </w:tc>
        <w:tc>
          <w:tcPr>
            <w:tcW w:w="5021" w:type="dxa"/>
          </w:tcPr>
          <w:p>
            <w:pPr>
              <w:pStyle w:val="Compact"/>
              <w:jc w:val="left"/>
            </w:pPr>
            <w:r>
              <w:rPr>
                <w:sz w:val="18"/>
              </w:rPr>
              <w:t xml:space="preserve">Se revisa la carga en el tablero y se redistribuyen tareas en la siguiente revisión. Falta un registro de horas por integrante (D-02)</w:t>
            </w:r>
          </w:p>
        </w:tc>
      </w:tr>
      <w:tr>
        <w:trPr>
          <w:cantSplit/>
        </w:trPr>
        <w:tc>
          <w:tcPr>
            <w:tcW w:w="3817" w:type="dxa"/>
          </w:tcPr>
          <w:p>
            <w:pPr>
              <w:pStyle w:val="Compact"/>
              <w:jc w:val="left"/>
            </w:pPr>
            <w:r>
              <w:rPr>
                <w:sz w:val="18"/>
              </w:rPr>
              <w:t xml:space="preserve">Se pide un cambio de alcance</w:t>
            </w:r>
          </w:p>
        </w:tc>
        <w:tc>
          <w:tcPr>
            <w:tcW w:w="5021" w:type="dxa"/>
          </w:tcPr>
          <w:p>
            <w:pPr>
              <w:pStyle w:val="Compact"/>
              <w:jc w:val="left"/>
            </w:pPr>
            <w:r>
              <w:rPr>
                <w:sz w:val="18"/>
              </w:rPr>
              <w:t xml:space="preserve">Se sigue la gestión de cambios de SICMA-PRY. Si toca una exclusión, se consulta al docente (riesgo R-10)</w:t>
            </w:r>
          </w:p>
        </w:tc>
      </w:tr>
      <w:tr>
        <w:trPr>
          <w:cantSplit/>
        </w:trPr>
        <w:tc>
          <w:tcPr>
            <w:tcW w:w="3817" w:type="dxa"/>
          </w:tcPr>
          <w:p>
            <w:pPr>
              <w:pStyle w:val="Compact"/>
              <w:jc w:val="left"/>
            </w:pPr>
            <w:r>
              <w:rPr>
                <w:sz w:val="18"/>
              </w:rPr>
              <w:t xml:space="preserve">No hay acuerdo sobre la gravedad de un defecto</w:t>
            </w:r>
          </w:p>
        </w:tc>
        <w:tc>
          <w:tcPr>
            <w:tcW w:w="5021" w:type="dxa"/>
          </w:tcPr>
          <w:p>
            <w:pPr>
              <w:pStyle w:val="Compact"/>
              <w:jc w:val="left"/>
            </w:pPr>
            <w:r>
              <w:rPr>
                <w:sz w:val="18"/>
              </w:rPr>
              <w:t xml:space="preserve">El administrador de defectos propone la severidad según SICMA-PLP. Si alguien no está de acuerdo, el equipo la confirma por mayoría</w:t>
            </w:r>
          </w:p>
        </w:tc>
      </w:tr>
      <w:tr>
        <w:trPr>
          <w:cantSplit/>
        </w:trPr>
        <w:tc>
          <w:tcPr>
            <w:tcW w:w="3817" w:type="dxa"/>
          </w:tcPr>
          <w:p>
            <w:pPr>
              <w:pStyle w:val="Compact"/>
              <w:jc w:val="left"/>
            </w:pPr>
            <w:r>
              <w:rPr>
                <w:sz w:val="18"/>
              </w:rPr>
              <w:t xml:space="preserve">Una tarea no avanza y no hay respuesta</w:t>
            </w:r>
          </w:p>
        </w:tc>
        <w:tc>
          <w:tcPr>
            <w:tcW w:w="5021" w:type="dxa"/>
          </w:tcPr>
          <w:p>
            <w:pPr>
              <w:pStyle w:val="Compact"/>
              <w:jc w:val="left"/>
            </w:pPr>
            <w:r>
              <w:rPr>
                <w:sz w:val="18"/>
              </w:rPr>
              <w:t xml:space="preserve">Se recuerda por Teams, se anota en el tablero, y si pasa un día hábil más se pide una revisión para reasignarla</w:t>
            </w:r>
          </w:p>
        </w:tc>
      </w:tr>
      <w:tr>
        <w:trPr>
          <w:cantSplit/>
        </w:trPr>
        <w:tc>
          <w:tcPr>
            <w:tcW w:w="3817" w:type="dxa"/>
          </w:tcPr>
          <w:p>
            <w:pPr>
              <w:pStyle w:val="Compact"/>
              <w:jc w:val="left"/>
            </w:pPr>
            <w:r>
              <w:rPr>
                <w:sz w:val="18"/>
              </w:rPr>
              <w:t xml:space="preserve">El cliente o un tercero pide algo fuera del alcance</w:t>
            </w:r>
          </w:p>
        </w:tc>
        <w:tc>
          <w:tcPr>
            <w:tcW w:w="5021" w:type="dxa"/>
          </w:tcPr>
          <w:p>
            <w:pPr>
              <w:pStyle w:val="Compact"/>
              <w:jc w:val="left"/>
            </w:pPr>
            <w:r>
              <w:rPr>
                <w:sz w:val="18"/>
              </w:rPr>
              <w:t xml:space="preserve">El equipo da una sola respuesta, apoyada en SICMA-REQ y las exclusiones. Si hay duda, se consulta al docente</w:t>
            </w:r>
          </w:p>
        </w:tc>
      </w:tr>
      <w:tr>
        <w:trPr>
          <w:cantSplit/>
        </w:trPr>
        <w:tc>
          <w:tcPr>
            <w:tcW w:w="3817" w:type="dxa"/>
          </w:tcPr>
          <w:p>
            <w:pPr>
              <w:pStyle w:val="Compact"/>
              <w:jc w:val="left"/>
            </w:pPr>
            <w:r>
              <w:rPr>
                <w:sz w:val="18"/>
              </w:rPr>
              <w:t xml:space="preserve">Un acceso o una cuenta externa no llega</w:t>
            </w:r>
          </w:p>
        </w:tc>
        <w:tc>
          <w:tcPr>
            <w:tcW w:w="5021" w:type="dxa"/>
          </w:tcPr>
          <w:p>
            <w:pPr>
              <w:pStyle w:val="Compact"/>
              <w:jc w:val="left"/>
            </w:pPr>
            <w:r>
              <w:rPr>
                <w:sz w:val="18"/>
              </w:rPr>
              <w:t xml:space="preserve">Se registra como riesgo R-02, se avanza con un simulador con el mismo formato de mensaje y se repite la prueba con el sistema real</w:t>
            </w:r>
          </w:p>
        </w:tc>
      </w:tr>
      <w:tr>
        <w:trPr>
          <w:cantSplit/>
        </w:trPr>
        <w:tc>
          <w:tcPr>
            <w:tcW w:w="3817" w:type="dxa"/>
          </w:tcPr>
          <w:p>
            <w:pPr>
              <w:pStyle w:val="Compact"/>
              <w:jc w:val="left"/>
            </w:pPr>
            <w:r>
              <w:rPr>
                <w:sz w:val="18"/>
              </w:rPr>
              <w:t xml:space="preserve">Falta de coincidencia de horarios</w:t>
            </w:r>
          </w:p>
        </w:tc>
        <w:tc>
          <w:tcPr>
            <w:tcW w:w="5021" w:type="dxa"/>
          </w:tcPr>
          <w:p>
            <w:pPr>
              <w:pStyle w:val="Compact"/>
              <w:jc w:val="left"/>
            </w:pPr>
            <w:r>
              <w:rPr>
                <w:sz w:val="18"/>
              </w:rPr>
              <w:t xml:space="preserve">Se fijan horarios conjuntos y se usa el tablero como registro (riesgo R-03)</w:t>
            </w:r>
          </w:p>
        </w:tc>
      </w:tr>
    </w:tbl>
    <w:bookmarkEnd w:id="30"/>
    <w:bookmarkStart w:id="31" w:name="registro-y-seguimiento"/>
    <w:p>
      <w:pPr>
        <w:pStyle w:val="Heading2"/>
      </w:pPr>
      <w:r>
        <w:t xml:space="preserve">Registro y seguimiento</w:t>
      </w:r>
    </w:p>
    <w:p>
      <w:pPr>
        <w:pStyle w:val="FirstParagraph"/>
        <w:spacing w:line="360" w:lineRule="auto" w:before="160" w:after="0"/>
        <w:ind w:firstLine="709"/>
        <w:jc w:val="both"/>
      </w:pPr>
      <w:r>
        <w:rPr>
          <w:sz w:val="22"/>
        </w:rPr>
        <w:t xml:space="preserve">Cada conflicto que pase del nivel 1 se anota en el registro. El registro vive en el tablero Kanban, en la tarea afectada, y se resume en cada estado de avance.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71"/>
        <w:gridCol w:w="5167"/>
      </w:tblGrid>
      <w:tr>
        <w:trPr>
          <w:tblHeader w:val="true"/>
          <w:cantSplit/>
        </w:trPr>
        <w:tc>
          <w:tcPr>
            <w:tcW w:w="3671" w:type="dxa"/>
            <w:shd w:val="clear" w:color="auto" w:fill="D9E2F3"/>
          </w:tcPr>
          <w:p>
            <w:pPr>
              <w:pStyle w:val="Compact"/>
              <w:jc w:val="left"/>
            </w:pPr>
            <w:r>
              <w:rPr>
                <w:b/>
                <w:sz w:val="18"/>
              </w:rPr>
              <w:t xml:space="preserve">Campo</w:t>
            </w:r>
          </w:p>
        </w:tc>
        <w:tc>
          <w:tcPr>
            <w:tcW w:w="5167" w:type="dxa"/>
            <w:shd w:val="clear" w:color="auto" w:fill="D9E2F3"/>
          </w:tcPr>
          <w:p>
            <w:pPr>
              <w:pStyle w:val="Compact"/>
              <w:jc w:val="left"/>
            </w:pPr>
            <w:r>
              <w:rPr>
                <w:b/>
                <w:sz w:val="18"/>
              </w:rPr>
              <w:t xml:space="preserve">Qué contiene</w:t>
            </w:r>
          </w:p>
        </w:tc>
      </w:tr>
      <w:tr>
        <w:trPr>
          <w:cantSplit/>
        </w:trPr>
        <w:tc>
          <w:tcPr>
            <w:tcW w:w="3671" w:type="dxa"/>
          </w:tcPr>
          <w:p>
            <w:pPr>
              <w:pStyle w:val="Compact"/>
              <w:jc w:val="left"/>
            </w:pPr>
            <w:r>
              <w:rPr>
                <w:sz w:val="18"/>
              </w:rPr>
              <w:t xml:space="preserve">ID</w:t>
            </w:r>
          </w:p>
        </w:tc>
        <w:tc>
          <w:tcPr>
            <w:tcW w:w="5167" w:type="dxa"/>
          </w:tcPr>
          <w:p>
            <w:pPr>
              <w:pStyle w:val="Compact"/>
              <w:jc w:val="left"/>
            </w:pPr>
            <w:r>
              <w:rPr>
                <w:sz w:val="18"/>
              </w:rPr>
              <w:t xml:space="preserve">CF-01, CF-02, y así sucesivamente</w:t>
            </w:r>
          </w:p>
        </w:tc>
      </w:tr>
      <w:tr>
        <w:trPr>
          <w:cantSplit/>
        </w:trPr>
        <w:tc>
          <w:tcPr>
            <w:tcW w:w="3671" w:type="dxa"/>
          </w:tcPr>
          <w:p>
            <w:pPr>
              <w:pStyle w:val="Compact"/>
              <w:jc w:val="left"/>
            </w:pPr>
            <w:r>
              <w:rPr>
                <w:sz w:val="18"/>
              </w:rPr>
              <w:t xml:space="preserve">Fecha</w:t>
            </w:r>
          </w:p>
        </w:tc>
        <w:tc>
          <w:tcPr>
            <w:tcW w:w="5167" w:type="dxa"/>
          </w:tcPr>
          <w:p>
            <w:pPr>
              <w:pStyle w:val="Compact"/>
              <w:jc w:val="left"/>
            </w:pPr>
            <w:r>
              <w:rPr>
                <w:sz w:val="18"/>
              </w:rPr>
              <w:t xml:space="preserve">Cuándo se planteó</w:t>
            </w:r>
          </w:p>
        </w:tc>
      </w:tr>
      <w:tr>
        <w:trPr>
          <w:cantSplit/>
        </w:trPr>
        <w:tc>
          <w:tcPr>
            <w:tcW w:w="3671" w:type="dxa"/>
          </w:tcPr>
          <w:p>
            <w:pPr>
              <w:pStyle w:val="Compact"/>
              <w:jc w:val="left"/>
            </w:pPr>
            <w:r>
              <w:rPr>
                <w:sz w:val="18"/>
              </w:rPr>
              <w:t xml:space="preserve">Tipo</w:t>
            </w:r>
          </w:p>
        </w:tc>
        <w:tc>
          <w:tcPr>
            <w:tcW w:w="5167" w:type="dxa"/>
          </w:tcPr>
          <w:p>
            <w:pPr>
              <w:pStyle w:val="Compact"/>
              <w:jc w:val="left"/>
            </w:pPr>
            <w:r>
              <w:rPr>
                <w:sz w:val="18"/>
              </w:rPr>
              <w:t xml:space="preserve">Uno de los tipos de este documento</w:t>
            </w:r>
          </w:p>
        </w:tc>
      </w:tr>
      <w:tr>
        <w:trPr>
          <w:cantSplit/>
        </w:trPr>
        <w:tc>
          <w:tcPr>
            <w:tcW w:w="3671" w:type="dxa"/>
          </w:tcPr>
          <w:p>
            <w:pPr>
              <w:pStyle w:val="Compact"/>
              <w:jc w:val="left"/>
            </w:pPr>
            <w:r>
              <w:rPr>
                <w:sz w:val="18"/>
              </w:rPr>
              <w:t xml:space="preserve">Partes y facilitador</w:t>
            </w:r>
          </w:p>
        </w:tc>
        <w:tc>
          <w:tcPr>
            <w:tcW w:w="5167" w:type="dxa"/>
          </w:tcPr>
          <w:p>
            <w:pPr>
              <w:pStyle w:val="Compact"/>
              <w:jc w:val="left"/>
            </w:pPr>
            <w:r>
              <w:rPr>
                <w:sz w:val="18"/>
              </w:rPr>
              <w:t xml:space="preserve">Quiénes participan</w:t>
            </w:r>
          </w:p>
        </w:tc>
      </w:tr>
      <w:tr>
        <w:trPr>
          <w:cantSplit/>
        </w:trPr>
        <w:tc>
          <w:tcPr>
            <w:tcW w:w="3671" w:type="dxa"/>
          </w:tcPr>
          <w:p>
            <w:pPr>
              <w:pStyle w:val="Compact"/>
              <w:jc w:val="left"/>
            </w:pPr>
            <w:r>
              <w:rPr>
                <w:sz w:val="18"/>
              </w:rPr>
              <w:t xml:space="preserve">Descripción</w:t>
            </w:r>
          </w:p>
        </w:tc>
        <w:tc>
          <w:tcPr>
            <w:tcW w:w="5167" w:type="dxa"/>
          </w:tcPr>
          <w:p>
            <w:pPr>
              <w:pStyle w:val="Compact"/>
              <w:jc w:val="left"/>
            </w:pPr>
            <w:r>
              <w:rPr>
                <w:sz w:val="18"/>
              </w:rPr>
              <w:t xml:space="preserve">El hecho, sin juicios de valor</w:t>
            </w:r>
          </w:p>
        </w:tc>
      </w:tr>
      <w:tr>
        <w:trPr>
          <w:cantSplit/>
        </w:trPr>
        <w:tc>
          <w:tcPr>
            <w:tcW w:w="3671" w:type="dxa"/>
          </w:tcPr>
          <w:p>
            <w:pPr>
              <w:pStyle w:val="Compact"/>
              <w:jc w:val="left"/>
            </w:pPr>
            <w:r>
              <w:rPr>
                <w:sz w:val="18"/>
              </w:rPr>
              <w:t xml:space="preserve">Alternativas</w:t>
            </w:r>
          </w:p>
        </w:tc>
        <w:tc>
          <w:tcPr>
            <w:tcW w:w="5167" w:type="dxa"/>
          </w:tcPr>
          <w:p>
            <w:pPr>
              <w:pStyle w:val="Compact"/>
              <w:jc w:val="left"/>
            </w:pPr>
            <w:r>
              <w:rPr>
                <w:sz w:val="18"/>
              </w:rPr>
              <w:t xml:space="preserve">Las opciones que se consideraron</w:t>
            </w:r>
          </w:p>
        </w:tc>
      </w:tr>
      <w:tr>
        <w:trPr>
          <w:cantSplit/>
        </w:trPr>
        <w:tc>
          <w:tcPr>
            <w:tcW w:w="3671" w:type="dxa"/>
          </w:tcPr>
          <w:p>
            <w:pPr>
              <w:pStyle w:val="Compact"/>
              <w:jc w:val="left"/>
            </w:pPr>
            <w:r>
              <w:rPr>
                <w:sz w:val="18"/>
              </w:rPr>
              <w:t xml:space="preserve">Decisión y criterio</w:t>
            </w:r>
          </w:p>
        </w:tc>
        <w:tc>
          <w:tcPr>
            <w:tcW w:w="5167" w:type="dxa"/>
          </w:tcPr>
          <w:p>
            <w:pPr>
              <w:pStyle w:val="Compact"/>
              <w:jc w:val="left"/>
            </w:pPr>
            <w:r>
              <w:rPr>
                <w:sz w:val="18"/>
              </w:rPr>
              <w:t xml:space="preserve">Qué se decidió y con qué criterio</w:t>
            </w:r>
          </w:p>
        </w:tc>
      </w:tr>
      <w:tr>
        <w:trPr>
          <w:cantSplit/>
        </w:trPr>
        <w:tc>
          <w:tcPr>
            <w:tcW w:w="3671" w:type="dxa"/>
          </w:tcPr>
          <w:p>
            <w:pPr>
              <w:pStyle w:val="Compact"/>
              <w:jc w:val="left"/>
            </w:pPr>
            <w:r>
              <w:rPr>
                <w:sz w:val="18"/>
              </w:rPr>
              <w:t xml:space="preserve">Responsable y fecha de cierre</w:t>
            </w:r>
          </w:p>
        </w:tc>
        <w:tc>
          <w:tcPr>
            <w:tcW w:w="5167" w:type="dxa"/>
          </w:tcPr>
          <w:p>
            <w:pPr>
              <w:pStyle w:val="Compact"/>
              <w:jc w:val="left"/>
            </w:pPr>
            <w:r>
              <w:rPr>
                <w:sz w:val="18"/>
              </w:rPr>
              <w:t xml:space="preserve">Quién ejecuta y para cuándo</w:t>
            </w:r>
          </w:p>
        </w:tc>
      </w:tr>
      <w:tr>
        <w:trPr>
          <w:cantSplit/>
        </w:trPr>
        <w:tc>
          <w:tcPr>
            <w:tcW w:w="3671" w:type="dxa"/>
          </w:tcPr>
          <w:p>
            <w:pPr>
              <w:pStyle w:val="Compact"/>
              <w:jc w:val="left"/>
            </w:pPr>
            <w:r>
              <w:rPr>
                <w:sz w:val="18"/>
              </w:rPr>
              <w:t xml:space="preserve">Estado</w:t>
            </w:r>
          </w:p>
        </w:tc>
        <w:tc>
          <w:tcPr>
            <w:tcW w:w="5167" w:type="dxa"/>
          </w:tcPr>
          <w:p>
            <w:pPr>
              <w:pStyle w:val="Compact"/>
              <w:jc w:val="left"/>
            </w:pPr>
            <w:r>
              <w:rPr>
                <w:sz w:val="18"/>
              </w:rPr>
              <w:t xml:space="preserve">Abierto, Decidido o Cerrado</w:t>
            </w:r>
          </w:p>
        </w:tc>
      </w:tr>
    </w:tbl>
    <w:p>
      <w:pPr>
        <w:pStyle w:val="BodyText"/>
        <w:spacing w:line="360" w:lineRule="auto" w:before="160" w:after="0"/>
        <w:ind w:firstLine="709"/>
        <w:jc w:val="both"/>
      </w:pPr>
      <w:r>
        <w:rPr>
          <w:sz w:val="22"/>
        </w:rPr>
        <w:t xml:space="preserve">El registro parte vacío en esta versión. Cada estado de avance informa cuántos conflictos se abrieron, cuántos se cerraron y en qué nivel se resolvieron. Si un mismo tema vuelve a aparecer más de una vez, se revisa la causa (un requerimiento ambiguo, un contrato sin definir, una carga mal repartida) y se corrige en el documento que corresponda.</w:t>
      </w:r>
    </w:p>
    <w:bookmarkEnd w:id="31"/>
    <w:bookmarkStart w:id="32" w:name="relación-con-los-riesgos-del-proyecto"/>
    <w:p>
      <w:pPr>
        <w:pStyle w:val="Heading2"/>
      </w:pPr>
      <w:r>
        <w:t xml:space="preserve">Relación con los riesgos del proyecto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027"/>
        <w:gridCol w:w="4811"/>
      </w:tblGrid>
      <w:tr>
        <w:trPr>
          <w:tblHeader w:val="true"/>
          <w:cantSplit/>
        </w:trPr>
        <w:tc>
          <w:tcPr>
            <w:tcW w:w="4027" w:type="dxa"/>
            <w:shd w:val="clear" w:color="auto" w:fill="D9E2F3"/>
          </w:tcPr>
          <w:p>
            <w:pPr>
              <w:pStyle w:val="Compact"/>
              <w:jc w:val="left"/>
            </w:pPr>
            <w:r>
              <w:rPr>
                <w:b/>
                <w:sz w:val="18"/>
              </w:rPr>
              <w:t xml:space="preserve">Riesgo de SICMA-PRY</w:t>
            </w:r>
          </w:p>
        </w:tc>
        <w:tc>
          <w:tcPr>
            <w:tcW w:w="4811" w:type="dxa"/>
            <w:shd w:val="clear" w:color="auto" w:fill="D9E2F3"/>
          </w:tcPr>
          <w:p>
            <w:pPr>
              <w:pStyle w:val="Compact"/>
              <w:jc w:val="left"/>
            </w:pPr>
            <w:r>
              <w:rPr>
                <w:b/>
                <w:sz w:val="18"/>
              </w:rPr>
              <w:t xml:space="preserve">Cómo ayuda este documento</w:t>
            </w:r>
          </w:p>
        </w:tc>
      </w:tr>
      <w:tr>
        <w:trPr>
          <w:cantSplit/>
        </w:trPr>
        <w:tc>
          <w:tcPr>
            <w:tcW w:w="4027" w:type="dxa"/>
          </w:tcPr>
          <w:p>
            <w:pPr>
              <w:pStyle w:val="Compact"/>
              <w:jc w:val="left"/>
            </w:pPr>
            <w:r>
              <w:rPr>
                <w:sz w:val="18"/>
              </w:rPr>
              <w:t xml:space="preserve">R-03. Falta de coordinación de horarios</w:t>
            </w:r>
          </w:p>
        </w:tc>
        <w:tc>
          <w:tcPr>
            <w:tcW w:w="4811" w:type="dxa"/>
          </w:tcPr>
          <w:p>
            <w:pPr>
              <w:pStyle w:val="Compact"/>
              <w:jc w:val="left"/>
            </w:pPr>
            <w:r>
              <w:rPr>
                <w:sz w:val="18"/>
              </w:rPr>
              <w:t xml:space="preserve">Acuerdos de trabajo y tratamiento de los conflictos de coordinación</w:t>
            </w:r>
          </w:p>
        </w:tc>
      </w:tr>
      <w:tr>
        <w:trPr>
          <w:cantSplit/>
        </w:trPr>
        <w:tc>
          <w:tcPr>
            <w:tcW w:w="4027" w:type="dxa"/>
          </w:tcPr>
          <w:p>
            <w:pPr>
              <w:pStyle w:val="Compact"/>
              <w:jc w:val="left"/>
            </w:pPr>
            <w:r>
              <w:rPr>
                <w:sz w:val="18"/>
              </w:rPr>
              <w:t xml:space="preserve">R-08. La documentación contradice al código</w:t>
            </w:r>
          </w:p>
        </w:tc>
        <w:tc>
          <w:tcPr>
            <w:tcW w:w="4811" w:type="dxa"/>
          </w:tcPr>
          <w:p>
            <w:pPr>
              <w:pStyle w:val="Compact"/>
              <w:jc w:val="left"/>
            </w:pPr>
            <w:r>
              <w:rPr>
                <w:sz w:val="18"/>
              </w:rPr>
              <w:t xml:space="preserve">Procedimiento para decidir si se corrige el código o el documento</w:t>
            </w:r>
          </w:p>
        </w:tc>
      </w:tr>
      <w:tr>
        <w:trPr>
          <w:cantSplit/>
        </w:trPr>
        <w:tc>
          <w:tcPr>
            <w:tcW w:w="4027" w:type="dxa"/>
          </w:tcPr>
          <w:p>
            <w:pPr>
              <w:pStyle w:val="Compact"/>
              <w:jc w:val="left"/>
            </w:pPr>
            <w:r>
              <w:rPr>
                <w:sz w:val="18"/>
              </w:rPr>
              <w:t xml:space="preserve">R-10. El alcance se amplía sin control</w:t>
            </w:r>
          </w:p>
        </w:tc>
        <w:tc>
          <w:tcPr>
            <w:tcW w:w="4811" w:type="dxa"/>
          </w:tcPr>
          <w:p>
            <w:pPr>
              <w:pStyle w:val="Compact"/>
              <w:jc w:val="left"/>
            </w:pPr>
            <w:r>
              <w:rPr>
                <w:sz w:val="18"/>
              </w:rPr>
              <w:t xml:space="preserve">Regla de que los cambios de alcance pasan por la gestión de cambios y, si tocan una exclusión, por el docente</w:t>
            </w:r>
          </w:p>
        </w:tc>
      </w:tr>
      <w:tr>
        <w:trPr>
          <w:cantSplit/>
        </w:trPr>
        <w:tc>
          <w:tcPr>
            <w:tcW w:w="4027" w:type="dxa"/>
          </w:tcPr>
          <w:p>
            <w:pPr>
              <w:pStyle w:val="Compact"/>
              <w:jc w:val="left"/>
            </w:pPr>
            <w:r>
              <w:rPr>
                <w:sz w:val="18"/>
              </w:rPr>
              <w:t xml:space="preserve">R-12. Resultados sin evidencia verificable</w:t>
            </w:r>
          </w:p>
        </w:tc>
        <w:tc>
          <w:tcPr>
            <w:tcW w:w="4811" w:type="dxa"/>
          </w:tcPr>
          <w:p>
            <w:pPr>
              <w:pStyle w:val="Compact"/>
              <w:jc w:val="left"/>
            </w:pPr>
            <w:r>
              <w:rPr>
                <w:sz w:val="18"/>
              </w:rPr>
              <w:t xml:space="preserve">Registro de las decisiones con su motivo</w:t>
            </w:r>
          </w:p>
        </w:tc>
      </w:tr>
    </w:tbl>
    <w:bookmarkEnd w:id="32"/>
    <w:bookmarkStart w:id="33" w:name="trazabilidad"/>
    <w:p>
      <w:pPr>
        <w:pStyle w:val="Heading2"/>
      </w:pPr>
      <w:r>
        <w:t xml:space="preserve">Trazabilidad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99"/>
        <w:gridCol w:w="5439"/>
      </w:tblGrid>
      <w:tr>
        <w:trPr>
          <w:tblHeader w:val="true"/>
          <w:cantSplit/>
        </w:trPr>
        <w:tc>
          <w:tcPr>
            <w:tcW w:w="3399" w:type="dxa"/>
            <w:shd w:val="clear" w:color="auto" w:fill="D9E2F3"/>
          </w:tcPr>
          <w:p>
            <w:pPr>
              <w:pStyle w:val="Compact"/>
              <w:jc w:val="left"/>
            </w:pPr>
            <w:r>
              <w:rPr>
                <w:b/>
                <w:sz w:val="18"/>
              </w:rPr>
              <w:t xml:space="preserve">Origen</w:t>
            </w:r>
          </w:p>
        </w:tc>
        <w:tc>
          <w:tcPr>
            <w:tcW w:w="5439" w:type="dxa"/>
            <w:shd w:val="clear" w:color="auto" w:fill="D9E2F3"/>
          </w:tcPr>
          <w:p>
            <w:pPr>
              <w:pStyle w:val="Compact"/>
              <w:jc w:val="left"/>
            </w:pPr>
            <w:r>
              <w:rPr>
                <w:b/>
                <w:sz w:val="18"/>
              </w:rPr>
              <w:t xml:space="preserve">Se usa en este documento</w:t>
            </w:r>
          </w:p>
        </w:tc>
      </w:tr>
      <w:tr>
        <w:trPr>
          <w:cantSplit/>
        </w:trPr>
        <w:tc>
          <w:tcPr>
            <w:tcW w:w="3399" w:type="dxa"/>
          </w:tcPr>
          <w:p>
            <w:pPr>
              <w:pStyle w:val="Compact"/>
              <w:jc w:val="left"/>
            </w:pPr>
            <w:r>
              <w:rPr>
                <w:sz w:val="18"/>
              </w:rPr>
              <w:t>SICMA-PRY v1.2</w:t>
            </w:r>
          </w:p>
        </w:tc>
        <w:tc>
          <w:tcPr>
            <w:tcW w:w="5439" w:type="dxa"/>
          </w:tcPr>
          <w:p>
            <w:pPr>
              <w:pStyle w:val="Compact"/>
              <w:jc w:val="left"/>
            </w:pPr>
            <w:r>
              <w:rPr>
                <w:sz w:val="18"/>
              </w:rPr>
              <w:t xml:space="preserve">Roles, comunicación, gestión de cambios y riesgos</w:t>
            </w:r>
          </w:p>
        </w:tc>
      </w:tr>
      <w:tr>
        <w:trPr>
          <w:cantSplit/>
        </w:trPr>
        <w:tc>
          <w:tcPr>
            <w:tcW w:w="3399" w:type="dxa"/>
          </w:tcPr>
          <w:p>
            <w:pPr>
              <w:pStyle w:val="Compact"/>
              <w:jc w:val="left"/>
            </w:pPr>
            <w:r>
              <w:rPr>
                <w:sz w:val="18"/>
              </w:rPr>
              <w:t>SICMA-REQ v1.1</w:t>
            </w:r>
          </w:p>
        </w:tc>
        <w:tc>
          <w:tcPr>
            <w:tcW w:w="5439" w:type="dxa"/>
          </w:tcPr>
          <w:p>
            <w:pPr>
              <w:pStyle w:val="Compact"/>
              <w:jc w:val="left"/>
            </w:pPr>
            <w:r>
              <w:rPr>
                <w:sz w:val="18"/>
              </w:rPr>
              <w:t xml:space="preserve">Primer criterio de decisión y reglas de alcance</w:t>
            </w:r>
          </w:p>
        </w:tc>
      </w:tr>
      <w:tr>
        <w:trPr>
          <w:cantSplit/>
        </w:trPr>
        <w:tc>
          <w:tcPr>
            <w:tcW w:w="3399" w:type="dxa"/>
          </w:tcPr>
          <w:p>
            <w:pPr>
              <w:pStyle w:val="Compact"/>
              <w:jc w:val="left"/>
            </w:pPr>
            <w:r>
              <w:rPr>
                <w:sz w:val="18"/>
              </w:rPr>
              <w:t>SICMA-PLP v1.1</w:t>
            </w:r>
          </w:p>
        </w:tc>
        <w:tc>
          <w:tcPr>
            <w:tcW w:w="5439" w:type="dxa"/>
          </w:tcPr>
          <w:p>
            <w:pPr>
              <w:pStyle w:val="Compact"/>
              <w:jc w:val="left"/>
            </w:pPr>
            <w:r>
              <w:rPr>
                <w:sz w:val="18"/>
              </w:rPr>
              <w:t xml:space="preserve">Severidad de defectos</w:t>
            </w:r>
          </w:p>
        </w:tc>
      </w:tr>
      <w:tr>
        <w:trPr>
          <w:cantSplit/>
        </w:trPr>
        <w:tc>
          <w:tcPr>
            <w:tcW w:w="3399" w:type="dxa"/>
          </w:tcPr>
          <w:p>
            <w:pPr>
              <w:pStyle w:val="Compact"/>
              <w:jc w:val="left"/>
            </w:pPr>
            <w:r>
              <w:rPr>
                <w:sz w:val="18"/>
              </w:rPr>
              <w:t xml:space="preserve">SICMA-EAV v1.0</w:t>
            </w:r>
          </w:p>
        </w:tc>
        <w:tc>
          <w:tcPr>
            <w:tcW w:w="5439" w:type="dxa"/>
          </w:tcPr>
          <w:p>
            <w:pPr>
              <w:pStyle w:val="Compact"/>
              <w:jc w:val="left"/>
            </w:pPr>
            <w:r>
              <w:rPr>
                <w:sz w:val="18"/>
              </w:rPr>
              <w:t xml:space="preserve">Ejemplo de contradicción entre documento y código</w:t>
            </w:r>
          </w:p>
        </w:tc>
      </w:tr>
    </w:tbl>
    <w:bookmarkEnd w:id="33"/>
    <w:bookmarkStart w:id="34"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15"/>
        <w:gridCol w:w="2074"/>
        <w:gridCol w:w="3891"/>
        <w:gridCol w:w="1558"/>
      </w:tblGrid>
      <w:tr>
        <w:trPr>
          <w:tblHeader w:val="true"/>
          <w:cantSplit/>
        </w:trPr>
        <w:tc>
          <w:tcPr>
            <w:tcW w:w="1315" w:type="dxa"/>
            <w:shd w:val="clear" w:color="auto" w:fill="D9E2F3"/>
          </w:tcPr>
          <w:p>
            <w:pPr>
              <w:pStyle w:val="Compact"/>
              <w:jc w:val="left"/>
            </w:pPr>
            <w:r>
              <w:rPr>
                <w:b/>
                <w:sz w:val="18"/>
              </w:rPr>
              <w:t xml:space="preserve">ID</w:t>
            </w:r>
          </w:p>
        </w:tc>
        <w:tc>
          <w:tcPr>
            <w:tcW w:w="2074" w:type="dxa"/>
            <w:shd w:val="clear" w:color="auto" w:fill="D9E2F3"/>
          </w:tcPr>
          <w:p>
            <w:pPr>
              <w:pStyle w:val="Compact"/>
              <w:jc w:val="left"/>
            </w:pPr>
            <w:r>
              <w:rPr>
                <w:b/>
                <w:sz w:val="18"/>
              </w:rPr>
              <w:t xml:space="preserve">Tema</w:t>
            </w:r>
          </w:p>
        </w:tc>
        <w:tc>
          <w:tcPr>
            <w:tcW w:w="3891" w:type="dxa"/>
            <w:shd w:val="clear" w:color="auto" w:fill="D9E2F3"/>
          </w:tcPr>
          <w:p>
            <w:pPr>
              <w:pStyle w:val="Compact"/>
              <w:jc w:val="left"/>
            </w:pPr>
            <w:r>
              <w:rPr>
                <w:b/>
                <w:sz w:val="18"/>
              </w:rPr>
              <w:t xml:space="preserve">Supuesto o pendiente</w:t>
            </w:r>
          </w:p>
        </w:tc>
        <w:tc>
          <w:tcPr>
            <w:tcW w:w="1558" w:type="dxa"/>
            <w:shd w:val="clear" w:color="auto" w:fill="D9E2F3"/>
          </w:tcPr>
          <w:p>
            <w:pPr>
              <w:pStyle w:val="Compact"/>
              <w:jc w:val="left"/>
            </w:pPr>
            <w:r>
              <w:rPr>
                <w:b/>
                <w:sz w:val="18"/>
              </w:rPr>
              <w:t xml:space="preserve">Estado</w:t>
            </w:r>
          </w:p>
        </w:tc>
      </w:tr>
      <w:tr>
        <w:trPr>
          <w:cantSplit/>
        </w:trPr>
        <w:tc>
          <w:tcPr>
            <w:tcW w:w="1315" w:type="dxa"/>
          </w:tcPr>
          <w:p>
            <w:pPr>
              <w:pStyle w:val="Compact"/>
              <w:jc w:val="left"/>
            </w:pPr>
            <w:r>
              <w:rPr>
                <w:sz w:val="18"/>
              </w:rPr>
              <w:t xml:space="preserve">D-01</w:t>
            </w:r>
          </w:p>
        </w:tc>
        <w:tc>
          <w:tcPr>
            <w:tcW w:w="2074" w:type="dxa"/>
          </w:tcPr>
          <w:p>
            <w:pPr>
              <w:pStyle w:val="Compact"/>
              <w:jc w:val="left"/>
            </w:pPr>
            <w:r>
              <w:rPr>
                <w:sz w:val="18"/>
              </w:rPr>
              <w:t xml:space="preserve">Plazos y acuerdos</w:t>
            </w:r>
          </w:p>
        </w:tc>
        <w:tc>
          <w:tcPr>
            <w:tcW w:w="3891" w:type="dxa"/>
          </w:tcPr>
          <w:p>
            <w:pPr>
              <w:pStyle w:val="Compact"/>
              <w:jc w:val="left"/>
            </w:pPr>
            <w:r>
              <w:rPr>
                <w:sz w:val="18"/>
              </w:rPr>
              <w:t xml:space="preserve">Los plazos de los niveles y los acuerdos de trabajo son propuestas. Se confirman en la primera revisión del equipo</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D-02</w:t>
            </w:r>
          </w:p>
        </w:tc>
        <w:tc>
          <w:tcPr>
            <w:tcW w:w="2074" w:type="dxa"/>
          </w:tcPr>
          <w:p>
            <w:pPr>
              <w:pStyle w:val="Compact"/>
              <w:jc w:val="left"/>
            </w:pPr>
            <w:r>
              <w:rPr>
                <w:sz w:val="18"/>
              </w:rPr>
              <w:t xml:space="preserve">Registro de horas</w:t>
            </w:r>
          </w:p>
        </w:tc>
        <w:tc>
          <w:tcPr>
            <w:tcW w:w="3891" w:type="dxa"/>
          </w:tcPr>
          <w:p>
            <w:pPr>
              <w:pStyle w:val="Compact"/>
              <w:jc w:val="left"/>
            </w:pPr>
            <w:r>
              <w:rPr>
                <w:sz w:val="18"/>
              </w:rPr>
              <w:t xml:space="preserve">No hay registro de horas por integrante, así que la carga se mide por las tareas del tablero</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D-03</w:t>
            </w:r>
          </w:p>
        </w:tc>
        <w:tc>
          <w:tcPr>
            <w:tcW w:w="2074" w:type="dxa"/>
          </w:tcPr>
          <w:p>
            <w:pPr>
              <w:pStyle w:val="Compact"/>
              <w:jc w:val="left"/>
            </w:pPr>
            <w:r>
              <w:rPr>
                <w:sz w:val="18"/>
              </w:rPr>
              <w:t xml:space="preserve">Contacto con el cliente</w:t>
            </w:r>
          </w:p>
        </w:tc>
        <w:tc>
          <w:tcPr>
            <w:tcW w:w="3891" w:type="dxa"/>
          </w:tcPr>
          <w:p>
            <w:pPr>
              <w:pStyle w:val="Compact"/>
              <w:jc w:val="left"/>
            </w:pPr>
            <w:r>
              <w:rPr>
                <w:sz w:val="18"/>
              </w:rPr>
              <w:t xml:space="preserve">Falta definir quién habla con el cliente en cada tema, para dar una sola respuesta</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D-04</w:t>
            </w:r>
          </w:p>
        </w:tc>
        <w:tc>
          <w:tcPr>
            <w:tcW w:w="2074" w:type="dxa"/>
          </w:tcPr>
          <w:p>
            <w:pPr>
              <w:pStyle w:val="Compact"/>
              <w:jc w:val="left"/>
            </w:pPr>
            <w:r>
              <w:rPr>
                <w:sz w:val="18"/>
              </w:rPr>
              <w:t xml:space="preserve">Canal con el docente</w:t>
            </w:r>
          </w:p>
        </w:tc>
        <w:tc>
          <w:tcPr>
            <w:tcW w:w="3891" w:type="dxa"/>
          </w:tcPr>
          <w:p>
            <w:pPr>
              <w:pStyle w:val="Compact"/>
              <w:jc w:val="left"/>
            </w:pPr>
            <w:r>
              <w:rPr>
                <w:sz w:val="18"/>
              </w:rPr>
              <w:t xml:space="preserve">Falta confirmar cómo se informa un caso al docente (correo, Teams o reunión)</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D-05</w:t>
            </w:r>
          </w:p>
        </w:tc>
        <w:tc>
          <w:tcPr>
            <w:tcW w:w="2074" w:type="dxa"/>
          </w:tcPr>
          <w:p>
            <w:pPr>
              <w:pStyle w:val="Compact"/>
              <w:jc w:val="left"/>
            </w:pPr>
            <w:r>
              <w:rPr>
                <w:sz w:val="18"/>
              </w:rPr>
              <w:t xml:space="preserve">Stakeholders</w:t>
            </w:r>
          </w:p>
        </w:tc>
        <w:tc>
          <w:tcPr>
            <w:tcW w:w="3891" w:type="dxa"/>
          </w:tcPr>
          <w:p>
            <w:pPr>
              <w:pStyle w:val="Compact"/>
              <w:jc w:val="left"/>
            </w:pPr>
            <w:r>
              <w:rPr>
                <w:sz w:val="18"/>
              </w:rPr>
              <w:t xml:space="preserve">El documento de stakeholders aún no existe. Cuando exista, se agrega el detalle de quién interviene por interesado</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D-06</w:t>
            </w:r>
          </w:p>
        </w:tc>
        <w:tc>
          <w:tcPr>
            <w:tcW w:w="2074" w:type="dxa"/>
          </w:tcPr>
          <w:p>
            <w:pPr>
              <w:pStyle w:val="Compact"/>
              <w:jc w:val="left"/>
            </w:pPr>
            <w:r>
              <w:rPr>
                <w:sz w:val="18"/>
              </w:rPr>
              <w:t xml:space="preserve">Actas</w:t>
            </w:r>
          </w:p>
        </w:tc>
        <w:tc>
          <w:tcPr>
            <w:tcW w:w="3891" w:type="dxa"/>
          </w:tcPr>
          <w:p>
            <w:pPr>
              <w:pStyle w:val="Compact"/>
              <w:jc w:val="left"/>
            </w:pPr>
            <w:r>
              <w:rPr>
                <w:sz w:val="18"/>
              </w:rPr>
              <w:t xml:space="preserve">Los acuerdos se registran en el tablero. Cuando haya actas reales, se enlazan desde el registro</w:t>
            </w:r>
          </w:p>
        </w:tc>
        <w:tc>
          <w:tcPr>
            <w:tcW w:w="1558" w:type="dxa"/>
          </w:tcPr>
          <w:p>
            <w:pPr>
              <w:pStyle w:val="Compact"/>
              <w:jc w:val="left"/>
            </w:pPr>
            <w:r>
              <w:rPr>
                <w:sz w:val="18"/>
              </w:rPr>
              <w:t xml:space="preserve">Abierto</w:t>
            </w:r>
          </w:p>
        </w:tc>
      </w:tr>
      <w:tr>
        <w:trPr>
          <w:cantSplit/>
        </w:trPr>
        <w:tc>
          <w:tcPr>
            <w:tcW w:w="1315" w:type="dxa"/>
          </w:tcPr>
          <w:p>
            <w:pPr>
              <w:pStyle w:val="Compact"/>
              <w:jc w:val="left"/>
            </w:pPr>
            <w:r>
              <w:rPr>
                <w:sz w:val="18"/>
              </w:rPr>
              <w:t xml:space="preserve">D-07</w:t>
            </w:r>
          </w:p>
        </w:tc>
        <w:tc>
          <w:tcPr>
            <w:tcW w:w="2074" w:type="dxa"/>
          </w:tcPr>
          <w:p>
            <w:pPr>
              <w:pStyle w:val="Compact"/>
              <w:jc w:val="left"/>
            </w:pPr>
            <w:r>
              <w:rPr>
                <w:sz w:val="18"/>
              </w:rPr>
              <w:t xml:space="preserve">Frecuencia de revisiones</w:t>
            </w:r>
          </w:p>
        </w:tc>
        <w:tc>
          <w:tcPr>
            <w:tcW w:w="3891" w:type="dxa"/>
          </w:tcPr>
          <w:p>
            <w:pPr>
              <w:pStyle w:val="Compact"/>
              <w:jc w:val="left"/>
            </w:pPr>
            <w:r>
              <w:rPr>
                <w:sz w:val="18"/>
              </w:rPr>
              <w:t xml:space="preserve">SICMA-PRY deja abierta la frecuencia de las revisiones del equipo (D-06 de ese documento). Este procedimiento la necesita definida</w:t>
            </w:r>
          </w:p>
        </w:tc>
        <w:tc>
          <w:tcPr>
            <w:tcW w:w="1558" w:type="dxa"/>
          </w:tcPr>
          <w:p>
            <w:pPr>
              <w:pStyle w:val="Compact"/>
              <w:jc w:val="left"/>
            </w:pPr>
            <w:r>
              <w:rPr>
                <w:sz w:val="18"/>
              </w:rPr>
              <w:t xml:space="preserve">Abierto</w:t>
            </w:r>
          </w:p>
        </w:tc>
      </w:tr>
    </w:tbl>
    <w:bookmarkEnd w:id="34"/>
    <w:bookmarkStart w:id="35"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48"/>
        <w:gridCol w:w="5890"/>
      </w:tblGrid>
      <w:tr>
        <w:trPr>
          <w:tblHeader w:val="true"/>
          <w:cantSplit/>
        </w:trPr>
        <w:tc>
          <w:tcPr>
            <w:tcW w:w="2948" w:type="dxa"/>
            <w:shd w:val="clear" w:color="auto" w:fill="D9E2F3"/>
          </w:tcPr>
          <w:p>
            <w:pPr>
              <w:pStyle w:val="Compact"/>
              <w:jc w:val="left"/>
            </w:pPr>
            <w:r>
              <w:rPr>
                <w:b/>
                <w:sz w:val="18"/>
              </w:rPr>
              <w:t xml:space="preserve">Término</w:t>
            </w:r>
          </w:p>
        </w:tc>
        <w:tc>
          <w:tcPr>
            <w:tcW w:w="5890" w:type="dxa"/>
            <w:shd w:val="clear" w:color="auto" w:fill="D9E2F3"/>
          </w:tcPr>
          <w:p>
            <w:pPr>
              <w:pStyle w:val="Compact"/>
              <w:jc w:val="left"/>
            </w:pPr>
            <w:r>
              <w:rPr>
                <w:b/>
                <w:sz w:val="18"/>
              </w:rPr>
              <w:t xml:space="preserve">Definición</w:t>
            </w:r>
          </w:p>
        </w:tc>
      </w:tr>
      <w:tr>
        <w:trPr>
          <w:cantSplit/>
        </w:trPr>
        <w:tc>
          <w:tcPr>
            <w:tcW w:w="2948" w:type="dxa"/>
          </w:tcPr>
          <w:p>
            <w:pPr>
              <w:pStyle w:val="Compact"/>
              <w:jc w:val="left"/>
            </w:pPr>
            <w:r>
              <w:rPr>
                <w:sz w:val="18"/>
              </w:rPr>
              <w:t xml:space="preserve">Conflicto</w:t>
            </w:r>
          </w:p>
        </w:tc>
        <w:tc>
          <w:tcPr>
            <w:tcW w:w="5890" w:type="dxa"/>
          </w:tcPr>
          <w:p>
            <w:pPr>
              <w:pStyle w:val="Compact"/>
              <w:jc w:val="left"/>
            </w:pPr>
            <w:r>
              <w:rPr>
                <w:sz w:val="18"/>
              </w:rPr>
              <w:t xml:space="preserve">Diferencia de posturas sobre una tarea, una decisión o una fecha que puede frenar el trabajo</w:t>
            </w:r>
          </w:p>
        </w:tc>
      </w:tr>
      <w:tr>
        <w:trPr>
          <w:cantSplit/>
        </w:trPr>
        <w:tc>
          <w:tcPr>
            <w:tcW w:w="2948" w:type="dxa"/>
          </w:tcPr>
          <w:p>
            <w:pPr>
              <w:pStyle w:val="Compact"/>
              <w:jc w:val="left"/>
            </w:pPr>
            <w:r>
              <w:rPr>
                <w:sz w:val="18"/>
              </w:rPr>
              <w:t xml:space="preserve">Facilitador</w:t>
            </w:r>
          </w:p>
        </w:tc>
        <w:tc>
          <w:tcPr>
            <w:tcW w:w="5890" w:type="dxa"/>
          </w:tcPr>
          <w:p>
            <w:pPr>
              <w:pStyle w:val="Compact"/>
              <w:jc w:val="left"/>
            </w:pPr>
            <w:r>
              <w:rPr>
                <w:sz w:val="18"/>
              </w:rPr>
              <w:t xml:space="preserve">Integrante que no es parte y que ordena la conversación</w:t>
            </w:r>
          </w:p>
        </w:tc>
      </w:tr>
      <w:tr>
        <w:trPr>
          <w:cantSplit/>
        </w:trPr>
        <w:tc>
          <w:tcPr>
            <w:tcW w:w="2948" w:type="dxa"/>
          </w:tcPr>
          <w:p>
            <w:pPr>
              <w:pStyle w:val="Compact"/>
              <w:jc w:val="left"/>
            </w:pPr>
            <w:r>
              <w:rPr>
                <w:sz w:val="18"/>
              </w:rPr>
              <w:t xml:space="preserve">Mediación</w:t>
            </w:r>
          </w:p>
        </w:tc>
        <w:tc>
          <w:tcPr>
            <w:tcW w:w="5890" w:type="dxa"/>
          </w:tcPr>
          <w:p>
            <w:pPr>
              <w:pStyle w:val="Compact"/>
              <w:jc w:val="left"/>
            </w:pPr>
            <w:r>
              <w:rPr>
                <w:sz w:val="18"/>
              </w:rPr>
              <w:t xml:space="preserve">Intervención de un tercero que ayuda a las partes a llegar a un acuerdo, sin imponerlo</w:t>
            </w:r>
          </w:p>
        </w:tc>
      </w:tr>
      <w:tr>
        <w:trPr>
          <w:cantSplit/>
        </w:trPr>
        <w:tc>
          <w:tcPr>
            <w:tcW w:w="2948" w:type="dxa"/>
          </w:tcPr>
          <w:p>
            <w:pPr>
              <w:pStyle w:val="Compact"/>
              <w:jc w:val="left"/>
            </w:pPr>
            <w:r>
              <w:rPr>
                <w:sz w:val="18"/>
              </w:rPr>
              <w:t xml:space="preserve">Escalamiento</w:t>
            </w:r>
          </w:p>
        </w:tc>
        <w:tc>
          <w:tcPr>
            <w:tcW w:w="5890" w:type="dxa"/>
          </w:tcPr>
          <w:p>
            <w:pPr>
              <w:pStyle w:val="Compact"/>
              <w:jc w:val="left"/>
            </w:pPr>
            <w:r>
              <w:rPr>
                <w:sz w:val="18"/>
              </w:rPr>
              <w:t xml:space="preserve">Subir un conflicto al siguiente nivel cuando el anterior no lo resolvió</w:t>
            </w:r>
          </w:p>
        </w:tc>
      </w:tr>
      <w:tr>
        <w:trPr>
          <w:cantSplit/>
        </w:trPr>
        <w:tc>
          <w:tcPr>
            <w:tcW w:w="2948" w:type="dxa"/>
          </w:tcPr>
          <w:p>
            <w:pPr>
              <w:pStyle w:val="Compact"/>
              <w:jc w:val="left"/>
            </w:pPr>
            <w:r>
              <w:rPr>
                <w:sz w:val="18"/>
              </w:rPr>
              <w:t xml:space="preserve">Mayoría</w:t>
            </w:r>
          </w:p>
        </w:tc>
        <w:tc>
          <w:tcPr>
            <w:tcW w:w="5890" w:type="dxa"/>
          </w:tcPr>
          <w:p>
            <w:pPr>
              <w:pStyle w:val="Compact"/>
              <w:jc w:val="left"/>
            </w:pPr>
            <w:r>
              <w:rPr>
                <w:sz w:val="18"/>
              </w:rPr>
              <w:t xml:space="preserve">Decisión con al menos 2 de los 3 votos</w:t>
            </w:r>
          </w:p>
        </w:tc>
      </w:tr>
      <w:tr>
        <w:trPr>
          <w:cantSplit/>
        </w:trPr>
        <w:tc>
          <w:tcPr>
            <w:tcW w:w="2948" w:type="dxa"/>
          </w:tcPr>
          <w:p>
            <w:pPr>
              <w:pStyle w:val="Compact"/>
              <w:jc w:val="left"/>
            </w:pPr>
            <w:r>
              <w:rPr>
                <w:sz w:val="18"/>
              </w:rPr>
              <w:t xml:space="preserve">Must y Should</w:t>
            </w:r>
          </w:p>
        </w:tc>
        <w:tc>
          <w:tcPr>
            <w:tcW w:w="5890" w:type="dxa"/>
          </w:tcPr>
          <w:p>
            <w:pPr>
              <w:pStyle w:val="Compact"/>
              <w:jc w:val="left"/>
            </w:pPr>
            <w:r>
              <w:rPr>
                <w:sz w:val="18"/>
              </w:rPr>
              <w:t xml:space="preserve">Prioridad de un requerimiento: imprescindible o deseable</w:t>
            </w:r>
          </w:p>
        </w:tc>
      </w:tr>
      <w:tr>
        <w:trPr>
          <w:cantSplit/>
        </w:trPr>
        <w:tc>
          <w:tcPr>
            <w:tcW w:w="2948" w:type="dxa"/>
          </w:tcPr>
          <w:p>
            <w:pPr>
              <w:pStyle w:val="Compact"/>
              <w:jc w:val="left"/>
            </w:pPr>
            <w:r>
              <w:rPr>
                <w:sz w:val="18"/>
              </w:rPr>
              <w:t xml:space="preserve">Gestión de cambios</w:t>
            </w:r>
          </w:p>
        </w:tc>
        <w:tc>
          <w:tcPr>
            <w:tcW w:w="5890" w:type="dxa"/>
          </w:tcPr>
          <w:p>
            <w:pPr>
              <w:pStyle w:val="Compact"/>
              <w:jc w:val="left"/>
            </w:pPr>
            <w:r>
              <w:rPr>
                <w:sz w:val="18"/>
              </w:rPr>
              <w:t xml:space="preserve">Camino que sigue un cambio de alcance, fechas, requerimientos o documentos</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v1.1. Requerimientos. Equipo SICMA, 2026-10-26.</w:t>
      </w:r>
    </w:p>
    <w:p>
      <w:pPr>
        <w:pStyle w:val="Compact"/>
        <w:spacing w:after="60"/>
        <w:ind w:left="510" w:hanging="510"/>
      </w:pPr>
      <w:r>
        <w:rPr>
          <w:b w:val="0"/>
        </w:rPr>
        <w:t>[3] SICMA-CLA v1.1. Diagrama de Clases. Equipo SICMA, 2026-10-26.</w:t>
      </w:r>
    </w:p>
    <w:p>
      <w:pPr>
        <w:pStyle w:val="Compact"/>
        <w:spacing w:after="60"/>
        <w:ind w:left="510" w:hanging="510"/>
      </w:pPr>
      <w:r>
        <w:rPr>
          <w:b w:val="0"/>
        </w:rPr>
        <w:t>[4] SICMA-PLP v1.1. Plan de Pruebas. Equipo SICMA, 2026-10-26.</w:t>
      </w:r>
    </w:p>
    <w:p>
      <w:pPr>
        <w:pStyle w:val="Compact"/>
        <w:spacing w:after="60"/>
        <w:ind w:left="510" w:hanging="510"/>
      </w:pPr>
      <w:r>
        <w:rPr>
          <w:b w:val="0"/>
        </w:rPr>
        <w:t>[5] SICMA-CPR v1.1. Casos de Prueba. Equipo SICMA, 2026-10-26.</w:t>
      </w:r>
    </w:p>
    <w:p>
      <w:pPr>
        <w:pStyle w:val="Compact"/>
        <w:spacing w:after="60"/>
        <w:ind w:left="510" w:hanging="510"/>
      </w:pPr>
      <w:r>
        <w:rPr>
          <w:b w:val="0"/>
        </w:rPr>
        <w:t>[6] SICMA-PRY v1.2. Plan del Proyecto. Equipo SICMA, 2026-10-26.</w:t>
      </w:r>
    </w:p>
    <w:p>
      <w:pPr>
        <w:pStyle w:val="Compact"/>
        <w:spacing w:after="60"/>
        <w:ind w:left="510" w:hanging="510"/>
      </w:pPr>
      <w:r>
        <w:rPr>
          <w:b w:val="0"/>
        </w:rPr>
        <w:t>[7] SICMA-EAV v1.0. Estado de Avance. Equipo SICMA, 2026-10-17.</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[8] Project Management Institute. (2021). A Guide to the Project Management Body of Knowledge (PMBOK Guide), 7.ª edición. PMI.</w:t>
      </w:r>
    </w:p>
    <w:p>
      <w:pPr>
        <w:pStyle w:val="Compact"/>
        <w:spacing w:after="60"/>
        <w:ind w:left="510" w:hanging="510"/>
      </w:pPr>
      <w:r>
        <w:rPr>
          <w:b w:val="0"/>
        </w:rPr>
        <w:t>[9] Thomas, K. W. y Kilmann, R. H. (1974). Thomas-Kilmann Conflict Mode Instrument. Xicom.</w:t>
      </w:r>
    </w:p>
    <w:p>
      <w:pPr>
        <w:pStyle w:val="Compact"/>
        <w:spacing w:after="60"/>
        <w:ind w:left="510" w:hanging="510"/>
      </w:pPr>
      <w:r>
        <w:rPr>
          <w:b w:val="0"/>
        </w:rPr>
        <w:t>[10] Fisher, R., Ury, W. y Patton, B. (2011). Getting to Yes: Negotiating Agreement Without Giving In (3.ª ed.). Penguin Books.</w:t>
      </w:r>
    </w:p>
    <w:bookmarkEnd w:id="35"/>
    <w:bookmarkStart w:id="38" w:name="anexos"/>
    <w:p>
      <w:pPr>
        <w:pStyle w:val="Heading2"/>
      </w:pPr>
      <w:r>
        <w:t xml:space="preserve">Anexos</w:t>
      </w:r>
    </w:p>
    <w:bookmarkStart w:id="36" w:name="X4f38a526d9680b705c1de17b57c134ba073e7f3"/>
    <w:p>
      <w:pPr>
        <w:pStyle w:val="Heading3"/>
      </w:pPr>
      <w:r>
        <w:t xml:space="preserve">Anexo A. Plantilla del registro de conflictos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3"/>
        <w:gridCol w:w="884"/>
        <w:gridCol w:w="884"/>
        <w:gridCol w:w="884"/>
        <w:gridCol w:w="884"/>
        <w:gridCol w:w="884"/>
        <w:gridCol w:w="884"/>
        <w:gridCol w:w="881"/>
      </w:tblGrid>
      <w:tr>
        <w:trPr>
          <w:tblHeader w:val="true"/>
          <w:cantSplit/>
        </w:trPr>
        <w:tc>
          <w:tcPr>
            <w:tcW w:w="2653" w:type="dxa"/>
            <w:shd w:val="clear" w:color="auto" w:fill="D9E2F3"/>
          </w:tcPr>
          <w:p>
            <w:pPr>
              <w:pStyle w:val="Compact"/>
              <w:jc w:val="left"/>
            </w:pPr>
            <w:r>
              <w:rPr>
                <w:b/>
                <w:sz w:val="18"/>
              </w:rPr>
              <w:t xml:space="preserve">ID</w:t>
            </w:r>
          </w:p>
        </w:tc>
        <w:tc>
          <w:tcPr>
            <w:tcW w:w="884" w:type="dxa"/>
            <w:shd w:val="clear" w:color="auto" w:fill="D9E2F3"/>
          </w:tcPr>
          <w:p>
            <w:pPr>
              <w:pStyle w:val="Compact"/>
              <w:jc w:val="left"/>
            </w:pPr>
            <w:r>
              <w:rPr>
                <w:b/>
                <w:sz w:val="18"/>
              </w:rPr>
              <w:t xml:space="preserve">Fecha</w:t>
            </w:r>
          </w:p>
        </w:tc>
        <w:tc>
          <w:tcPr>
            <w:tcW w:w="884" w:type="dxa"/>
            <w:shd w:val="clear" w:color="auto" w:fill="D9E2F3"/>
          </w:tcPr>
          <w:p>
            <w:pPr>
              <w:pStyle w:val="Compact"/>
              <w:jc w:val="left"/>
            </w:pPr>
            <w:r>
              <w:rPr>
                <w:b/>
                <w:sz w:val="18"/>
              </w:rPr>
              <w:t xml:space="preserve">Tipo</w:t>
            </w:r>
          </w:p>
        </w:tc>
        <w:tc>
          <w:tcPr>
            <w:tcW w:w="884" w:type="dxa"/>
            <w:shd w:val="clear" w:color="auto" w:fill="D9E2F3"/>
          </w:tcPr>
          <w:p>
            <w:pPr>
              <w:pStyle w:val="Compact"/>
              <w:jc w:val="left"/>
            </w:pPr>
            <w:r>
              <w:rPr>
                <w:b/>
                <w:sz w:val="18"/>
              </w:rPr>
              <w:t xml:space="preserve">Partes y facilitador</w:t>
            </w:r>
          </w:p>
        </w:tc>
        <w:tc>
          <w:tcPr>
            <w:tcW w:w="884" w:type="dxa"/>
            <w:shd w:val="clear" w:color="auto" w:fill="D9E2F3"/>
          </w:tcPr>
          <w:p>
            <w:pPr>
              <w:pStyle w:val="Compact"/>
              <w:jc w:val="left"/>
            </w:pPr>
            <w:r>
              <w:rPr>
                <w:b/>
                <w:sz w:val="18"/>
              </w:rPr>
              <w:t xml:space="preserve">Descripción</w:t>
            </w:r>
          </w:p>
        </w:tc>
        <w:tc>
          <w:tcPr>
            <w:tcW w:w="884" w:type="dxa"/>
            <w:shd w:val="clear" w:color="auto" w:fill="D9E2F3"/>
          </w:tcPr>
          <w:p>
            <w:pPr>
              <w:pStyle w:val="Compact"/>
              <w:jc w:val="left"/>
            </w:pPr>
            <w:r>
              <w:rPr>
                <w:b/>
                <w:sz w:val="18"/>
              </w:rPr>
              <w:t xml:space="preserve">Decisión y criterio</w:t>
            </w:r>
          </w:p>
        </w:tc>
        <w:tc>
          <w:tcPr>
            <w:tcW w:w="884" w:type="dxa"/>
            <w:shd w:val="clear" w:color="auto" w:fill="D9E2F3"/>
          </w:tcPr>
          <w:p>
            <w:pPr>
              <w:pStyle w:val="Compact"/>
              <w:jc w:val="left"/>
            </w:pPr>
            <w:r>
              <w:rPr>
                <w:b/>
                <w:sz w:val="18"/>
              </w:rPr>
              <w:t xml:space="preserve">Responsable y cierre</w:t>
            </w:r>
          </w:p>
        </w:tc>
        <w:tc>
          <w:tcPr>
            <w:tcW w:w="881" w:type="dxa"/>
            <w:shd w:val="clear" w:color="auto" w:fill="D9E2F3"/>
          </w:tcPr>
          <w:p>
            <w:pPr>
              <w:pStyle w:val="Compact"/>
              <w:jc w:val="left"/>
            </w:pPr>
            <w:r>
              <w:rPr>
                <w:b/>
                <w:sz w:val="18"/>
              </w:rPr>
              <w:t xml:space="preserve">Estado</w:t>
            </w:r>
          </w:p>
        </w:tc>
      </w:tr>
      <w:tr>
        <w:trPr>
          <w:cantSplit/>
        </w:trPr>
        <w:tc>
          <w:tcPr>
            <w:tcW w:w="2653" w:type="dxa"/>
          </w:tcPr>
          <w:p>
            <w:pPr>
              <w:pStyle w:val="Compact"/>
              <w:jc w:val="left"/>
            </w:pPr>
            <w:r>
              <w:rPr>
                <w:sz w:val="18"/>
              </w:rPr>
              <w:t xml:space="preserve">CF-01</w:t>
            </w:r>
          </w:p>
        </w:tc>
        <w:tc>
          <w:tcPr>
            <w:tcW w:w="884" w:type="dxa"/>
          </w:tcPr>
          <w:p>
            <w:pPr>
              <w:pStyle w:val="Compact"/>
            </w:pPr>
          </w:p>
        </w:tc>
        <w:tc>
          <w:tcPr>
            <w:tcW w:w="884" w:type="dxa"/>
          </w:tcPr>
          <w:p>
            <w:pPr>
              <w:pStyle w:val="Compact"/>
            </w:pPr>
          </w:p>
        </w:tc>
        <w:tc>
          <w:tcPr>
            <w:tcW w:w="884" w:type="dxa"/>
          </w:tcPr>
          <w:p>
            <w:pPr>
              <w:pStyle w:val="Compact"/>
            </w:pPr>
          </w:p>
        </w:tc>
        <w:tc>
          <w:tcPr>
            <w:tcW w:w="884" w:type="dxa"/>
          </w:tcPr>
          <w:p>
            <w:pPr>
              <w:pStyle w:val="Compact"/>
            </w:pPr>
          </w:p>
        </w:tc>
        <w:tc>
          <w:tcPr>
            <w:tcW w:w="884" w:type="dxa"/>
          </w:tcPr>
          <w:p>
            <w:pPr>
              <w:pStyle w:val="Compact"/>
            </w:pPr>
          </w:p>
        </w:tc>
        <w:tc>
          <w:tcPr>
            <w:tcW w:w="884" w:type="dxa"/>
          </w:tcPr>
          <w:p>
            <w:pPr>
              <w:pStyle w:val="Compact"/>
            </w:pPr>
          </w:p>
        </w:tc>
        <w:tc>
          <w:tcPr>
            <w:tcW w:w="881" w:type="dxa"/>
          </w:tcPr>
          <w:p>
            <w:pPr>
              <w:pStyle w:val="Compact"/>
            </w:pPr>
          </w:p>
        </w:tc>
      </w:tr>
    </w:tbl>
    <w:bookmarkEnd w:id="36"/>
    <w:bookmarkStart w:id="37" w:name="Xb12b5d0e1dcad1cff32e0f9c4db556594dbed02"/>
    <w:p>
      <w:pPr>
        <w:pStyle w:val="Heading3"/>
      </w:pPr>
      <w:r>
        <w:t xml:space="preserve">Anexo B. Guion de una conversación de nivel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37"/>
        <w:gridCol w:w="6501"/>
      </w:tblGrid>
      <w:tr>
        <w:trPr>
          <w:tblHeader w:val="true"/>
          <w:cantSplit/>
        </w:trPr>
        <w:tc>
          <w:tcPr>
            <w:tcW w:w="2337" w:type="dxa"/>
            <w:shd w:val="clear" w:color="auto" w:fill="D9E2F3"/>
          </w:tcPr>
          <w:p>
            <w:pPr>
              <w:pStyle w:val="Compact"/>
              <w:jc w:val="left"/>
            </w:pPr>
            <w:r>
              <w:rPr>
                <w:b/>
                <w:sz w:val="18"/>
              </w:rPr>
              <w:t xml:space="preserve">Paso</w:t>
            </w:r>
          </w:p>
        </w:tc>
        <w:tc>
          <w:tcPr>
            <w:tcW w:w="6501" w:type="dxa"/>
            <w:shd w:val="clear" w:color="auto" w:fill="D9E2F3"/>
          </w:tcPr>
          <w:p>
            <w:pPr>
              <w:pStyle w:val="Compact"/>
              <w:jc w:val="left"/>
            </w:pPr>
            <w:r>
              <w:rPr>
                <w:b/>
                <w:sz w:val="18"/>
              </w:rPr>
              <w:t xml:space="preserve">Pregunta o acción</w:t>
            </w:r>
          </w:p>
        </w:tc>
      </w:tr>
      <w:tr>
        <w:trPr>
          <w:cantSplit/>
        </w:trPr>
        <w:tc>
          <w:tcPr>
            <w:tcW w:w="2337" w:type="dxa"/>
          </w:tcPr>
          <w:p>
            <w:pPr>
              <w:pStyle w:val="Compact"/>
              <w:jc w:val="left"/>
            </w:pPr>
            <w:r>
              <w:rPr>
                <w:sz w:val="18"/>
              </w:rPr>
              <w:t xml:space="preserve">1</w:t>
            </w:r>
          </w:p>
        </w:tc>
        <w:tc>
          <w:tcPr>
            <w:tcW w:w="6501" w:type="dxa"/>
          </w:tcPr>
          <w:p>
            <w:pPr>
              <w:pStyle w:val="Compact"/>
              <w:jc w:val="left"/>
            </w:pPr>
            <w:r>
              <w:rPr>
                <w:sz w:val="18"/>
              </w:rPr>
              <w:t xml:space="preserve">Cada parte dice, en una frase, qué hecho cree que hay que resolver</w:t>
            </w:r>
          </w:p>
        </w:tc>
      </w:tr>
      <w:tr>
        <w:trPr>
          <w:cantSplit/>
        </w:trPr>
        <w:tc>
          <w:tcPr>
            <w:tcW w:w="2337" w:type="dxa"/>
          </w:tcPr>
          <w:p>
            <w:pPr>
              <w:pStyle w:val="Compact"/>
              <w:jc w:val="left"/>
            </w:pPr>
            <w:r>
              <w:rPr>
                <w:sz w:val="18"/>
              </w:rPr>
              <w:t xml:space="preserve">2</w:t>
            </w:r>
          </w:p>
        </w:tc>
        <w:tc>
          <w:tcPr>
            <w:tcW w:w="6501" w:type="dxa"/>
          </w:tcPr>
          <w:p>
            <w:pPr>
              <w:pStyle w:val="Compact"/>
              <w:jc w:val="left"/>
            </w:pPr>
            <w:r>
              <w:rPr>
                <w:sz w:val="18"/>
              </w:rPr>
              <w:t xml:space="preserve">Cada parte expone su postura con la evidencia que la respalda</w:t>
            </w:r>
          </w:p>
        </w:tc>
      </w:tr>
      <w:tr>
        <w:trPr>
          <w:cantSplit/>
        </w:trPr>
        <w:tc>
          <w:tcPr>
            <w:tcW w:w="2337" w:type="dxa"/>
          </w:tcPr>
          <w:p>
            <w:pPr>
              <w:pStyle w:val="Compact"/>
              <w:jc w:val="left"/>
            </w:pPr>
            <w:r>
              <w:rPr>
                <w:sz w:val="18"/>
              </w:rPr>
              <w:t xml:space="preserve">3</w:t>
            </w:r>
          </w:p>
        </w:tc>
        <w:tc>
          <w:tcPr>
            <w:tcW w:w="6501" w:type="dxa"/>
          </w:tcPr>
          <w:p>
            <w:pPr>
              <w:pStyle w:val="Compact"/>
              <w:jc w:val="left"/>
            </w:pPr>
            <w:r>
              <w:rPr>
                <w:sz w:val="18"/>
              </w:rPr>
              <w:t xml:space="preserve">Se buscan los puntos en común y las diferencias reales</w:t>
            </w:r>
          </w:p>
        </w:tc>
      </w:tr>
      <w:tr>
        <w:trPr>
          <w:cantSplit/>
        </w:trPr>
        <w:tc>
          <w:tcPr>
            <w:tcW w:w="2337" w:type="dxa"/>
          </w:tcPr>
          <w:p>
            <w:pPr>
              <w:pStyle w:val="Compact"/>
              <w:jc w:val="left"/>
            </w:pPr>
            <w:r>
              <w:rPr>
                <w:sz w:val="18"/>
              </w:rPr>
              <w:t xml:space="preserve">4</w:t>
            </w:r>
          </w:p>
        </w:tc>
        <w:tc>
          <w:tcPr>
            <w:tcW w:w="6501" w:type="dxa"/>
          </w:tcPr>
          <w:p>
            <w:pPr>
              <w:pStyle w:val="Compact"/>
              <w:jc w:val="left"/>
            </w:pPr>
            <w:r>
              <w:rPr>
                <w:sz w:val="18"/>
              </w:rPr>
              <w:t xml:space="preserve">Se proponen al menos dos alternativas</w:t>
            </w:r>
          </w:p>
        </w:tc>
      </w:tr>
      <w:tr>
        <w:trPr>
          <w:cantSplit/>
        </w:trPr>
        <w:tc>
          <w:tcPr>
            <w:tcW w:w="2337" w:type="dxa"/>
          </w:tcPr>
          <w:p>
            <w:pPr>
              <w:pStyle w:val="Compact"/>
              <w:jc w:val="left"/>
            </w:pPr>
            <w:r>
              <w:rPr>
                <w:sz w:val="18"/>
              </w:rPr>
              <w:t xml:space="preserve">5</w:t>
            </w:r>
          </w:p>
        </w:tc>
        <w:tc>
          <w:tcPr>
            <w:tcW w:w="6501" w:type="dxa"/>
          </w:tcPr>
          <w:p>
            <w:pPr>
              <w:pStyle w:val="Compact"/>
              <w:jc w:val="left"/>
            </w:pPr>
            <w:r>
              <w:rPr>
                <w:sz w:val="18"/>
              </w:rPr>
              <w:t xml:space="preserve">Se aplican los criterios de decisión y se elige una</w:t>
            </w:r>
          </w:p>
        </w:tc>
      </w:tr>
      <w:tr>
        <w:trPr>
          <w:cantSplit/>
        </w:trPr>
        <w:tc>
          <w:tcPr>
            <w:tcW w:w="2337" w:type="dxa"/>
          </w:tcPr>
          <w:p>
            <w:pPr>
              <w:pStyle w:val="Compact"/>
              <w:jc w:val="left"/>
            </w:pPr>
            <w:r>
              <w:rPr>
                <w:sz w:val="18"/>
              </w:rPr>
              <w:t xml:space="preserve">6</w:t>
            </w:r>
          </w:p>
        </w:tc>
        <w:tc>
          <w:tcPr>
            <w:tcW w:w="6501" w:type="dxa"/>
          </w:tcPr>
          <w:p>
            <w:pPr>
              <w:pStyle w:val="Compact"/>
              <w:jc w:val="left"/>
            </w:pPr>
            <w:r>
              <w:rPr>
                <w:sz w:val="18"/>
              </w:rPr>
              <w:t xml:space="preserve">Se anota qué se decidió, quién lo hace y para cuándo</w:t>
            </w:r>
          </w:p>
        </w:tc>
      </w:tr>
    </w:tbl>
    <w:bookmarkEnd w:id="37"/>
    <w:bookmarkEnd w:id="38"/>
    <w:sectPr>
      <w:footerReference w:type="default" r:id="rId9"/>
      <w:footerReference w:type="first" r:id="rId11"/>
      <w:footerReference w:type="even" r:id="rId12"/>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SICMA-RCF · Versión 1.1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Resolución de Conflictos</dc:title>
  <dc:creator/>
  <cp:keywords/>
  <dcterms:created xsi:type="dcterms:W3CDTF">2026-10-17T20:46:42Z</dcterms:created>
  <dcterms:modified xsi:type="dcterms:W3CDTF">2026-10-17T20:46:42Z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2026-10-17</vt:lpwstr>
  </property>
  <property fmtid="{D5CDD505-2E9C-101B-9397-08002B2CF9AE}" pid="3" name="subtitle">
    <vt:lpwstr>SICMA-RCF · Versión 1.0 · Vigente</vt:lpwstr>
  </property>
</Properties>
</file>