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bookmarkStart w:id="0" w:name="detalles"/>
      <w:bookmarkEnd w:id="0"/>
      <w:r>
        <w:rPr/>
        <w:t>1</w:t>
        <w:tab/>
        <w:t>DETALLES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MAESTRIA EN</w:t>
      </w:r>
      <w:r>
        <w:rPr/>
        <w:t>: Inteligencia Artificial, Data Science para la transformación de negocios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MÓDULO</w:t>
      </w:r>
      <w:r>
        <w:rPr/>
        <w:t>: Preparación de datos y análisis exploratorio</w:t>
        <w:b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HORAS ACADÉMICAS</w:t>
      </w:r>
      <w:r>
        <w:rPr/>
        <w:t>: 4</w:t>
      </w:r>
      <w:r>
        <w:rPr/>
        <w:t>0</w:t>
      </w:r>
      <w:r>
        <w:rPr/>
        <w:t xml:space="preserve"> horas en aula virtual</w:t>
      </w:r>
    </w:p>
    <w:p>
      <w:pPr>
        <w:pStyle w:val="Normal"/>
        <w:numPr>
          <w:ilvl w:val="1"/>
          <w:numId w:val="45"/>
        </w:numPr>
        <w:rPr/>
      </w:pPr>
      <w:r>
        <w:rPr/>
        <w:t>Horas Teóricas de Trabajo virtual: 20</w:t>
      </w:r>
    </w:p>
    <w:p>
      <w:pPr>
        <w:pStyle w:val="Normal"/>
        <w:numPr>
          <w:ilvl w:val="1"/>
          <w:numId w:val="46"/>
        </w:numPr>
        <w:rPr/>
      </w:pPr>
      <w:r>
        <w:rPr/>
        <w:t xml:space="preserve">Horas de Trabajo Colaborativo: </w:t>
      </w:r>
      <w:r>
        <w:rPr/>
        <w:t>8</w:t>
      </w:r>
    </w:p>
    <w:p>
      <w:pPr>
        <w:pStyle w:val="Normal"/>
        <w:numPr>
          <w:ilvl w:val="1"/>
          <w:numId w:val="47"/>
        </w:numPr>
        <w:rPr/>
      </w:pPr>
      <w:r>
        <w:rPr/>
        <w:t xml:space="preserve">Horas de interacción Investigativa: </w:t>
      </w:r>
      <w:r>
        <w:rPr/>
        <w:t>2</w:t>
      </w:r>
    </w:p>
    <w:p>
      <w:pPr>
        <w:pStyle w:val="Normal"/>
        <w:numPr>
          <w:ilvl w:val="1"/>
          <w:numId w:val="48"/>
        </w:numPr>
        <w:rPr/>
      </w:pPr>
      <w:r>
        <w:rPr/>
        <w:t>Horas de Trabajo Independiente Libre en Línea: 4</w:t>
      </w:r>
    </w:p>
    <w:p>
      <w:pPr>
        <w:pStyle w:val="Normal"/>
        <w:numPr>
          <w:ilvl w:val="1"/>
          <w:numId w:val="49"/>
        </w:numPr>
        <w:rPr/>
      </w:pPr>
      <w:r>
        <w:rPr/>
        <w:t>Horas de Evaluación: 6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DOCENTE</w:t>
      </w:r>
      <w:r>
        <w:rPr/>
        <w:t>: MSc. Alvaro Limber Chirino Gutierrez</w:t>
      </w:r>
    </w:p>
    <w:p>
      <w:pPr>
        <w:pStyle w:val="Ttulo1"/>
        <w:rPr/>
      </w:pPr>
      <w:bookmarkStart w:id="1" w:name="organización-de-las-horas-programadas"/>
      <w:bookmarkStart w:id="2" w:name="detalles1"/>
      <w:bookmarkEnd w:id="1"/>
      <w:bookmarkEnd w:id="2"/>
      <w:r>
        <w:rPr/>
        <w:t>2</w:t>
        <w:tab/>
        <w:t>ORGANIZACIÓN DE LAS HORAS PROGRAMADAS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propone la siguiente organización de las horas programadas:</w:t>
      </w:r>
    </w:p>
    <w:p>
      <w:pPr>
        <w:pStyle w:val="Normal"/>
        <w:numPr>
          <w:ilvl w:val="0"/>
          <w:numId w:val="50"/>
        </w:numPr>
        <w:rPr/>
      </w:pPr>
      <w:r>
        <w:rPr/>
        <w:t>Clases teóricas: 40%</w:t>
      </w:r>
    </w:p>
    <w:p>
      <w:pPr>
        <w:pStyle w:val="Normal"/>
        <w:numPr>
          <w:ilvl w:val="0"/>
          <w:numId w:val="51"/>
        </w:numPr>
        <w:rPr/>
      </w:pPr>
      <w:r>
        <w:rPr/>
        <w:t>Clases prácticas: 40%</w:t>
      </w:r>
    </w:p>
    <w:p>
      <w:pPr>
        <w:pStyle w:val="Normal"/>
        <w:numPr>
          <w:ilvl w:val="0"/>
          <w:numId w:val="52"/>
        </w:numPr>
        <w:rPr/>
      </w:pPr>
      <w:r>
        <w:rPr/>
        <w:t>Atención a consultas: 10%</w:t>
      </w:r>
    </w:p>
    <w:p>
      <w:pPr>
        <w:pStyle w:val="Normal"/>
        <w:numPr>
          <w:ilvl w:val="0"/>
          <w:numId w:val="53"/>
        </w:numPr>
        <w:rPr/>
      </w:pPr>
      <w:r>
        <w:rPr/>
        <w:t>Evaluación: 10%</w:t>
      </w:r>
    </w:p>
    <w:p>
      <w:pPr>
        <w:pStyle w:val="Ttulo1"/>
        <w:rPr/>
      </w:pPr>
      <w:bookmarkStart w:id="3" w:name="objetivos-del-módulo"/>
      <w:bookmarkStart w:id="4" w:name="organización-de-las-horas-programadas1"/>
      <w:bookmarkEnd w:id="3"/>
      <w:bookmarkEnd w:id="4"/>
      <w:r>
        <w:rPr/>
        <w:t>3</w:t>
        <w:tab/>
        <w:t>OBJETIVOS DEL MÓDULO</w:t>
      </w:r>
    </w:p>
    <w:p>
      <w:pPr>
        <w:pStyle w:val="Ttulo2"/>
        <w:rPr/>
      </w:pPr>
      <w:bookmarkStart w:id="5" w:name="objetivo-general"/>
      <w:bookmarkEnd w:id="5"/>
      <w:r>
        <w:rPr/>
        <w:t>3.1</w:t>
        <w:tab/>
        <w:t>Objetivo General</w:t>
      </w:r>
    </w:p>
    <w:p>
      <w:pPr>
        <w:pStyle w:val="Normal"/>
        <w:rPr/>
      </w:pPr>
      <w:r>
        <w:rPr/>
        <w:t>Brindar a los estudiantes las habilidades y conocimientos teóricos y prácticos necesarios para dominar las técnicas de preparación de datos y análisis exploratorio en el entorno del lenguaje de programación R. Esto les permitirá manipular, limpiar, transformar, analizar y visualizar conjuntos de datos de manera efectiva, extrayendo información valiosa y preparando los datos para su uso en modelos de aprendizaje automático y otras aplicaciones analíticas.</w:t>
      </w:r>
    </w:p>
    <w:p>
      <w:pPr>
        <w:pStyle w:val="Ttulo2"/>
        <w:rPr/>
      </w:pPr>
      <w:bookmarkStart w:id="6" w:name="objetivos-específicos"/>
      <w:bookmarkStart w:id="7" w:name="objetivo-general1"/>
      <w:bookmarkEnd w:id="6"/>
      <w:bookmarkEnd w:id="7"/>
      <w:r>
        <w:rPr/>
        <w:t>3.2</w:t>
        <w:tab/>
        <w:t>Objetivos Específicos:</w:t>
      </w:r>
    </w:p>
    <w:p>
      <w:pPr>
        <w:pStyle w:val="Normal"/>
        <w:numPr>
          <w:ilvl w:val="0"/>
          <w:numId w:val="54"/>
        </w:numPr>
        <w:rPr/>
      </w:pPr>
      <w:r>
        <w:rPr/>
        <w:t>Comprender los fundamentos del análisis de datos y su importancia en el contexto actual.</w:t>
      </w:r>
    </w:p>
    <w:p>
      <w:pPr>
        <w:pStyle w:val="Normal"/>
        <w:numPr>
          <w:ilvl w:val="0"/>
          <w:numId w:val="55"/>
        </w:numPr>
        <w:rPr/>
      </w:pPr>
      <w:r>
        <w:rPr/>
        <w:t>Aplicar técnicas de limpieza y transformación de datos para prepararlos para el análisis.</w:t>
      </w:r>
    </w:p>
    <w:p>
      <w:pPr>
        <w:pStyle w:val="Normal"/>
        <w:numPr>
          <w:ilvl w:val="0"/>
          <w:numId w:val="56"/>
        </w:numPr>
        <w:rPr/>
      </w:pPr>
      <w:r>
        <w:rPr/>
        <w:t>Realizar un análisis exploratorio de datos (EDA) para resumir las características de los datos, identificar patrones, detectar anomalías y generar hipótesis.</w:t>
      </w:r>
    </w:p>
    <w:p>
      <w:pPr>
        <w:pStyle w:val="Normal"/>
        <w:numPr>
          <w:ilvl w:val="0"/>
          <w:numId w:val="57"/>
        </w:numPr>
        <w:rPr/>
      </w:pPr>
      <w:r>
        <w:rPr/>
        <w:t>Utilizar técnicas de visualización de datos para comunicar información de manera clara y efectiva. Seleccionar las herramientas y técnicas de preparación de datos adecuadas para diferentes tipos de problemas.</w:t>
      </w:r>
    </w:p>
    <w:p>
      <w:pPr>
        <w:pStyle w:val="Normal"/>
        <w:numPr>
          <w:ilvl w:val="0"/>
          <w:numId w:val="58"/>
        </w:numPr>
        <w:rPr/>
      </w:pPr>
      <w:r>
        <w:rPr/>
        <w:t>Comunicar los resultados del análisis exploratorio de datos de manera clara, concisa y convincente.</w:t>
      </w:r>
    </w:p>
    <w:p>
      <w:pPr>
        <w:pStyle w:val="Ttulo1"/>
        <w:rPr/>
      </w:pPr>
      <w:bookmarkStart w:id="8" w:name="competencias"/>
      <w:bookmarkStart w:id="9" w:name="objetivos-específicos1"/>
      <w:bookmarkStart w:id="10" w:name="objetivos-del-módulo1"/>
      <w:bookmarkEnd w:id="8"/>
      <w:bookmarkEnd w:id="9"/>
      <w:bookmarkEnd w:id="10"/>
      <w:r>
        <w:rPr/>
        <w:t>4</w:t>
        <w:tab/>
        <w:t>COMPETENCIAS</w:t>
      </w:r>
    </w:p>
    <w:p>
      <w:pPr>
        <w:pStyle w:val="Normal"/>
        <w:numPr>
          <w:ilvl w:val="0"/>
          <w:numId w:val="59"/>
        </w:numPr>
        <w:rPr/>
      </w:pPr>
      <w:r>
        <w:rPr/>
        <w:t>Habilidad para manipular, limpiar y transformar datos utilizando herramientas como R y tidyverse.</w:t>
      </w:r>
    </w:p>
    <w:p>
      <w:pPr>
        <w:pStyle w:val="Normal"/>
        <w:numPr>
          <w:ilvl w:val="0"/>
          <w:numId w:val="60"/>
        </w:numPr>
        <w:rPr/>
      </w:pPr>
      <w:r>
        <w:rPr/>
        <w:t>Capacidad para realizar un análisis exploratorio de datos utilizando técnicas estadísticas y de visualización.</w:t>
      </w:r>
    </w:p>
    <w:p>
      <w:pPr>
        <w:pStyle w:val="Normal"/>
        <w:numPr>
          <w:ilvl w:val="0"/>
          <w:numId w:val="61"/>
        </w:numPr>
        <w:rPr/>
      </w:pPr>
      <w:r>
        <w:rPr/>
        <w:t>Destreza para comunicar información de manera clara y efectiva a través de visualizaciones de datos.</w:t>
      </w:r>
    </w:p>
    <w:p>
      <w:pPr>
        <w:pStyle w:val="Normal"/>
        <w:numPr>
          <w:ilvl w:val="0"/>
          <w:numId w:val="62"/>
        </w:numPr>
        <w:rPr/>
      </w:pPr>
      <w:r>
        <w:rPr/>
        <w:t>Pensamiento crítico y capacidad para resolver problemas relacionados con el análisis de datos.</w:t>
      </w:r>
    </w:p>
    <w:p>
      <w:pPr>
        <w:pStyle w:val="Normal"/>
        <w:numPr>
          <w:ilvl w:val="0"/>
          <w:numId w:val="63"/>
        </w:numPr>
        <w:rPr/>
      </w:pPr>
      <w:r>
        <w:rPr/>
        <w:t>Habilidad para trabajar en equipo y colaborar en proyectos de análisis de datos.</w:t>
      </w:r>
    </w:p>
    <w:p>
      <w:pPr>
        <w:pStyle w:val="Normal"/>
        <w:numPr>
          <w:ilvl w:val="0"/>
          <w:numId w:val="64"/>
        </w:numPr>
        <w:rPr/>
      </w:pPr>
      <w:r>
        <w:rPr/>
        <w:t>Capacidad para aprender y adaptarse a nuevas herramientas y técnicas de análisis de datos.</w:t>
      </w:r>
    </w:p>
    <w:p>
      <w:pPr>
        <w:pStyle w:val="Ttulo1"/>
        <w:rPr/>
      </w:pPr>
      <w:bookmarkStart w:id="11" w:name="métodos-y-recursos-didacticos"/>
      <w:bookmarkStart w:id="12" w:name="competencias1"/>
      <w:bookmarkEnd w:id="11"/>
      <w:bookmarkEnd w:id="12"/>
      <w:r>
        <w:rPr/>
        <w:t>5</w:t>
        <w:tab/>
        <w:t>MÉTODOS Y RECURSOS DIDÁCTICOS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lograr los objetivos y desarrollar las competencias de la materia, se propone la implementación de una variedad de métodos y recursos didácticos que fomenten el aprendizaje activo, colaborativo y significativo en los estudiantes.</w:t>
      </w:r>
    </w:p>
    <w:p>
      <w:pPr>
        <w:pStyle w:val="Ttulo2"/>
        <w:rPr/>
      </w:pPr>
      <w:bookmarkStart w:id="13" w:name="métodos"/>
      <w:bookmarkEnd w:id="13"/>
      <w:r>
        <w:rPr/>
        <w:t>5.1</w:t>
        <w:tab/>
        <w:t>Métodos:</w:t>
      </w:r>
    </w:p>
    <w:p>
      <w:pPr>
        <w:pStyle w:val="Normal"/>
        <w:numPr>
          <w:ilvl w:val="0"/>
          <w:numId w:val="65"/>
        </w:numPr>
        <w:rPr/>
      </w:pPr>
      <w:r>
        <w:rPr/>
        <w:t>Clases magistrales</w:t>
      </w:r>
    </w:p>
    <w:p>
      <w:pPr>
        <w:pStyle w:val="Normal"/>
        <w:numPr>
          <w:ilvl w:val="0"/>
          <w:numId w:val="66"/>
        </w:numPr>
        <w:rPr/>
      </w:pPr>
      <w:r>
        <w:rPr/>
        <w:t>Clases prácticas con datos reales</w:t>
      </w:r>
    </w:p>
    <w:p>
      <w:pPr>
        <w:pStyle w:val="Ttulo2"/>
        <w:rPr/>
      </w:pPr>
      <w:bookmarkStart w:id="14" w:name="métodos1"/>
      <w:bookmarkStart w:id="15" w:name="recursos-didácticos"/>
      <w:bookmarkEnd w:id="14"/>
      <w:bookmarkEnd w:id="15"/>
      <w:r>
        <w:rPr/>
        <w:t>5.2</w:t>
        <w:tab/>
        <w:t>Recursos didácticos:</w:t>
      </w:r>
    </w:p>
    <w:p>
      <w:pPr>
        <w:pStyle w:val="Normal"/>
        <w:numPr>
          <w:ilvl w:val="0"/>
          <w:numId w:val="67"/>
        </w:numPr>
        <w:rPr/>
      </w:pPr>
      <w:r>
        <w:rPr/>
        <w:t>Github</w:t>
      </w:r>
    </w:p>
    <w:p>
      <w:pPr>
        <w:pStyle w:val="Normal"/>
        <w:numPr>
          <w:ilvl w:val="0"/>
          <w:numId w:val="68"/>
        </w:numPr>
        <w:rPr/>
      </w:pPr>
      <w:r>
        <w:rPr/>
        <w:t>Pizarra digital</w:t>
      </w:r>
    </w:p>
    <w:p>
      <w:pPr>
        <w:pStyle w:val="Normal"/>
        <w:numPr>
          <w:ilvl w:val="0"/>
          <w:numId w:val="69"/>
        </w:numPr>
        <w:rPr/>
      </w:pPr>
      <w:r>
        <w:rPr/>
        <w:t>R, RStudio</w:t>
      </w:r>
    </w:p>
    <w:p>
      <w:pPr>
        <w:pStyle w:val="Ttulo1"/>
        <w:rPr/>
      </w:pPr>
      <w:bookmarkStart w:id="16" w:name="contenido-analítico"/>
      <w:bookmarkStart w:id="17" w:name="recursos-didácticos1"/>
      <w:bookmarkStart w:id="18" w:name="métodos-y-recursos-didacticos1"/>
      <w:bookmarkEnd w:id="16"/>
      <w:bookmarkEnd w:id="17"/>
      <w:bookmarkEnd w:id="18"/>
      <w:r>
        <w:rPr/>
        <w:t>6</w:t>
        <w:tab/>
        <w:t>CONTENIDO ANALÍTICO</w:t>
      </w:r>
    </w:p>
    <w:p>
      <w:pPr>
        <w:pStyle w:val="Normal"/>
        <w:numPr>
          <w:ilvl w:val="0"/>
          <w:numId w:val="70"/>
        </w:numPr>
        <w:rPr/>
      </w:pPr>
      <w:r>
        <w:rPr>
          <w:b/>
          <w:bCs/>
        </w:rPr>
        <w:t>Introducción a R:</w:t>
      </w:r>
      <w:r>
        <w:rPr/>
        <w:t xml:space="preserve"> Sintaxis, objetos y funciones.</w:t>
      </w:r>
    </w:p>
    <w:p>
      <w:pPr>
        <w:pStyle w:val="Normal"/>
        <w:numPr>
          <w:ilvl w:val="0"/>
          <w:numId w:val="71"/>
        </w:numPr>
        <w:rPr/>
      </w:pPr>
      <w:r>
        <w:rPr>
          <w:b/>
          <w:bCs/>
        </w:rPr>
        <w:t>Fundamentos del análisis de datos:</w:t>
      </w:r>
      <w:r>
        <w:rPr/>
        <w:t xml:space="preserve"> Tipos de analíticas, tipos de variables, analítica descriptiva</w:t>
      </w:r>
    </w:p>
    <w:p>
      <w:pPr>
        <w:pStyle w:val="Normal"/>
        <w:numPr>
          <w:ilvl w:val="0"/>
          <w:numId w:val="72"/>
        </w:numPr>
        <w:rPr/>
      </w:pPr>
      <w:r>
        <w:rPr>
          <w:b/>
          <w:bCs/>
        </w:rPr>
        <w:t>Fuentes de información y Raspado web :</w:t>
      </w:r>
      <w:r>
        <w:rPr/>
        <w:t xml:space="preserve"> Enfoque estadístico, fuentes tradicionales, raspado web con R</w:t>
      </w:r>
    </w:p>
    <w:p>
      <w:pPr>
        <w:pStyle w:val="Normal"/>
        <w:numPr>
          <w:ilvl w:val="0"/>
          <w:numId w:val="73"/>
        </w:numPr>
        <w:rPr/>
      </w:pPr>
      <w:r>
        <w:rPr>
          <w:b/>
          <w:bCs/>
        </w:rPr>
        <w:t>Gramática de la manipulación de datos:</w:t>
      </w:r>
      <w:r>
        <w:rPr/>
        <w:t xml:space="preserve"> Filtrado, selección, transformación y resumen.</w:t>
      </w:r>
    </w:p>
    <w:p>
      <w:pPr>
        <w:pStyle w:val="Normal"/>
        <w:numPr>
          <w:ilvl w:val="0"/>
          <w:numId w:val="74"/>
        </w:numPr>
        <w:rPr/>
      </w:pPr>
      <w:r>
        <w:rPr>
          <w:b/>
          <w:bCs/>
        </w:rPr>
        <w:t>Introducción a la visualización de datos:</w:t>
      </w:r>
      <w:r>
        <w:rPr/>
        <w:t xml:space="preserve"> Gramática de figuras, librería ggplot</w:t>
      </w:r>
    </w:p>
    <w:p>
      <w:pPr>
        <w:pStyle w:val="Ttulo1"/>
        <w:rPr/>
      </w:pPr>
      <w:bookmarkStart w:id="19" w:name="estructura-de-evaluación"/>
      <w:bookmarkStart w:id="20" w:name="contenido-analítico1"/>
      <w:bookmarkEnd w:id="19"/>
      <w:bookmarkEnd w:id="20"/>
      <w:r>
        <w:rPr/>
        <w:t>7</w:t>
        <w:tab/>
        <w:t>ESTRUCTURA DE EVALUACIÓN</w:t>
      </w:r>
    </w:p>
    <w:p>
      <w:pPr>
        <w:pStyle w:val="Normal"/>
        <w:numPr>
          <w:ilvl w:val="0"/>
          <w:numId w:val="75"/>
        </w:numPr>
        <w:rPr/>
      </w:pPr>
      <w:r>
        <w:rPr/>
        <w:t>Evaluación teórica 30%</w:t>
      </w:r>
    </w:p>
    <w:p>
      <w:pPr>
        <w:pStyle w:val="Normal"/>
        <w:numPr>
          <w:ilvl w:val="0"/>
          <w:numId w:val="76"/>
        </w:numPr>
        <w:rPr/>
      </w:pPr>
      <w:r>
        <w:rPr/>
        <w:t>2 Evaluaciones prácticas 30% c/u</w:t>
      </w:r>
    </w:p>
    <w:p>
      <w:pPr>
        <w:pStyle w:val="Normal"/>
        <w:numPr>
          <w:ilvl w:val="0"/>
          <w:numId w:val="77"/>
        </w:numPr>
        <w:rPr/>
      </w:pPr>
      <w:r>
        <w:rPr/>
        <w:t>Proyecto 10%</w:t>
      </w:r>
    </w:p>
    <w:p>
      <w:pPr>
        <w:pStyle w:val="Ttulo1"/>
        <w:rPr/>
      </w:pPr>
      <w:bookmarkStart w:id="21" w:name="bibliografía"/>
      <w:bookmarkStart w:id="22" w:name="estructura-de-evaluación1"/>
      <w:bookmarkEnd w:id="21"/>
      <w:bookmarkEnd w:id="22"/>
      <w:r>
        <w:rPr/>
        <w:t>8</w:t>
        <w:tab/>
        <w:t>BIBLIOGRAFÍA</w:t>
      </w:r>
    </w:p>
    <w:p>
      <w:pPr>
        <w:pStyle w:val="Normal"/>
        <w:numPr>
          <w:ilvl w:val="0"/>
          <w:numId w:val="78"/>
        </w:numPr>
        <w:rPr>
          <w:lang w:val="en-US"/>
        </w:rPr>
      </w:pPr>
      <w:r>
        <w:rPr>
          <w:lang w:val="en-US"/>
        </w:rPr>
        <w:t>Hadley Wickham, (2024). R for Data Science</w:t>
      </w:r>
    </w:p>
    <w:p>
      <w:pPr>
        <w:pStyle w:val="Notaalpie"/>
        <w:numPr>
          <w:ilvl w:val="0"/>
          <w:numId w:val="79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caps w:val="false"/>
          <w:smallCaps w:val="false"/>
          <w:color w:val="auto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  <w:t>Erl, Khattak, y Buhler, Big Data Fundamentals.</w:t>
      </w:r>
    </w:p>
    <w:p>
      <w:pPr>
        <w:pStyle w:val="Notaalpie"/>
        <w:numPr>
          <w:ilvl w:val="0"/>
          <w:numId w:val="80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caps w:val="false"/>
          <w:smallCaps w:val="false"/>
          <w:color w:val="auto"/>
          <w:kern w:val="0"/>
          <w:position w:val="0"/>
          <w:sz w:val="22"/>
          <w:sz w:val="22"/>
          <w:szCs w:val="22"/>
          <w:u w:val="none"/>
          <w:vertAlign w:val="baseline"/>
          <w:lang w:val="en-US" w:eastAsia="en-US" w:bidi="ar-SA"/>
        </w:rPr>
        <w:t>Torgo, Data mining with R: Learning with case studies, second edition.</w:t>
      </w:r>
    </w:p>
    <w:p>
      <w:pPr>
        <w:pStyle w:val="Normal"/>
        <w:numPr>
          <w:ilvl w:val="0"/>
          <w:numId w:val="81"/>
        </w:numPr>
        <w:rPr>
          <w:lang w:val="en-US"/>
        </w:rPr>
      </w:pPr>
      <w:r>
        <w:rPr>
          <w:lang w:val="en-US"/>
        </w:rPr>
        <w:t>Claus O. Wilke, (2024). Fundamentals of Data Visualization</w:t>
      </w:r>
    </w:p>
    <w:p>
      <w:pPr>
        <w:pStyle w:val="Ttulo1"/>
        <w:rPr/>
      </w:pPr>
      <w:bookmarkStart w:id="23" w:name="cronograma"/>
      <w:bookmarkStart w:id="24" w:name="bibliografía1"/>
      <w:bookmarkEnd w:id="23"/>
      <w:bookmarkEnd w:id="24"/>
      <w:r>
        <w:rPr/>
        <w:t>9</w:t>
        <w:tab/>
        <w:t>CRONOGRAMA</w:t>
      </w:r>
    </w:p>
    <w:p>
      <w:pPr>
        <w:pStyle w:val="Normal"/>
        <w:numPr>
          <w:ilvl w:val="0"/>
          <w:numId w:val="82"/>
        </w:numPr>
        <w:rPr/>
      </w:pPr>
      <w:r>
        <w:rPr/>
        <w:t>Introducción a R. Semana 1</w:t>
      </w:r>
    </w:p>
    <w:p>
      <w:pPr>
        <w:pStyle w:val="Normal"/>
        <w:numPr>
          <w:ilvl w:val="0"/>
          <w:numId w:val="83"/>
        </w:numPr>
        <w:rPr/>
      </w:pPr>
      <w:r>
        <w:rPr/>
        <w:t>Fundamentos del análisis de datos. Semana 2</w:t>
      </w:r>
    </w:p>
    <w:p>
      <w:pPr>
        <w:pStyle w:val="Normal"/>
        <w:numPr>
          <w:ilvl w:val="0"/>
          <w:numId w:val="84"/>
        </w:numPr>
        <w:rPr/>
      </w:pPr>
      <w:r>
        <w:rPr/>
        <w:t>Fuentes de información y Raspado web. Semana 3</w:t>
      </w:r>
    </w:p>
    <w:p>
      <w:pPr>
        <w:pStyle w:val="Normal"/>
        <w:numPr>
          <w:ilvl w:val="0"/>
          <w:numId w:val="85"/>
        </w:numPr>
        <w:rPr/>
      </w:pPr>
      <w:r>
        <w:rPr/>
        <w:t>Gramática de la manipulación de datos. Semana 4</w:t>
      </w:r>
    </w:p>
    <w:p>
      <w:pPr>
        <w:pStyle w:val="Normal"/>
        <w:numPr>
          <w:ilvl w:val="0"/>
          <w:numId w:val="86"/>
        </w:numPr>
        <w:rPr/>
      </w:pPr>
      <w:r>
        <w:rPr/>
        <w:t xml:space="preserve">Introducción a la visualización de datos. Semana 4 </w:t>
      </w:r>
    </w:p>
    <w:p>
      <w:pPr>
        <w:pStyle w:val="Ttulo1"/>
        <w:rPr/>
      </w:pPr>
      <w:bookmarkStart w:id="25" w:name="viabilidad-del-plan-de-trabajo"/>
      <w:bookmarkStart w:id="26" w:name="cronograma1"/>
      <w:bookmarkEnd w:id="25"/>
      <w:bookmarkEnd w:id="26"/>
      <w:r>
        <w:rPr/>
        <w:t>10</w:t>
        <w:tab/>
        <w:t>VIABILIDAD DEL PLAN DE TRABAJO</w:t>
      </w:r>
    </w:p>
    <w:p>
      <w:pPr>
        <w:pStyle w:val="Normal"/>
        <w:numPr>
          <w:ilvl w:val="0"/>
          <w:numId w:val="87"/>
        </w:numPr>
        <w:rPr/>
      </w:pPr>
      <w:r>
        <w:rPr/>
        <w:t>Plataforma virtual</w:t>
      </w:r>
    </w:p>
    <w:p>
      <w:pPr>
        <w:pStyle w:val="Normal"/>
        <w:numPr>
          <w:ilvl w:val="0"/>
          <w:numId w:val="88"/>
        </w:numPr>
        <w:rPr/>
      </w:pPr>
      <w:r>
        <w:rPr/>
        <w:t>Asistencia de los participantes en al menos un 80%</w:t>
      </w:r>
    </w:p>
    <w:p>
      <w:pPr>
        <w:pStyle w:val="Normal"/>
        <w:numPr>
          <w:ilvl w:val="0"/>
          <w:numId w:val="89"/>
        </w:numPr>
        <w:rPr/>
      </w:pPr>
      <w:r>
        <w:rPr/>
        <w:t>Apuntes virtuales o grabaciones de las sesiones</w:t>
      </w:r>
    </w:p>
    <w:p>
      <w:pPr>
        <w:pStyle w:val="Ttulo1"/>
        <w:rPr/>
      </w:pPr>
      <w:bookmarkStart w:id="27" w:name="X64ac5700e151b3b7d58dab5897078e3a1e114dd"/>
      <w:bookmarkStart w:id="28" w:name="viabilidad-del-plan-de-trabajo1"/>
      <w:bookmarkEnd w:id="28"/>
      <w:r>
        <w:rPr/>
        <w:t>11</w:t>
        <w:tab/>
        <w:t>METODOLOGÍA DE RELACIONAMIENTO ADMINISTRATIVO</w:t>
      </w:r>
    </w:p>
    <w:p>
      <w:pPr>
        <w:pStyle w:val="Normal"/>
        <w:rPr/>
      </w:pPr>
      <w:r>
        <w:rPr/>
        <w:t>Los canales de comunicación con los estudiantes será mediante:</w:t>
      </w:r>
    </w:p>
    <w:p>
      <w:pPr>
        <w:pStyle w:val="Normal"/>
        <w:numPr>
          <w:ilvl w:val="0"/>
          <w:numId w:val="90"/>
        </w:numPr>
        <w:rPr/>
      </w:pPr>
      <w:r>
        <w:rPr/>
        <w:t>La plataforma virtual</w:t>
      </w:r>
    </w:p>
    <w:p>
      <w:pPr>
        <w:pStyle w:val="Normal"/>
        <w:numPr>
          <w:ilvl w:val="0"/>
          <w:numId w:val="91"/>
        </w:numPr>
        <w:rPr/>
      </w:pPr>
      <w:r>
        <w:rPr/>
        <w:t>Grupo de  whatsapp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M.Sc. Alvaro Limber Chirino Gutierrez</w:t>
      </w:r>
    </w:p>
    <w:p>
      <w:pPr>
        <w:pStyle w:val="Normal"/>
        <w:jc w:val="center"/>
        <w:rPr/>
      </w:pPr>
      <w:r>
        <w:rPr/>
        <w:t>DOCENTE INVITADO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Telf.: 70694453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mail: </w:t>
      </w:r>
      <w:hyperlink r:id="rId2">
        <w:r>
          <w:rPr>
            <w:rStyle w:val="EnlacedeInternet"/>
            <w:lang w:val="en-US"/>
          </w:rPr>
          <w:t>achirinog@fcpn.edu.bo</w:t>
        </w:r>
      </w:hyperlink>
      <w:bookmarkEnd w:id="27"/>
    </w:p>
    <w:sectPr>
      <w:headerReference w:type="default" r:id="rId3"/>
      <w:type w:val="nextPage"/>
      <w:pgSz w:w="12240" w:h="15840"/>
      <w:pgMar w:left="1701" w:right="1418" w:gutter="0" w:header="709" w:top="1985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rben">
    <w:charset w:val="01"/>
    <w:family w:val="roman"/>
    <w:pitch w:val="variable"/>
  </w:font>
  <w:font w:name="Balthazar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/>
      <w:jc w:val="center"/>
      <w:rPr>
        <w:rFonts w:ascii="Corben" w:hAnsi="Corben" w:eastAsia="Corben" w:cs="Corben"/>
        <w:color w:val="000000"/>
        <w:sz w:val="24"/>
        <w:szCs w:val="24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-193040</wp:posOffset>
          </wp:positionH>
          <wp:positionV relativeFrom="paragraph">
            <wp:posOffset>-215900</wp:posOffset>
          </wp:positionV>
          <wp:extent cx="436245" cy="934720"/>
          <wp:effectExtent l="0" t="0" r="0" b="0"/>
          <wp:wrapNone/>
          <wp:docPr id="1" name="image2.png" descr="http://2.bp.blogspot.com/--5RzCDnqklE/T3w44zbw72I/AAAAAAAADFQ/ARzxzpINL9s/s1600/umsa%2B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ttp://2.bp.blogspot.com/--5RzCDnqklE/T3w44zbw72I/AAAAAAAADFQ/ARzxzpINL9s/s1600/umsa%2B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934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margin">
            <wp:align>right</wp:align>
          </wp:positionH>
          <wp:positionV relativeFrom="paragraph">
            <wp:posOffset>-191135</wp:posOffset>
          </wp:positionV>
          <wp:extent cx="701040" cy="692150"/>
          <wp:effectExtent l="0" t="0" r="0" b="0"/>
          <wp:wrapNone/>
          <wp:docPr id="2" name="Imagen 8" descr="C:\Users\usuario\Documents\variante logo 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8" descr="C:\Users\usuario\Documents\variante logo azul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692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orben" w:cs="Corben" w:ascii="Corben" w:hAnsi="Corben"/>
        <w:color w:val="000000"/>
        <w:sz w:val="24"/>
        <w:szCs w:val="24"/>
      </w:rPr>
      <w:t>UNIVERSIDAD MAYOR DE SAN ANDRÉS</w:t>
    </w:r>
  </w:p>
  <w:p>
    <w:pPr>
      <w:pStyle w:val="Normal"/>
      <w:jc w:val="center"/>
      <w:rPr>
        <w:rFonts w:ascii="Balthazar" w:hAnsi="Balthazar" w:eastAsia="Balthazar" w:cs="Balthazar"/>
        <w:b/>
        <w:b/>
        <w:sz w:val="26"/>
        <w:szCs w:val="26"/>
      </w:rPr>
    </w:pPr>
    <w:r>
      <w:rPr>
        <w:rFonts w:eastAsia="Balthazar" w:cs="Balthazar" w:ascii="Balthazar" w:hAnsi="Balthazar"/>
        <w:b/>
        <w:sz w:val="26"/>
        <w:szCs w:val="26"/>
      </w:rPr>
      <w:t>Facultad de ciencias puras y naturales</w:t>
    </w:r>
    <w:r>
      <w:rPr/>
      <w:t xml:space="preserve"> </w:t>
    </w:r>
  </w:p>
  <w:p>
    <w:pPr>
      <w:pStyle w:val="Normal"/>
      <w:jc w:val="center"/>
      <w:rPr>
        <w:rFonts w:ascii="Open Sans" w:hAnsi="Open Sans" w:eastAsia="Open Sans" w:cs="Open Sans"/>
        <w:b/>
        <w:b/>
      </w:rPr>
    </w:pPr>
    <w:r>
      <w:rPr>
        <w:rFonts w:eastAsia="Open Sans" w:cs="Open Sans" w:ascii="Open Sans" w:hAnsi="Open Sans"/>
        <w:b/>
      </w:rPr>
      <w:t>POSTGRADO EN INFORMÁTICA</w:t>
    </w:r>
    <w:r>
      <w:rPr>
        <w:rFonts w:cs="Calibri" w:cstheme="minorHAnsi"/>
        <w:b/>
        <w:bCs/>
        <w:i/>
        <w:iCs/>
        <w:sz w:val="16"/>
        <w:szCs w:val="16"/>
      </w:rPr>
      <w:tab/>
    </w:r>
  </w:p>
  <w:p>
    <w:pPr>
      <w:pStyle w:val="Normal"/>
      <w:jc w:val="center"/>
      <w:rPr>
        <w:rFonts w:ascii="Open Sans" w:hAnsi="Open Sans" w:eastAsia="Open Sans" w:cs="Open Sans"/>
        <w:b/>
        <w:b/>
      </w:rPr>
    </w:pPr>
    <w:r>
      <mc:AlternateContent>
        <mc:Choice Requires="wps">
          <w:drawing>
            <wp:anchor behindDoc="1" distT="5715" distB="5080" distL="5715" distR="5080" simplePos="0" locked="0" layoutInCell="0" allowOverlap="1" relativeHeight="9" wp14:anchorId="41BB59CE">
              <wp:simplePos x="0" y="0"/>
              <wp:positionH relativeFrom="column">
                <wp:posOffset>-10160</wp:posOffset>
              </wp:positionH>
              <wp:positionV relativeFrom="paragraph">
                <wp:posOffset>186690</wp:posOffset>
              </wp:positionV>
              <wp:extent cx="5772785" cy="635"/>
              <wp:effectExtent l="5715" t="5715" r="5080" b="5080"/>
              <wp:wrapNone/>
              <wp:docPr id="3" name="Conector recto de flech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296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1" stroked="t" o:allowincell="f" style="position:absolute;margin-left:-0.8pt;margin-top:14.7pt;width:454.5pt;height:0pt;mso-wrap-style:none;v-text-anchor:middle" wp14:anchorId="41BB59C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eastAsia="Open Sans" w:cs="Open Sans" w:ascii="Open Sans" w:hAnsi="Open Sans"/>
        <w:b/>
      </w:rPr>
      <w:t>PLAN DE TRABAJO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28"/>
    <w:lvlOverride w:ilvl="0">
      <w:startOverride w:val="1"/>
    </w:lvlOverride>
  </w:num>
  <w:num w:numId="71">
    <w:abstractNumId w:val="28"/>
  </w:num>
  <w:num w:numId="72">
    <w:abstractNumId w:val="28"/>
  </w:num>
  <w:num w:numId="73">
    <w:abstractNumId w:val="28"/>
  </w:num>
  <w:num w:numId="74">
    <w:abstractNumId w:val="28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28"/>
    <w:lvlOverride w:ilvl="0">
      <w:startOverride w:val="1"/>
    </w:lvlOverride>
  </w:num>
  <w:num w:numId="83">
    <w:abstractNumId w:val="28"/>
  </w:num>
  <w:num w:numId="84">
    <w:abstractNumId w:val="28"/>
  </w:num>
  <w:num w:numId="85">
    <w:abstractNumId w:val="28"/>
  </w:num>
  <w:num w:numId="86">
    <w:abstractNumId w:val="28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55b0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4c3a8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4c3a8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sid w:val="006b6e2f"/>
    <w:rPr>
      <w:b/>
      <w:bCs/>
    </w:rPr>
  </w:style>
  <w:style w:type="character" w:styleId="HeaderChar" w:customStyle="1">
    <w:name w:val="Header Char"/>
    <w:basedOn w:val="DefaultParagraphFont"/>
    <w:uiPriority w:val="99"/>
    <w:qFormat/>
    <w:rsid w:val="006b6e2f"/>
    <w:rPr/>
  </w:style>
  <w:style w:type="character" w:styleId="FooterChar" w:customStyle="1">
    <w:name w:val="Footer Char"/>
    <w:basedOn w:val="DefaultParagraphFont"/>
    <w:uiPriority w:val="99"/>
    <w:qFormat/>
    <w:rsid w:val="006b6e2f"/>
    <w:rPr/>
  </w:style>
  <w:style w:type="character" w:styleId="Heading1Char" w:customStyle="1">
    <w:name w:val="Heading 1 Char"/>
    <w:basedOn w:val="DefaultParagraphFont"/>
    <w:uiPriority w:val="9"/>
    <w:qFormat/>
    <w:rsid w:val="004c3a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4c3a8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lacedeInternet">
    <w:name w:val="Enlace de Internet"/>
    <w:basedOn w:val="DefaultParagraphFont"/>
    <w:uiPriority w:val="99"/>
    <w:semiHidden/>
    <w:unhideWhenUsed/>
    <w:rsid w:val="00d569ba"/>
    <w:rPr>
      <w:color w:val="0000FF"/>
      <w:u w:val="single"/>
    </w:rPr>
  </w:style>
  <w:style w:type="character" w:styleId="KeywordTok" w:customStyle="1">
    <w:name w:val="KeywordTok"/>
    <w:qFormat/>
    <w:rPr>
      <w:b/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8F5902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b/>
      <w:color w:val="CE5C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qFormat/>
    <w:rPr>
      <w:b/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b/>
      <w:color w:val="204A87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b/>
      <w:color w:val="204A87"/>
      <w:shd w:fill="F8F8F8" w:val="clear"/>
    </w:rPr>
  </w:style>
  <w:style w:type="character" w:styleId="OperatorTok" w:customStyle="1">
    <w:name w:val="OperatorTok"/>
    <w:qFormat/>
    <w:rPr>
      <w:b/>
      <w:color w:val="CE5C00"/>
      <w:shd w:fill="F8F8F8" w:val="clear"/>
    </w:rPr>
  </w:style>
  <w:style w:type="character" w:styleId="BuiltInTok" w:customStyle="1">
    <w:name w:val="BuiltInTok"/>
    <w:qFormat/>
    <w:rPr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204A87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b/>
      <w:i/>
      <w:color w:val="8F5902"/>
      <w:shd w:fill="F8F8F8" w:val="clear"/>
    </w:rPr>
  </w:style>
  <w:style w:type="character" w:styleId="WarningTok" w:customStyle="1">
    <w:name w:val="WarningTok"/>
    <w:qFormat/>
    <w:rPr>
      <w:b/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b/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character" w:styleId="Ancladenotaalpie">
    <w:name w:val="Ancla de nota al pie"/>
    <w:rPr>
      <w:vertAlign w:val="superscript"/>
    </w:rPr>
  </w:style>
  <w:style w:type="character" w:styleId="Caracteresdenotaalpie">
    <w:name w:val="Caracteres de nota al pi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6b6e2f"/>
    <w:pPr>
      <w:spacing w:lineRule="auto" w:line="240" w:beforeAutospacing="1" w:afterAutospacing="1"/>
    </w:pPr>
    <w:rPr>
      <w:rFonts w:ascii="Arial Unicode MS" w:hAnsi="Arial Unicode MS" w:eastAsia="Arial Unicode MS" w:cs="Arial Unicode MS"/>
      <w:sz w:val="24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nhideWhenUsed/>
    <w:rsid w:val="006b6e2f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FooterChar"/>
    <w:uiPriority w:val="99"/>
    <w:unhideWhenUsed/>
    <w:rsid w:val="006b6e2f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b6e2f"/>
    <w:pPr>
      <w:spacing w:before="0" w:after="0"/>
      <w:ind w:left="720" w:hanging="0"/>
      <w:contextualSpacing/>
    </w:pPr>
    <w:rPr/>
  </w:style>
  <w:style w:type="paragraph" w:styleId="SourceCode" w:customStyle="1">
    <w:name w:val="Source Code"/>
    <w:basedOn w:val="Normal"/>
    <w:qFormat/>
    <w:pPr>
      <w:shd w:val="clear" w:color="auto" w:fill="F8F8F8"/>
    </w:pPr>
    <w:rPr/>
  </w:style>
  <w:style w:type="paragraph" w:styleId="Notaalpi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b6e2f"/>
    <w:pPr>
      <w:spacing w:line="240" w:lineRule="auto"/>
    </w:pPr>
    <w:rPr>
      <w:lang w:val="es-BO" w:eastAsia="es-BO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hirinog@fcpn.edu.bo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4</Pages>
  <Words>664</Words>
  <Characters>3728</Characters>
  <CharactersWithSpaces>4268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2024-07-03T03:44:00Z</dcterms:created>
  <dc:creator>MSc. Alvaro Limber Chirino Gutierrez</dc:creator>
  <dc:description/>
  <dc:language>es-BO</dc:language>
  <cp:lastModifiedBy/>
  <dcterms:modified xsi:type="dcterms:W3CDTF">2024-11-19T15:27:37Z</dcterms:modified>
  <cp:revision>5</cp:revision>
  <dc:subject/>
  <dc:title>Plan de trabajo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id="En9X4eLO"/&gt;&lt;style id="http://www.zotero.org/styles/chicago-note-bibliography" locale="es-ES" hasBibliography="1" bibliographyStyleHasBeenSet="0"/&gt;&lt;prefs&gt;&lt;pref name="fieldType" value="ReferenceMark</vt:lpwstr>
  </property>
  <property fmtid="{D5CDD505-2E9C-101B-9397-08002B2CF9AE}" pid="3" name="ZOTERO_PREF_2">
    <vt:lpwstr>"/&gt;&lt;pref name="automaticJournalAbbreviations" value="true"/&gt;&lt;pref name="noteType" value="1"/&gt;&lt;/prefs&gt;&lt;/data&gt;</vt:lpwstr>
  </property>
  <property fmtid="{D5CDD505-2E9C-101B-9397-08002B2CF9AE}" pid="4" name="date">
    <vt:lpwstr>Julio, 2024</vt:lpwstr>
  </property>
  <property fmtid="{D5CDD505-2E9C-101B-9397-08002B2CF9AE}" pid="5" name="output">
    <vt:lpwstr/>
  </property>
</Properties>
</file>