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 – Fase 2</w:t>
      </w:r>
    </w:p>
    <w:p>
      <w:pPr>
        <w:pStyle w:val="Subtitle"/>
      </w:pPr>
      <w:r>
        <w:t xml:space="preserve">Psicoestadística</w:t>
      </w:r>
    </w:p>
    <w:p>
      <w:pPr>
        <w:pStyle w:val="Author"/>
      </w:pPr>
      <w:r>
        <w:t xml:space="preserve">Nombre del grupo:</w:t>
      </w:r>
    </w:p>
    <w:p>
      <w:pPr>
        <w:pStyle w:val="Date"/>
      </w:pPr>
      <w:r>
        <w:t xml:space="preserve">Noviembre, 2025</w:t>
      </w:r>
    </w:p>
    <w:p>
      <w:pPr>
        <w:pStyle w:val="FirstParagraph"/>
      </w:pPr>
      <w:r>
        <w:rPr>
          <w:b/>
          <w:bCs/>
        </w:rPr>
        <w:t xml:space="preserve">Integrantes:</w:t>
      </w:r>
      <w:r>
        <w:br/>
      </w:r>
      <w:r>
        <w:rPr>
          <w:b/>
          <w:bCs/>
        </w:rPr>
        <w:t xml:space="preserve">Constructo psicológico evaluado:</w:t>
      </w:r>
    </w:p>
    <w:bookmarkStart w:id="20" w:name="ficha-técnica-del-estudio-metadato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Ficha técnica del estudio (Metadatos)</w:t>
      </w:r>
    </w:p>
    <w:p>
      <w:pPr>
        <w:pStyle w:val="FirstParagraph"/>
      </w:pPr>
      <w:r>
        <w:rPr>
          <w:b/>
          <w:bCs/>
        </w:rPr>
        <w:t xml:space="preserve">Título del estudio:</w:t>
      </w:r>
      <w:r>
        <w:br/>
      </w:r>
      <w:r>
        <w:rPr>
          <w:b/>
          <w:bCs/>
        </w:rPr>
        <w:t xml:space="preserve">Objetivo general:</w:t>
      </w:r>
      <w:r>
        <w:br/>
      </w:r>
      <w:r>
        <w:rPr>
          <w:b/>
          <w:bCs/>
        </w:rPr>
        <w:t xml:space="preserve">Población objetivo:</w:t>
      </w:r>
      <w:r>
        <w:br/>
      </w:r>
      <w:r>
        <w:rPr>
          <w:b/>
          <w:bCs/>
        </w:rPr>
        <w:t xml:space="preserve">Método de recolección:</w:t>
      </w:r>
      <w:r>
        <w:t xml:space="preserve"> </w:t>
      </w:r>
      <w:r>
        <w:rPr>
          <w:b/>
          <w:bCs/>
        </w:rPr>
        <w:t xml:space="preserve">Fechas de levantamiento:</w:t>
      </w:r>
      <w:r>
        <w:br/>
      </w:r>
      <w:r>
        <w:rPr>
          <w:b/>
          <w:bCs/>
        </w:rPr>
        <w:t xml:space="preserve">Tamaño de muestra final:</w:t>
      </w:r>
      <w:r>
        <w:br/>
      </w:r>
      <w:r>
        <w:rPr>
          <w:b/>
          <w:bCs/>
        </w:rPr>
        <w:t xml:space="preserve">Instrumento utilizado:</w:t>
      </w:r>
      <w:r>
        <w:t xml:space="preserve"> </w:t>
      </w:r>
      <w:r>
        <w:t xml:space="preserve">(incluir referencia de la escala)</w:t>
      </w:r>
      <w:r>
        <w:br/>
      </w:r>
      <w:r>
        <w:rPr>
          <w:b/>
          <w:bCs/>
        </w:rPr>
        <w:t xml:space="preserve">URL o ID del formulario Kobo:</w:t>
      </w:r>
      <w:r>
        <w:br/>
      </w:r>
      <w:r>
        <w:rPr>
          <w:b/>
          <w:bCs/>
        </w:rPr>
        <w:t xml:space="preserve">Variables principales:</w:t>
      </w:r>
      <w:r>
        <w:br/>
      </w:r>
      <w:r>
        <w:rPr>
          <w:b/>
          <w:bCs/>
        </w:rPr>
        <w:t xml:space="preserve">Responsables:</w:t>
      </w:r>
      <w:r>
        <w:br/>
      </w:r>
      <w:r>
        <w:rPr>
          <w:b/>
          <w:bCs/>
        </w:rPr>
        <w:t xml:space="preserve">Descripción breve del dataset (máx. 5 líneas):</w:t>
      </w:r>
    </w:p>
    <w:bookmarkEnd w:id="20"/>
    <w:bookmarkStart w:id="21" w:name="diccionario-de-dato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Diccionario de datos</w:t>
      </w:r>
    </w:p>
    <w:p>
      <w:pPr>
        <w:pStyle w:val="FirstParagraph"/>
      </w:pPr>
      <w:r>
        <w:t xml:space="preserve">Debe tener correspondencia con su base de datos en excel.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7"/>
        <w:gridCol w:w="754"/>
        <w:gridCol w:w="1634"/>
        <w:gridCol w:w="2262"/>
        <w:gridCol w:w="20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Valores / Rango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Cuantitativa</w:t>
            </w:r>
          </w:p>
        </w:tc>
        <w:tc>
          <w:tcPr/>
          <w:p>
            <w:pPr>
              <w:pStyle w:val="Compact"/>
            </w:pPr>
            <w:r>
              <w:t xml:space="preserve">Edad del participante</w:t>
            </w:r>
          </w:p>
        </w:tc>
        <w:tc>
          <w:tcPr/>
          <w:p>
            <w:pPr>
              <w:pStyle w:val="Compact"/>
            </w:pPr>
            <w:r>
              <w:t xml:space="preserve">18–60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Cualitativa-Nominal</w:t>
            </w:r>
          </w:p>
        </w:tc>
        <w:tc>
          <w:tcPr/>
          <w:p>
            <w:pPr>
              <w:pStyle w:val="Compact"/>
            </w:pPr>
            <w:r>
              <w:t xml:space="preserve">Sexo reportado</w:t>
            </w:r>
          </w:p>
        </w:tc>
        <w:tc>
          <w:tcPr/>
          <w:p>
            <w:pPr>
              <w:pStyle w:val="Compact"/>
            </w:pPr>
            <w:r>
              <w:t xml:space="preserve">1: Hombre, 2: Mujer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item1</w:t>
            </w:r>
          </w:p>
        </w:tc>
        <w:tc>
          <w:tcPr/>
          <w:p>
            <w:pPr>
              <w:pStyle w:val="Compact"/>
            </w:pPr>
            <w:r>
              <w:t xml:space="preserve">Cualitativa-Ordinal</w:t>
            </w:r>
          </w:p>
        </w:tc>
        <w:tc>
          <w:tcPr/>
          <w:p>
            <w:pPr>
              <w:pStyle w:val="Compact"/>
            </w:pPr>
            <w:r>
              <w:t xml:space="preserve">Ítem de escala</w:t>
            </w:r>
          </w:p>
        </w:tc>
        <w:tc>
          <w:tcPr/>
          <w:p>
            <w:pPr>
              <w:pStyle w:val="Compact"/>
            </w:pPr>
            <w:r>
              <w:t xml:space="preserve">1–5 Likert</w:t>
            </w:r>
          </w:p>
        </w:tc>
        <w:tc>
          <w:tcPr/>
          <w:p>
            <w:pPr>
              <w:pStyle w:val="Compact"/>
            </w:pPr>
            <w:r>
              <w:t xml:space="preserve">invertido: No</w:t>
            </w:r>
          </w:p>
        </w:tc>
      </w:tr>
    </w:tbl>
    <w:p>
      <w:pPr>
        <w:pStyle w:val="BodyText"/>
      </w:pPr>
      <w:r>
        <w:rPr>
          <w:i/>
          <w:iCs/>
        </w:rPr>
        <w:t xml:space="preserve">(Pueden agregar filas según su base.)</w:t>
      </w:r>
    </w:p>
    <w:bookmarkEnd w:id="21"/>
    <w:bookmarkStart w:id="25" w:name="X325e622561dac20d54ed6d509212664ce9f124b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Preprocesamiento y depuración del dataset</w:t>
      </w:r>
    </w:p>
    <w:p>
      <w:pPr>
        <w:pStyle w:val="FirstParagraph"/>
      </w:pPr>
      <w:r>
        <w:t xml:space="preserve">Describir brevemente las decisiones tomadas sobre la base de datos.</w:t>
      </w:r>
    </w:p>
    <w:bookmarkStart w:id="22" w:name="revisión-de-calida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Revisión de calidad</w:t>
      </w:r>
    </w:p>
    <w:p>
      <w:pPr>
        <w:pStyle w:val="Compact"/>
        <w:numPr>
          <w:ilvl w:val="0"/>
          <w:numId w:val="1001"/>
        </w:numPr>
      </w:pPr>
      <w:r>
        <w:t xml:space="preserve">Valores atípicos detectados: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Manejo de datos faltantes: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Correcciones de codificación: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Registros eliminados o modificados:</w:t>
      </w:r>
    </w:p>
    <w:bookmarkEnd w:id="22"/>
    <w:bookmarkStart w:id="23" w:name="transformaciones-aplicada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Transformaciones aplicadas</w:t>
      </w:r>
    </w:p>
    <w:p>
      <w:pPr>
        <w:pStyle w:val="Compact"/>
        <w:numPr>
          <w:ilvl w:val="0"/>
          <w:numId w:val="1002"/>
        </w:numPr>
      </w:pPr>
      <w:r>
        <w:t xml:space="preserve">Recodificaciones realizadas: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Variables nuevas creadas: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Ítems invertidos (si corresponde):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Puntajes totales y subescalas:</w:t>
      </w:r>
    </w:p>
    <w:bookmarkEnd w:id="23"/>
    <w:bookmarkStart w:id="24" w:name="Xe16964bb450ad00f6a4319c52dd2ae97b4eacc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Consistencia interna del instrumento (Opcional)</w:t>
      </w:r>
    </w:p>
    <w:p>
      <w:pPr>
        <w:pStyle w:val="Compact"/>
        <w:numPr>
          <w:ilvl w:val="0"/>
          <w:numId w:val="1003"/>
        </w:numPr>
      </w:pPr>
      <w:r>
        <w:t xml:space="preserve">Estadístico utilizado: Alfa de Cronbach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Resultado: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Interpretación (2–3 líneas):</w:t>
      </w:r>
    </w:p>
    <w:bookmarkEnd w:id="24"/>
    <w:bookmarkEnd w:id="25"/>
    <w:bookmarkStart w:id="29" w:name="X6492c2455402ef7d76644f8854dec7dfa7b56d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Herramientas estadísticas aplicadas (mínimo 3)</w:t>
      </w:r>
    </w:p>
    <w:p>
      <w:pPr>
        <w:pStyle w:val="FirstParagraph"/>
      </w:pPr>
      <w:r>
        <w:t xml:space="preserve">Para cada técnica aplicada:</w:t>
      </w:r>
    </w:p>
    <w:bookmarkStart w:id="26" w:name="técnica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Técnica 1</w:t>
      </w:r>
    </w:p>
    <w:p>
      <w:pPr>
        <w:pStyle w:val="Compact"/>
        <w:numPr>
          <w:ilvl w:val="0"/>
          <w:numId w:val="1004"/>
        </w:numPr>
      </w:pPr>
      <w:r>
        <w:t xml:space="preserve">Prueba utilizada: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Variables involucradas: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Resultado del software (JASP):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Interpretación estadística (p, estadístico, IC):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Interpretación sustantiva (3–4 líneas):</w:t>
      </w:r>
    </w:p>
    <w:bookmarkEnd w:id="26"/>
    <w:bookmarkStart w:id="27" w:name="técnica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Técnica 2</w:t>
      </w:r>
    </w:p>
    <w:p>
      <w:pPr>
        <w:pStyle w:val="FirstParagraph"/>
      </w:pPr>
      <w:r>
        <w:t xml:space="preserve">(igual formato)</w:t>
      </w:r>
    </w:p>
    <w:bookmarkEnd w:id="27"/>
    <w:bookmarkStart w:id="28" w:name="técnica-3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Técnica 3</w:t>
      </w:r>
    </w:p>
    <w:p>
      <w:pPr>
        <w:pStyle w:val="FirstParagraph"/>
      </w:pPr>
      <w:r>
        <w:t xml:space="preserve">(igual formato)</w:t>
      </w:r>
    </w:p>
    <w:bookmarkEnd w:id="28"/>
    <w:bookmarkEnd w:id="29"/>
    <w:bookmarkStart w:id="30" w:name="discusión-y-análisis-integrado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Discusión y análisis integrador</w:t>
      </w:r>
    </w:p>
    <w:p>
      <w:pPr>
        <w:pStyle w:val="FirstParagraph"/>
      </w:pPr>
      <w:r>
        <w:t xml:space="preserve">Síntesis breve:</w:t>
      </w:r>
    </w:p>
    <w:p>
      <w:pPr>
        <w:pStyle w:val="Compact"/>
        <w:numPr>
          <w:ilvl w:val="0"/>
          <w:numId w:val="1005"/>
        </w:numPr>
      </w:pPr>
      <w:r>
        <w:t xml:space="preserve">Hallazgos principales.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Coherencia con literatura sobre el constructo.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Limitaciones del estudio (breve).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Implicaciones psicológicas/metodológicas.</w:t>
      </w:r>
    </w:p>
    <w:bookmarkEnd w:id="30"/>
    <w:bookmarkStart w:id="31" w:name="conclusion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Conclusiones</w:t>
      </w:r>
    </w:p>
    <w:p>
      <w:pPr>
        <w:pStyle w:val="FirstParagraph"/>
      </w:pPr>
      <w:r>
        <w:t xml:space="preserve">Máximo 4–5 puntos:</w:t>
      </w:r>
    </w:p>
    <w:p>
      <w:pPr>
        <w:pStyle w:val="Compact"/>
        <w:numPr>
          <w:ilvl w:val="0"/>
          <w:numId w:val="1006"/>
        </w:numPr>
      </w:pPr>
      <w:r>
        <w:t xml:space="preserve">Principales resultados.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Aportes al análisis del constructo.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Aspectos a mejorar en la Fase 3.</w:t>
      </w:r>
    </w:p>
    <w:bookmarkEnd w:id="31"/>
    <w:bookmarkStart w:id="33" w:name="referencia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Referencias</w:t>
      </w:r>
    </w:p>
    <w:p>
      <w:pPr>
        <w:pStyle w:val="FirstParagraph"/>
      </w:pPr>
      <w:r>
        <w:t xml:space="preserve">Solo las utilizadas:</w:t>
      </w:r>
    </w:p>
    <w:p>
      <w:pPr>
        <w:pStyle w:val="Compact"/>
        <w:numPr>
          <w:ilvl w:val="0"/>
          <w:numId w:val="1007"/>
        </w:numPr>
      </w:pPr>
      <w:r>
        <w:t xml:space="preserve">Escalas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Artículos del constructo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Justificación de técnicas estadísticas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Rosenberg, M. (1965).</w:t>
      </w:r>
      <w:r>
        <w:t xml:space="preserve"> </w:t>
      </w:r>
      <w:r>
        <w:rPr>
          <w:i/>
          <w:iCs/>
        </w:rPr>
        <w:t xml:space="preserve">Society and the adolescent self-image.</w:t>
      </w:r>
      <w:r>
        <w:t xml:space="preserve"> </w:t>
      </w:r>
      <w:r>
        <w:t xml:space="preserve">Princeton University Press.</w:t>
      </w:r>
      <w:r>
        <w:t xml:space="preserve"> </w:t>
      </w:r>
      <w:r>
        <w:t xml:space="preserve">Diener, E., Emmons, R. A., Larsen, R. J., &amp; Griffin, S. (1985). The Satisfaction With Life Scale.</w:t>
      </w:r>
      <w:r>
        <w:t xml:space="preserve"> </w:t>
      </w:r>
      <w:r>
        <w:rPr>
          <w:i/>
          <w:iCs/>
        </w:rPr>
        <w:t xml:space="preserve">Journal of Personality Assessment, 49</w:t>
      </w:r>
      <w:r>
        <w:t xml:space="preserve">(1), 71–75.</w:t>
      </w:r>
      <w:r>
        <w:t xml:space="preserve"> </w:t>
      </w:r>
      <w:hyperlink r:id="rId32">
        <w:r>
          <w:rPr>
            <w:rStyle w:val="Hyperlink"/>
          </w:rPr>
          <w:t xml:space="preserve">https://doi.org/10.1207/s15327752jpa4901_13</w:t>
        </w:r>
      </w:hyperlink>
    </w:p>
    <w:bookmarkEnd w:id="33"/>
    <w:bookmarkStart w:id="34" w:name="anexo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Anexos</w:t>
      </w:r>
    </w:p>
    <w:p>
      <w:pPr>
        <w:pStyle w:val="Compact"/>
        <w:numPr>
          <w:ilvl w:val="0"/>
          <w:numId w:val="1008"/>
        </w:numPr>
      </w:pPr>
      <w:r>
        <w:t xml:space="preserve">Base depurada (excel)</w:t>
      </w:r>
    </w:p>
    <w:bookmarkEnd w:id="34"/>
    <w:bookmarkStart w:id="35" w:name="rúbrica-de-evaluación-cumple-no-cumpl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RÚBRICA DE EVALUACIÓN (Cumple / No cumple)</w:t>
      </w:r>
    </w:p>
    <w:p>
      <w:pPr>
        <w:pStyle w:val="FirstParagraph"/>
      </w:pPr>
      <w:r>
        <w:t xml:space="preserve">La rúbrica que se usara para la revisión 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Ficha técnica completa y clara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Diccionario de datos coherente y limpio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Preprocesamiento bien documentado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de consistencia interna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de</w:t>
            </w:r>
            <w:r>
              <w:t xml:space="preserve"> </w:t>
            </w:r>
            <w:r>
              <w:rPr>
                <w:b/>
                <w:bCs/>
              </w:rPr>
              <w:t xml:space="preserve">al menos 3</w:t>
            </w:r>
            <w:r>
              <w:t xml:space="preserve"> </w:t>
            </w:r>
            <w:r>
              <w:t xml:space="preserve">técnicas estadísticas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Interpretación correcta y clara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Discusión integrada y pertinente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Conclusiones alineadas con resultados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Referencias adecuadas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ordenada y formato adecuado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doi.org/10.1207/s15327752jpa4901_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207/s15327752jpa4901_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– Fase 2</dc:title>
  <dc:creator>Nombre del grupo:</dc:creator>
  <cp:keywords/>
  <dcterms:created xsi:type="dcterms:W3CDTF">2025-11-25T19:47:49Z</dcterms:created>
  <dcterms:modified xsi:type="dcterms:W3CDTF">2025-11-25T19:47:49Z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Noviembre, 2025</vt:lpwstr>
  </property>
  <property fmtid="{D5CDD505-2E9C-101B-9397-08002B2CF9AE}" pid="3" name="fontsize">
    <vt:lpwstr>12pt</vt:lpwstr>
  </property>
  <property fmtid="{D5CDD505-2E9C-101B-9397-08002B2CF9AE}" pid="4" name="geometry">
    <vt:lpwstr>margin=2.5cm</vt:lpwstr>
  </property>
  <property fmtid="{D5CDD505-2E9C-101B-9397-08002B2CF9AE}" pid="5" name="linestretch">
    <vt:lpwstr>1</vt:lpwstr>
  </property>
  <property fmtid="{D5CDD505-2E9C-101B-9397-08002B2CF9AE}" pid="6" name="output">
    <vt:lpwstr/>
  </property>
  <property fmtid="{D5CDD505-2E9C-101B-9397-08002B2CF9AE}" pid="7" name="subtitle">
    <vt:lpwstr>Psicoestadística</vt:lpwstr>
  </property>
</Properties>
</file>