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ind w:left="720" w:right="1902.0965576171875" w:firstLine="720"/>
        <w:jc w:val="center"/>
        <w:rPr>
          <w:rFonts w:ascii="Lora" w:cs="Lora" w:eastAsia="Lora" w:hAnsi="Lora"/>
          <w:sz w:val="30.240001678466797"/>
          <w:szCs w:val="30.240001678466797"/>
        </w:rPr>
      </w:pPr>
      <w:r w:rsidDel="00000000" w:rsidR="00000000" w:rsidRPr="00000000">
        <w:rPr>
          <w:rFonts w:ascii="Lora" w:cs="Lora" w:eastAsia="Lora" w:hAnsi="Lora"/>
          <w:sz w:val="30.240001678466797"/>
          <w:szCs w:val="30.240001678466797"/>
          <w:rtl w:val="0"/>
        </w:rPr>
        <w:t xml:space="preserve">-BeyondSoftware-</w:t>
      </w:r>
    </w:p>
    <w:p w:rsidR="00000000" w:rsidDel="00000000" w:rsidP="00000000" w:rsidRDefault="00000000" w:rsidRPr="00000000" w14:paraId="00000002">
      <w:pPr>
        <w:pageBreakBefore w:val="0"/>
        <w:widowControl w:val="0"/>
        <w:spacing w:before="296.500244140625" w:line="240" w:lineRule="auto"/>
        <w:ind w:left="720" w:right="1021.4801025390625" w:firstLine="0"/>
        <w:jc w:val="center"/>
        <w:rPr>
          <w:rFonts w:ascii="Lora" w:cs="Lora" w:eastAsia="Lora" w:hAnsi="Lora"/>
          <w:sz w:val="30.240001678466797"/>
          <w:szCs w:val="30.240001678466797"/>
        </w:rPr>
      </w:pPr>
      <w:r w:rsidDel="00000000" w:rsidR="00000000" w:rsidRPr="00000000">
        <w:rPr>
          <w:rFonts w:ascii="Lora" w:cs="Lora" w:eastAsia="Lora" w:hAnsi="Lora"/>
          <w:sz w:val="30.240001678466797"/>
          <w:szCs w:val="30.240001678466797"/>
        </w:rPr>
        <w:drawing>
          <wp:inline distB="19050" distT="19050" distL="19050" distR="19050">
            <wp:extent cx="2598900" cy="102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89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widowControl w:val="0"/>
        <w:spacing w:line="240" w:lineRule="auto"/>
        <w:ind w:left="720" w:right="1671.5692138671875" w:firstLine="720"/>
        <w:jc w:val="center"/>
        <w:rPr>
          <w:rFonts w:ascii="Lora" w:cs="Lora" w:eastAsia="Lora" w:hAnsi="Lora"/>
          <w:i w:val="1"/>
          <w:sz w:val="30.240001678466797"/>
          <w:szCs w:val="30.240001678466797"/>
        </w:rPr>
      </w:pPr>
      <w:r w:rsidDel="00000000" w:rsidR="00000000" w:rsidRPr="00000000">
        <w:rPr>
          <w:rFonts w:ascii="Lora" w:cs="Lora" w:eastAsia="Lora" w:hAnsi="Lora"/>
          <w:i w:val="1"/>
          <w:sz w:val="30.240001678466797"/>
          <w:szCs w:val="30.240001678466797"/>
          <w:rtl w:val="0"/>
        </w:rPr>
        <w:t xml:space="preserve">Plataforma Educativa </w:t>
      </w:r>
    </w:p>
    <w:p w:rsidR="00000000" w:rsidDel="00000000" w:rsidP="00000000" w:rsidRDefault="00000000" w:rsidRPr="00000000" w14:paraId="00000004">
      <w:pPr>
        <w:pageBreakBefore w:val="0"/>
        <w:jc w:val="center"/>
        <w:rPr>
          <w:rFonts w:ascii="Lora" w:cs="Lora" w:eastAsia="Lora" w:hAnsi="Lora"/>
          <w:b w:val="1"/>
          <w:sz w:val="32"/>
          <w:szCs w:val="32"/>
          <w:u w:val="single"/>
        </w:rPr>
      </w:pPr>
      <w:r w:rsidDel="00000000" w:rsidR="00000000" w:rsidRPr="00000000">
        <w:rPr>
          <w:rtl w:val="0"/>
        </w:rPr>
      </w:r>
    </w:p>
    <w:p w:rsidR="00000000" w:rsidDel="00000000" w:rsidP="00000000" w:rsidRDefault="00000000" w:rsidRPr="00000000" w14:paraId="00000005">
      <w:pPr>
        <w:pageBreakBefore w:val="0"/>
        <w:jc w:val="center"/>
        <w:rPr>
          <w:rFonts w:ascii="Lora" w:cs="Lora" w:eastAsia="Lora" w:hAnsi="Lora"/>
          <w:sz w:val="26"/>
          <w:szCs w:val="26"/>
        </w:rPr>
      </w:pPr>
      <w:r w:rsidDel="00000000" w:rsidR="00000000" w:rsidRPr="00000000">
        <w:rPr>
          <w:rFonts w:ascii="Lora" w:cs="Lora" w:eastAsia="Lora" w:hAnsi="Lora"/>
          <w:b w:val="1"/>
          <w:sz w:val="32"/>
          <w:szCs w:val="32"/>
          <w:u w:val="single"/>
          <w:rtl w:val="0"/>
        </w:rPr>
        <w:t xml:space="preserve">Conclusiones</w:t>
      </w:r>
      <w:r w:rsidDel="00000000" w:rsidR="00000000" w:rsidRPr="00000000">
        <w:rPr>
          <w:rtl w:val="0"/>
        </w:rPr>
      </w:r>
    </w:p>
    <w:p w:rsidR="00000000" w:rsidDel="00000000" w:rsidP="00000000" w:rsidRDefault="00000000" w:rsidRPr="00000000" w14:paraId="00000006">
      <w:pPr>
        <w:pageBreakBefore w:val="0"/>
        <w:rPr>
          <w:rFonts w:ascii="Lora" w:cs="Lora" w:eastAsia="Lora" w:hAnsi="Lora"/>
          <w:sz w:val="26"/>
          <w:szCs w:val="26"/>
        </w:rPr>
      </w:pPr>
      <w:r w:rsidDel="00000000" w:rsidR="00000000" w:rsidRPr="00000000">
        <w:rPr>
          <w:rtl w:val="0"/>
        </w:rPr>
      </w:r>
    </w:p>
    <w:p w:rsidR="00000000" w:rsidDel="00000000" w:rsidP="00000000" w:rsidRDefault="00000000" w:rsidRPr="00000000" w14:paraId="00000007">
      <w:pPr>
        <w:pageBreakBefore w:val="0"/>
        <w:jc w:val="both"/>
        <w:rPr>
          <w:rFonts w:ascii="Lora" w:cs="Lora" w:eastAsia="Lora" w:hAnsi="Lora"/>
          <w:sz w:val="26"/>
          <w:szCs w:val="26"/>
        </w:rPr>
      </w:pPr>
      <w:r w:rsidDel="00000000" w:rsidR="00000000" w:rsidRPr="00000000">
        <w:rPr>
          <w:rFonts w:ascii="Lora" w:cs="Lora" w:eastAsia="Lora" w:hAnsi="Lora"/>
          <w:sz w:val="26"/>
          <w:szCs w:val="26"/>
          <w:rtl w:val="0"/>
        </w:rPr>
        <w:t xml:space="preserve">En la entrega anterior tuvimos problemas de tiempo para definir todo lo bien que hubiésemos querido tanto los requisitos como los casos de uso y gran parte del tiempo de esta entrega lo hemos dedicado a arreglarlos ya que son de suma importancia para hacer diagramas de clase y de secuencia correctos. En cuanto al trabajo en grupo, a diferencia de la vez anterior en la que gran parte de las cosas las hicimos de manera síncrona, esta vez por la gran carga de trabajo hemos dividido todo lo posible las tareas para que podamos trabajar en paralelo y entregar el trabajo a tiempo. Aunque hayamos hecho esto seguimos haciendo reuniones semanales y la comunicación y trabajo entre los miembros del grupo sigue siendo buena.</w:t>
      </w:r>
    </w:p>
    <w:p w:rsidR="00000000" w:rsidDel="00000000" w:rsidP="00000000" w:rsidRDefault="00000000" w:rsidRPr="00000000" w14:paraId="0000000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