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-BeyondSoftware-</w:t>
      </w:r>
    </w:p>
    <w:p w:rsidR="00000000" w:rsidDel="00000000" w:rsidP="00000000" w:rsidRDefault="00000000" w:rsidRPr="00000000" w14:paraId="00000002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</w:rPr>
        <w:drawing>
          <wp:inline distB="114300" distT="114300" distL="114300" distR="114300">
            <wp:extent cx="2525550" cy="10300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550" cy="1030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Plataforma Educativa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Descripción de integración entre Subsistemas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En nuestra plataforma encontramos cinco grandes subsistemas, en concreto, subsistema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Identificación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 subsistema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Foro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 subsistema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Curso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subsistema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Actividades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y subsistema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En nuestro caso, todos los subsistemas están conectados con el subsistema Curso, el cual depende de los subsistemas Actividades,Foro y Tareas, que son los que finalmente forman un curso.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El subsistema Identificación es trivial para el control de acceso de usuarios, por lo que el subsistema curso va a depender de él, pero no al momento del desarrollo, por lo que en este caso lo obviamos. 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 lo que es necesario realizar inicialmente la implementación del subsistema Actividades, Foro o Tarea, independientes entre sí, para que los métodos crear, modificar,ver o eliminar Actividades, Tareas o Foro, estén disponibles a la hora de implementar la estructura de Curso.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Con un diagrama lo podemos ver más fácilmente: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1494000</wp:posOffset>
            </wp:positionH>
            <wp:positionV relativeFrom="paragraph">
              <wp:posOffset>247650</wp:posOffset>
            </wp:positionV>
            <wp:extent cx="2938463" cy="190173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9017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ageBreakBefore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