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EF3D1" w14:textId="15523F14" w:rsidR="00F844A1" w:rsidRPr="00F844A1" w:rsidRDefault="00F844A1" w:rsidP="00F844A1">
      <w:pPr>
        <w:spacing w:before="100" w:beforeAutospacing="1" w:after="100" w:afterAutospacing="1" w:line="240" w:lineRule="auto"/>
        <w:jc w:val="center"/>
        <w:rPr>
          <w:rFonts w:ascii="Rockwell Nova Extra Bold" w:eastAsia="Times New Roman" w:hAnsi="Rockwell Nova Extra Bold" w:cs="Times New Roman"/>
          <w:color w:val="EE0000"/>
          <w:kern w:val="0"/>
          <w:sz w:val="28"/>
          <w:szCs w:val="28"/>
          <w:lang w:eastAsia="es-PE"/>
          <w14:ligatures w14:val="none"/>
        </w:rPr>
      </w:pPr>
      <w:r w:rsidRPr="00F844A1">
        <w:rPr>
          <w:rFonts w:ascii="Rockwell Nova Extra Bold" w:hAnsi="Rockwell Nova Extra Bold"/>
          <w:color w:val="EE0000"/>
          <w:sz w:val="28"/>
          <w:szCs w:val="28"/>
        </w:rPr>
        <w:t>MATRIZ DE MAPEO ESTRUCTURADO DE BAP</w:t>
      </w:r>
    </w:p>
    <w:p w14:paraId="46E59C66" w14:textId="77777777" w:rsidR="00F844A1" w:rsidRPr="00F844A1" w:rsidRDefault="00F844A1" w:rsidP="00F8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967"/>
        <w:gridCol w:w="4177"/>
        <w:gridCol w:w="1186"/>
        <w:gridCol w:w="2162"/>
        <w:gridCol w:w="5068"/>
      </w:tblGrid>
      <w:tr w:rsidR="00F844A1" w:rsidRPr="00F844A1" w14:paraId="3891BB00" w14:textId="77777777" w:rsidTr="00F8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C8234" w14:textId="77777777" w:rsidR="00F844A1" w:rsidRPr="00F844A1" w:rsidRDefault="00F844A1" w:rsidP="00F844A1">
            <w:pPr>
              <w:spacing w:before="120"/>
              <w:jc w:val="center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DIMENSIÓN DE LA BAP</w:t>
            </w:r>
          </w:p>
        </w:tc>
        <w:tc>
          <w:tcPr>
            <w:tcW w:w="0" w:type="auto"/>
            <w:hideMark/>
          </w:tcPr>
          <w:p w14:paraId="38CBC03C" w14:textId="77777777" w:rsidR="00F844A1" w:rsidRPr="00F844A1" w:rsidRDefault="00F844A1" w:rsidP="00F844A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EVIDENCIA OBSERVABLE EN EL ENTORNO</w:t>
            </w:r>
          </w:p>
        </w:tc>
        <w:tc>
          <w:tcPr>
            <w:tcW w:w="0" w:type="auto"/>
            <w:hideMark/>
          </w:tcPr>
          <w:p w14:paraId="7B9A923D" w14:textId="77777777" w:rsidR="00F844A1" w:rsidRPr="00F844A1" w:rsidRDefault="00F844A1" w:rsidP="00F844A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NIVEL DE IMPACTO</w:t>
            </w:r>
          </w:p>
        </w:tc>
        <w:tc>
          <w:tcPr>
            <w:tcW w:w="0" w:type="auto"/>
            <w:hideMark/>
          </w:tcPr>
          <w:p w14:paraId="73E92332" w14:textId="77777777" w:rsidR="00F844A1" w:rsidRPr="00F844A1" w:rsidRDefault="00F844A1" w:rsidP="00F844A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ACTOR RESPONSABLE</w:t>
            </w:r>
          </w:p>
        </w:tc>
        <w:tc>
          <w:tcPr>
            <w:tcW w:w="0" w:type="auto"/>
            <w:hideMark/>
          </w:tcPr>
          <w:p w14:paraId="51F82AE0" w14:textId="77777777" w:rsidR="00F844A1" w:rsidRPr="00F844A1" w:rsidRDefault="00F844A1" w:rsidP="00F844A1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ACCIÓN DE RESPUESTA INCLUSIVA (ENFOQUE DUA)</w:t>
            </w:r>
          </w:p>
        </w:tc>
      </w:tr>
      <w:tr w:rsidR="00F844A1" w:rsidRPr="00F844A1" w14:paraId="57499EE8" w14:textId="77777777" w:rsidTr="00F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FD0DB" w14:textId="77777777" w:rsidR="00F844A1" w:rsidRPr="00F844A1" w:rsidRDefault="00F844A1" w:rsidP="00F844A1">
            <w:pPr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POLÍTICA (Gestión y Organización)</w:t>
            </w:r>
          </w:p>
        </w:tc>
        <w:tc>
          <w:tcPr>
            <w:tcW w:w="0" w:type="auto"/>
            <w:hideMark/>
          </w:tcPr>
          <w:p w14:paraId="3E6699B1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Las evaluaciones y actividades mantienen el mismo tiempo y formato para todos los estudiantes, sin considerar ajustes razonables para quienes presentan dificultades en funciones ejecutivas y pensamiento abstracto.</w:t>
            </w:r>
          </w:p>
          <w:p w14:paraId="5EBC43F0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873AFB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19EEA57F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Director, equipo directivo, docente de Matemática y equipo SAE (si corresponde).</w:t>
            </w:r>
          </w:p>
        </w:tc>
        <w:tc>
          <w:tcPr>
            <w:tcW w:w="0" w:type="auto"/>
            <w:hideMark/>
          </w:tcPr>
          <w:p w14:paraId="734FCBC8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Implementar ajustes razonables en la planificación y evaluación: ampliar el tiempo en un 25 %, flexibilizar los instrumentos de evaluación y registrar los apoyos en la planificación curricular.</w:t>
            </w:r>
          </w:p>
        </w:tc>
      </w:tr>
      <w:tr w:rsidR="00F844A1" w:rsidRPr="00F844A1" w14:paraId="63834F2F" w14:textId="77777777" w:rsidTr="00F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20FCF" w14:textId="77777777" w:rsidR="00F844A1" w:rsidRPr="00F844A1" w:rsidRDefault="00F844A1" w:rsidP="00F844A1">
            <w:pPr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CULTURAL (Actitudes y Creencias)</w:t>
            </w:r>
          </w:p>
        </w:tc>
        <w:tc>
          <w:tcPr>
            <w:tcW w:w="0" w:type="auto"/>
            <w:hideMark/>
          </w:tcPr>
          <w:p w14:paraId="443E1C0D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Se espera que todos los estudiantes aprendan al mismo ritmo y con las mismas estrategias, pudiendo interpretar las dificultades como falta de esfuerzo y no como una necesidad específica de apoyo.</w:t>
            </w:r>
          </w:p>
          <w:p w14:paraId="530556C2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DE3329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14:paraId="7D5D67D5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Docente, estudiantes, familia y comunidad educativa.</w:t>
            </w:r>
          </w:p>
        </w:tc>
        <w:tc>
          <w:tcPr>
            <w:tcW w:w="0" w:type="auto"/>
            <w:hideMark/>
          </w:tcPr>
          <w:p w14:paraId="03656293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Promover una cultura inclusiva mediante la sensibilización sobre la diversidad en el aprendizaje, fortaleciendo el respeto a los diferentes ritmos y estilos de aprendizaje y valorando el progreso individual.</w:t>
            </w:r>
          </w:p>
        </w:tc>
      </w:tr>
      <w:tr w:rsidR="00F844A1" w:rsidRPr="00F844A1" w14:paraId="7359167A" w14:textId="77777777" w:rsidTr="00F8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1973D" w14:textId="77777777" w:rsidR="00F844A1" w:rsidRPr="00F844A1" w:rsidRDefault="00F844A1" w:rsidP="00F844A1">
            <w:pPr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PRÁCTICA (Metodológica)</w:t>
            </w:r>
          </w:p>
        </w:tc>
        <w:tc>
          <w:tcPr>
            <w:tcW w:w="0" w:type="auto"/>
            <w:hideMark/>
          </w:tcPr>
          <w:p w14:paraId="486C030F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Predominan actividades con alto nivel de abstracción, pocos apoyos visuales y escasa mediación. El estudiante presenta dificultades para identificar patrones, comprender expresiones algebraicas y resolver problemas complejos; además, se distrae y responde impulsivamente.</w:t>
            </w:r>
          </w:p>
          <w:p w14:paraId="6993DED7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D8DC95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62933158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Docente de Matemática.</w:t>
            </w:r>
          </w:p>
        </w:tc>
        <w:tc>
          <w:tcPr>
            <w:tcW w:w="0" w:type="auto"/>
            <w:hideMark/>
          </w:tcPr>
          <w:p w14:paraId="43D8E86A" w14:textId="77777777" w:rsidR="00F844A1" w:rsidRPr="00F844A1" w:rsidRDefault="00F844A1" w:rsidP="00F84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Aplicar estrategias DUA ofreciendo múltiples formas de representación (esquemas, gráficos, material concreto, organizadores visuales), múltiples formas de acción y expresión (resolución guiada paso a paso, modelado, práctica gradual) y múltiples formas de implicación (actividades contextualizadas y motivadoras). Priorizar el razonamiento sobre la rapidez en la evaluación.</w:t>
            </w:r>
          </w:p>
        </w:tc>
      </w:tr>
      <w:tr w:rsidR="00F844A1" w:rsidRPr="00F844A1" w14:paraId="4AE78165" w14:textId="77777777" w:rsidTr="00F84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03CB5" w14:textId="77777777" w:rsidR="00F844A1" w:rsidRPr="00F844A1" w:rsidRDefault="00F844A1" w:rsidP="00F844A1">
            <w:pPr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PRÁCTICA (Comunicacional)</w:t>
            </w:r>
          </w:p>
        </w:tc>
        <w:tc>
          <w:tcPr>
            <w:tcW w:w="0" w:type="auto"/>
            <w:hideMark/>
          </w:tcPr>
          <w:p w14:paraId="06047069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Las consignas suelen ser extensas y contienen varios pasos, dificultando la comprensión. El estudiante inicia la resolución sin leer completamente el problema y omite información importante.</w:t>
            </w:r>
          </w:p>
          <w:p w14:paraId="58E5C54B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CEAA69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b/>
                <w:bCs/>
                <w:kern w:val="0"/>
                <w:lang w:eastAsia="es-PE"/>
                <w14:ligatures w14:val="none"/>
              </w:rPr>
              <w:t>Medio - Alto</w:t>
            </w:r>
          </w:p>
        </w:tc>
        <w:tc>
          <w:tcPr>
            <w:tcW w:w="0" w:type="auto"/>
            <w:hideMark/>
          </w:tcPr>
          <w:p w14:paraId="706C41A7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Docente de Matemática.</w:t>
            </w:r>
          </w:p>
        </w:tc>
        <w:tc>
          <w:tcPr>
            <w:tcW w:w="0" w:type="auto"/>
            <w:hideMark/>
          </w:tcPr>
          <w:p w14:paraId="041F96C4" w14:textId="77777777" w:rsidR="00F844A1" w:rsidRPr="00F844A1" w:rsidRDefault="00F844A1" w:rsidP="00F84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</w:pPr>
            <w:r w:rsidRPr="00F844A1">
              <w:rPr>
                <w:rFonts w:ascii="Calibri" w:eastAsia="Times New Roman" w:hAnsi="Calibri" w:cs="Calibri"/>
                <w:kern w:val="0"/>
                <w:lang w:eastAsia="es-PE"/>
                <w14:ligatures w14:val="none"/>
              </w:rPr>
              <w:t>Presentar instrucciones claras, breves y secuenciadas; verificar la comprensión mediante preguntas de retroalimentación; utilizar lenguaje sencillo, ejemplos concretos, apoyos visuales y listas de verificación antes de iniciar la resolución de problemas.</w:t>
            </w:r>
          </w:p>
        </w:tc>
      </w:tr>
    </w:tbl>
    <w:p w14:paraId="0BE81D13" w14:textId="3F6D8A1C" w:rsidR="00F00ABC" w:rsidRPr="00F844A1" w:rsidRDefault="00F844A1">
      <w:pPr>
        <w:rPr>
          <w:rFonts w:ascii="Calibri" w:hAnsi="Calibri" w:cs="Calibri"/>
          <w:sz w:val="20"/>
          <w:szCs w:val="20"/>
        </w:rPr>
      </w:pPr>
      <w:r w:rsidRPr="00F844A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PE"/>
          <w14:ligatures w14:val="none"/>
        </w:rPr>
        <w:t xml:space="preserve"> </w:t>
      </w:r>
    </w:p>
    <w:sectPr w:rsidR="00F00ABC" w:rsidRPr="00F844A1" w:rsidSect="00F844A1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Nova Extra Bold">
    <w:charset w:val="00"/>
    <w:family w:val="roman"/>
    <w:pitch w:val="variable"/>
    <w:sig w:usb0="8000028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A1"/>
    <w:rsid w:val="00122200"/>
    <w:rsid w:val="00425E6F"/>
    <w:rsid w:val="005854FF"/>
    <w:rsid w:val="00A95F5D"/>
    <w:rsid w:val="00CA09ED"/>
    <w:rsid w:val="00F00ABC"/>
    <w:rsid w:val="00F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50395"/>
  <w15:chartTrackingRefBased/>
  <w15:docId w15:val="{7E8E6BDA-7649-4851-BD89-839C9B9B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4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4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4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4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84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F844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F844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antonio rodriguez montalvo</dc:creator>
  <cp:keywords/>
  <dc:description/>
  <cp:lastModifiedBy>Lenovo</cp:lastModifiedBy>
  <cp:revision>2</cp:revision>
  <dcterms:created xsi:type="dcterms:W3CDTF">2026-06-29T11:48:00Z</dcterms:created>
  <dcterms:modified xsi:type="dcterms:W3CDTF">2026-06-29T11:48:00Z</dcterms:modified>
</cp:coreProperties>
</file>