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10001884-DS-27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21577720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No Known Allergies / Adverse Drug Reactions</w:t>
        <w:br/>
        <w:t xml:space="preserve"> </w:t>
        <w:br/>
        <w:t>Attending: ___.</w:t>
        <w:br/>
        <w:t xml:space="preserve"> </w:t>
        <w:br/>
        <w:t>Chief Complaint:</w:t>
        <w:br/>
        <w:t>s/p tachyarrhythmia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___ yo F smoker with PMH of asthma/COPD on theophylline, CAD, </w:t>
        <w:br/>
        <w:t xml:space="preserve">HTN, hyperlipidemia, and atypical chest pain presenting with </w:t>
        <w:br/>
        <w:t xml:space="preserve">malaise and SOB during an episode of tachyarrythmia at home </w:t>
        <w:br/>
        <w:t xml:space="preserve">which has since resolved.  Pt recalls that she took her VS on </w:t>
        <w:br/>
        <w:t xml:space="preserve">the telehealth monitor, then nurse called and asked her to </w:t>
        <w:br/>
        <w:t xml:space="preserve">recheck them.  ___ services came and measured HR at 110s, but pt </w:t>
        <w:br/>
        <w:t xml:space="preserve">was without CP, SOB, visual sx, HA, palps.  Also denies F/C, </w:t>
        <w:br/>
        <w:t xml:space="preserve">N/V, abd pain, change in bowel or bladder.  Per her PCP, ___ </w:t>
        <w:br/>
        <w:t xml:space="preserve">___, the patient does have a history of tachyarrythmias even </w:t>
        <w:br/>
        <w:t xml:space="preserve">though the patient denies this history.  She also took </w:t>
        <w:br/>
        <w:t xml:space="preserve">theophylline for some time, although it is not on her med list </w:t>
        <w:br/>
        <w:t xml:space="preserve">and she states she hasn't taken it since ___.  However, PCP </w:t>
        <w:br/>
        <w:t xml:space="preserve">concern is that the theophylline may be contributing.  Recent </w:t>
        <w:br/>
        <w:t xml:space="preserve">stress test with reversible lesion being treated conservatively. </w:t>
        <w:br/>
        <w:t xml:space="preserve">   </w:t>
        <w:br/>
        <w:t>.</w:t>
        <w:br/>
        <w:t xml:space="preserve">In ED VS were 98.8 78 154/82 20 95%.  Has CXR in ED which was </w:t>
        <w:br/>
        <w:t xml:space="preserve">unremarkable.  Transfer VS were HR=60, BP=126/75, RR=18, POx=94% </w:t>
        <w:br/>
        <w:t>RA</w:t>
        <w:br/>
        <w:t>.</w:t>
        <w:br/>
        <w:t xml:space="preserve">On the floor, pt asymptomatic and feels well.  Only upset </w:t>
        <w:br/>
        <w:t>because she's been in the hospital every month so far this year.</w:t>
        <w:br/>
        <w:br/>
        <w:t xml:space="preserve"> </w:t>
        <w:br/>
        <w:t>Past Medical History:</w:t>
        <w:br/>
        <w:t xml:space="preserve">-ASTHMA   </w:t>
        <w:br/>
        <w:t xml:space="preserve">-HYPERTENSION   </w:t>
        <w:br/>
        <w:t xml:space="preserve">-HYPERLIPIDEMIA   </w:t>
        <w:br/>
        <w:t xml:space="preserve">-HEADACHE   </w:t>
        <w:br/>
        <w:t xml:space="preserve">-OSTEOARTHRITIS   </w:t>
        <w:br/>
        <w:t xml:space="preserve">-ATYPICAL CHEST PAIN   </w:t>
        <w:br/>
        <w:t xml:space="preserve">-TOBACCO ABUSE   </w:t>
        <w:br/>
        <w:t xml:space="preserve">-ABNORMAL CHEST XRAY   </w:t>
        <w:br/>
        <w:t xml:space="preserve">-COPD  </w:t>
        <w:br/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</w:t>
        <w:br/>
        <w:br/>
        <w:t xml:space="preserve"> </w:t>
        <w:br/>
        <w:t>Physical ___:</w:t>
        <w:br/>
        <w:t>ADMISSION PEx:</w:t>
        <w:br/>
        <w:t>VS: 97.9, 155/90, 64, 16@94%(RA)</w:t>
        <w:br/>
        <w:t>GA: AOx3, NAD</w:t>
        <w:br/>
        <w:t xml:space="preserve">HEENT:  PERRLA. MMM. no LAD. no JVD. neck supple. </w:t>
        <w:br/>
        <w:t xml:space="preserve">Cards: PMI palpable at ___ IC space. No RVH. RRR S1/S2 heard. </w:t>
        <w:br/>
        <w:t>no murmurs/gallops/rubs.</w:t>
        <w:br/>
        <w:t>Pulm: scattered exp wheezing with minimal air movment</w:t>
        <w:br/>
        <w:t>Abd: soft, NT, +BS. no g/rt.</w:t>
        <w:br/>
        <w:t>Extremities: wwp, no edema. DPs, PTs 2+.</w:t>
        <w:br/>
        <w:t xml:space="preserve">Skin: no rashes, eccymoses, lesions </w:t>
        <w:br/>
        <w:t xml:space="preserve">Neuro/Psych: CNs II-XII intact. ___ strength in muscle groups </w:t>
        <w:br/>
        <w:t xml:space="preserve">tested, sensation symmetric. </w:t>
        <w:br/>
        <w:br/>
        <w:t>DISCHARGE PEx:</w:t>
        <w:br/>
        <w:br/>
        <w:t xml:space="preserve"> </w:t>
        <w:br/>
        <w:t>Pertinent Results:</w:t>
        <w:br/>
        <w:t>Relevant and representative labs:</w:t>
        <w:br/>
        <w:t>CBC and coags:</w:t>
        <w:br/>
        <w:t xml:space="preserve">-___ 03:30PM BLOOD WBC-6.7 RBC-4.40 Hgb-13.2 Hct-38.9 </w:t>
        <w:br/>
        <w:t>MCV-88 MCH-29.9 MCHC-33.9 RDW-15.7* Plt ___</w:t>
        <w:br/>
        <w:t xml:space="preserve">-___ 05:55AM BLOOD WBC-5.9 RBC-4.32 Hgb-12.8 Hct-38.4 </w:t>
        <w:br/>
        <w:t>MCV-89 MCH-29.6 MCHC-33.2 RDW-15.6* Plt ___</w:t>
        <w:br/>
        <w:t>-___ 03:30PM BLOOD ___ PTT-26.2 ___</w:t>
        <w:br/>
        <w:br/>
        <w:t>Chem:</w:t>
        <w:br/>
        <w:t xml:space="preserve">-___ 03:30PM BLOOD Glucose-105* UreaN-18 Creat-0.9 Na-139 </w:t>
        <w:br/>
        <w:t xml:space="preserve">K-3.5 Cl-101 HCO3-31 </w:t>
        <w:br/>
        <w:t xml:space="preserve">-___ 05:55AM BLOOD Glucose-101* UreaN-20 Creat-0.9 Na-139 </w:t>
        <w:br/>
        <w:t>K-4.2 Cl-99 HCO3-32</w:t>
        <w:br/>
        <w:br/>
        <w:t>CEs:</w:t>
        <w:br/>
        <w:t>-___ 03:30PM BLOOD cTropnT-&lt;0.01</w:t>
        <w:br/>
        <w:t>-___ 09:10PM BLOOD CK-MB-4 cTropnT-&lt;0.01</w:t>
        <w:br/>
        <w:t>-___ 05:55AM BLOOD CK-MB-3 cTropnT-&lt;0.01</w:t>
        <w:br/>
        <w:br/>
        <w:t>Misc:</w:t>
        <w:br/>
        <w:t xml:space="preserve">-___ 05:55AM BLOOD Triglyc-96 HDL-50 CHOL/HD-3.2 LDLcalc-90 </w:t>
        <w:br/>
        <w:t>Cholest-159</w:t>
        <w:br/>
        <w:t xml:space="preserve"> </w:t>
        <w:br/>
        <w:t>Brief Hospital Course:</w:t>
        <w:br/>
        <w:t>To Do:</w:t>
        <w:br/>
        <w:t>1) follow-up theophylline level</w:t>
        <w:br/>
        <w:t xml:space="preserve">___ yo F smoker with PMH of asthma/COPD managed with theophylline </w:t>
        <w:br/>
        <w:t xml:space="preserve">until ___ when theophylline was discontinued because of </w:t>
        <w:br/>
        <w:t xml:space="preserve">tachycardia, CAD, HTN, and hyperlipidemia who presented from </w:t>
        <w:br/>
        <w:t>home with asymptomatic tachyarrythmia.</w:t>
        <w:br/>
        <w:t xml:space="preserve">.  </w:t>
        <w:br/>
        <w:t>ACTIVE ISSUES:</w:t>
        <w:br/>
        <w:t>.</w:t>
        <w:br/>
        <w:t xml:space="preserve"># Tachycarrhymia in context of recent inducible ischemia seen on </w:t>
        <w:br/>
        <w:t xml:space="preserve">ECHO stress test (___):  At the time of admission, her </w:t>
        <w:br/>
        <w:t xml:space="preserve">symptoms had resolved, no abnormalities were seen on imaging or </w:t>
        <w:br/>
        <w:t xml:space="preserve">labs, and her VS and PEx were remarkable only for non-acute lung </w:t>
        <w:br/>
        <w:t xml:space="preserve">findings.  MI was ruled out by trop negative x3, no EKG changes. </w:t>
        <w:br/>
        <w:t xml:space="preserve"> Cardiology was consulted to evaluate need for catheterization </w:t>
        <w:br/>
        <w:t xml:space="preserve">vs other intervention, but did not feel that any urgent </w:t>
        <w:br/>
        <w:t xml:space="preserve">inpatient work-up was necessary, especially in the context of </w:t>
        <w:br/>
        <w:t xml:space="preserve">asymptomatic tachycardia.  She had already had Holter and ECHO </w:t>
        <w:br/>
        <w:t xml:space="preserve">prior to this admission.  Cardiology recommended restarting </w:t>
        <w:br/>
        <w:t xml:space="preserve">theophylline if, in fact, she received such benefit from </w:t>
        <w:br/>
        <w:t xml:space="preserve">pulmonary point of view.  She was restarted on theophylline </w:t>
        <w:br/>
        <w:t xml:space="preserve">200mg TID, which was her dose prior to discontinuation.  She </w:t>
        <w:br/>
        <w:t xml:space="preserve">received tobacco cessation education, was continued on home </w:t>
        <w:br/>
        <w:t xml:space="preserve">diltiazem and aspirin (dose was temporarily increased to 325mg </w:t>
        <w:br/>
        <w:t xml:space="preserve">prior to ruling out MI).  Admission theopylline level was </w:t>
        <w:br/>
        <w:t>pending at the time of discharge.</w:t>
        <w:br/>
        <w:t xml:space="preserve">.  </w:t>
        <w:br/>
        <w:t xml:space="preserve"># Asthma and COPD: patient was given Albuterol and ipratropium </w:t>
        <w:br/>
        <w:t xml:space="preserve">nebs, and she was continued on her home doses of fluticasone, </w:t>
        <w:br/>
        <w:t xml:space="preserve">montelukast, fluticasone-salmetrol.  She was given O2 PRN.  </w:t>
        <w:br/>
        <w:t xml:space="preserve">After cardiology consult, she was restarted on her theophylline </w:t>
        <w:br/>
        <w:t>at 200mg TID, with pulm and cardiology follow-up.</w:t>
        <w:br/>
        <w:t xml:space="preserve">.  </w:t>
        <w:br/>
        <w:t xml:space="preserve"># Tobacco abuse: she declined nicotine patch, and education was </w:t>
        <w:br/>
        <w:t>given regarding the health hazards of smoking.</w:t>
        <w:br/>
        <w:t xml:space="preserve">.  </w:t>
        <w:br/>
        <w:t xml:space="preserve"># HL: patient was continued oh her simvastatin, but because her </w:t>
        <w:br/>
        <w:t>LDL was not at goal (&lt;70), her dose was increased to 40mg daily.</w:t>
        <w:br/>
        <w:t>.</w:t>
        <w:br/>
        <w:t>INACTIVE ISSUES:</w:t>
        <w:br/>
        <w:t>.</w:t>
        <w:br/>
        <w:t xml:space="preserve"># HTN: continued isosorbide and hydrochlorothiazide at home </w:t>
        <w:br/>
        <w:t>doses.</w:t>
        <w:br/>
        <w:t>.</w:t>
        <w:br/>
        <w:t># Code: Full</w:t>
        <w:br/>
        <w:t xml:space="preserve"> </w:t>
        <w:br/>
        <w:t>Medications on Admission:</w:t>
        <w:br/>
        <w:t xml:space="preserve">-acetaminophen 325 mg Tablet Sig: One (1) Tablet PO every four </w:t>
        <w:br/>
        <w:t xml:space="preserve">(4) hours as needed for pain.  </w:t>
        <w:br/>
        <w:t xml:space="preserve">-albuterol sulfate 90 mcg/Actuation HFA Aerosol Inhaler Sig: </w:t>
        <w:br/>
        <w:t xml:space="preserve">Two (2)  Inhalation every ___ hours.  </w:t>
        <w:br/>
        <w:t xml:space="preserve">-diltiazem HCl 180 mg Capsule, Extended Release Sig: Two (2) </w:t>
        <w:br/>
        <w:t xml:space="preserve">Capsule, Extended Release PO DAILY (Daily).  </w:t>
        <w:br/>
        <w:t xml:space="preserve">-fluticasone 50 mcg/Actuation Spray, Suspension Sig: One (1) </w:t>
        <w:br/>
        <w:t xml:space="preserve">Spray Nasal DAILY (Daily).  </w:t>
        <w:br/>
        <w:t xml:space="preserve">-fluticasone-salmeterol 500-50 mcg/dose Disk with Device Sig: </w:t>
        <w:br/>
        <w:t xml:space="preserve">One (1) Disk with Device Inhalation BID (2 times a day).  </w:t>
        <w:br/>
        <w:t xml:space="preserve">-hydrochlorothiazide 12.5 mg Capsule Sig: One (1) Capsule PO </w:t>
        <w:br/>
        <w:t xml:space="preserve">DAILY (Daily).  </w:t>
        <w:br/>
        <w:t xml:space="preserve">-isosorbide mononitrate 60 mg Tablet Extended Release 24 hr </w:t>
        <w:br/>
        <w:t xml:space="preserve">Sig: One (1) Tablet Extended Release 24 hr PO DAILY (Daily).  </w:t>
        <w:br/>
        <w:t xml:space="preserve">-montelukast 10 mg Tablet Sig: One (1) Tablet PO DAILY </w:t>
        <w:br/>
        <w:t xml:space="preserve">(Daily).  </w:t>
        <w:br/>
        <w:t xml:space="preserve">-omeprazole 20 mg Capsule, Delayed Release(E.C.) Sig: One (1) </w:t>
        <w:br/>
        <w:t xml:space="preserve">Capsule, Delayed Release(E.C.) PO DAILY (Daily).  </w:t>
        <w:br/>
        <w:t xml:space="preserve">-tiotropium bromide 18 mcg Capsule, w/Inhalation Device Sig: </w:t>
        <w:br/>
        <w:t xml:space="preserve">One (1) Cap Inhalation DAILY (Daily).  </w:t>
        <w:br/>
        <w:t xml:space="preserve">-calcium carbonate 200 mg (500 mg) Tablet, Chewable Sig: One </w:t>
        <w:br/>
        <w:t xml:space="preserve">(1) Tablet, Chewable PO DAILY (Daily).  </w:t>
        <w:br/>
        <w:t xml:space="preserve">-multivitamin     Tablet Sig: One (1) Tablet PO DAILY </w:t>
        <w:br/>
        <w:t xml:space="preserve">(Daily).  </w:t>
        <w:br/>
        <w:t xml:space="preserve">-aspirin 81 mg Tablet Sig: One (1) Tablet PO once a day.  </w:t>
        <w:br/>
        <w:t>-simvastatin 20mg qday</w:t>
        <w:br/>
        <w:t xml:space="preserve"> </w:t>
        <w:br/>
        <w:t>Discharge Medications:</w:t>
        <w:br/>
        <w:t xml:space="preserve">1. simvastatin 40 mg Tablet Sig: One (1) Tablet PO DAILY </w:t>
        <w:br/>
        <w:t>(Daily).</w:t>
        <w:br/>
        <w:t>Disp:*30 Tablet(s)* Refills:*0*</w:t>
        <w:br/>
        <w:t xml:space="preserve">2. hydrochlorothiazide 12.5 mg Capsule Sig: One (1) Capsule PO </w:t>
        <w:br/>
        <w:t xml:space="preserve">DAILY (Daily).  </w:t>
        <w:br/>
        <w:t xml:space="preserve">3. fluticasone 50 mcg/Actuation Spray, Suspension Sig: ___ </w:t>
        <w:br/>
        <w:t xml:space="preserve">Sprays Nasal DAILY (Daily) as needed for congestion.  </w:t>
        <w:br/>
        <w:t xml:space="preserve">4. isosorbide mononitrate 60 mg Tablet Extended Release 24 hr </w:t>
        <w:br/>
        <w:t xml:space="preserve">Sig: One (1) Tablet Extended Release 24 hr PO DAILY (Daily).  </w:t>
        <w:br/>
        <w:t xml:space="preserve">5. montelukast 10 mg Tablet Sig: One (1) Tablet PO DAILY </w:t>
        <w:br/>
        <w:t xml:space="preserve">(Daily).  </w:t>
        <w:br/>
        <w:t xml:space="preserve">6. fluticasone-salmeterol 500-50 mcg/dose Disk with Device Sig: </w:t>
        <w:br/>
        <w:t xml:space="preserve">One (1) Disk with Device Inhalation BID (2 times a day).  </w:t>
        <w:br/>
        <w:t xml:space="preserve">7. acetaminophen-codeine 300-30 mg Tablet Sig: One (1) Tablet PO </w:t>
        <w:br/>
        <w:t xml:space="preserve">every four (4) hours as needed for pain.  </w:t>
        <w:br/>
        <w:t xml:space="preserve">8. albuterol sulfate 90 mcg/Actuation HFA Aerosol Inhaler Sig: </w:t>
        <w:br/>
        <w:t xml:space="preserve">Two (2) puffs Inhalation every ___ hours as needed for shortness </w:t>
        <w:br/>
        <w:t xml:space="preserve">of breath or wheezing.  </w:t>
        <w:br/>
        <w:t xml:space="preserve">9. omeprazole 20 mg Capsule, Delayed Release(E.C.) Sig: One (1) </w:t>
        <w:br/>
        <w:t xml:space="preserve">Capsule, Delayed Release(E.C.) PO DAILY (Daily).  </w:t>
        <w:br/>
        <w:t xml:space="preserve">10. Spiriva with HandiHaler 18 mcg Capsule, w/Inhalation Device </w:t>
        <w:br/>
        <w:t xml:space="preserve">Sig: One (1) capsule Inhalation once a day.  </w:t>
        <w:br/>
        <w:t xml:space="preserve">11. aspirin 81 mg Tablet Sig: One (1) Tablet PO once a day.  </w:t>
        <w:br/>
        <w:t xml:space="preserve">12. calcium carbonate 200 mg (500 mg) Tablet, Chewable Sig: One </w:t>
        <w:br/>
        <w:t xml:space="preserve">(1) Tablet, Chewable PO DAILY (Daily).  </w:t>
        <w:br/>
        <w:t xml:space="preserve">13. diltiazem HCl 180 mg Capsule, Extended Release Sig: Two (2) </w:t>
        <w:br/>
        <w:t xml:space="preserve">Capsule, Extended Release PO DAILY (Daily).  </w:t>
        <w:br/>
        <w:t xml:space="preserve">14. multivitamin     Tablet Sig: One (1) Tablet PO DAILY </w:t>
        <w:br/>
        <w:t xml:space="preserve">(Daily).  </w:t>
        <w:br/>
        <w:t xml:space="preserve">15. theophylline 200 mg Capsule, Ext Release 24 hr Sig: One (1) </w:t>
        <w:br/>
        <w:t>Capsule, Ext Release 24 hr PO three times a day.</w:t>
        <w:br/>
        <w:t>Disp:*90 Capsule, Ext Release 24 hr(s)* Refills:*0*</w:t>
        <w:br/>
        <w:t xml:space="preserve">16. albuterol sulfate 0.63 mg/3 mL Solution for Nebulization </w:t>
        <w:br/>
        <w:t xml:space="preserve">Sig: One (1) treatment Inhalation every ___ hours as needed for </w:t>
        <w:br/>
        <w:t>shortness of breath or wheezing for 15 doses.</w:t>
        <w:br/>
        <w:t>Disp:*15 ampules* Refills:*0*</w:t>
        <w:br/>
        <w:br/>
        <w:t xml:space="preserve"> </w:t>
        <w:br/>
        <w:t>Discharge Disposition:</w:t>
        <w:br/>
        <w:t>Home With Service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Primary:</w:t>
        <w:br/>
        <w:t>-Tachyarrhythmia</w:t>
        <w:br/>
        <w:t>-Hyperlipidemia</w:t>
        <w:br/>
        <w:t>-Asthma, COPD</w:t>
        <w:br/>
        <w:br/>
        <w:t>Secondary:</w:t>
        <w:br/>
        <w:t xml:space="preserve">-Hypertension </w:t>
        <w:br/>
        <w:t xml:space="preserve">-Tobacco Use  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Mrs. ___,</w:t>
        <w:br/>
        <w:br/>
        <w:t xml:space="preserve">___ were hospitalized because the visiting nurses were concerned </w:t>
        <w:br/>
        <w:t xml:space="preserve">about an elevated heart rate, but by the time ___ came to the </w:t>
        <w:br/>
        <w:t xml:space="preserve">hospital, your elevated heart rate had resolved.  Nevertheless, </w:t>
        <w:br/>
        <w:t xml:space="preserve">___ were admitted to ensure that your heart hadn't suffered any </w:t>
        <w:br/>
        <w:t xml:space="preserve">damage, and to see the inpatient cardiologist.  Your labs were </w:t>
        <w:br/>
        <w:t xml:space="preserve">unremarkable from a cardiac standpoint, and ___ saw the </w:t>
        <w:br/>
        <w:t xml:space="preserve">cardiologist (who recommend no intervention at this time).  ___ </w:t>
        <w:br/>
        <w:t xml:space="preserve">should follow-up with your pulmonologist as an outpatient for </w:t>
        <w:br/>
        <w:t xml:space="preserve">your breathing issues.  The best thing ___ can do for your lung </w:t>
        <w:br/>
        <w:t>health is to quit smoking, and we encourage ___ to do so.</w:t>
        <w:br/>
        <w:br/>
        <w:t>The following changes were made to your medications:</w:t>
        <w:br/>
        <w:t xml:space="preserve">-INCREASE your simvastatin to 40mg daily in order to lower your </w:t>
        <w:br/>
        <w:t>cholesterol to goal (as recommended by the cardiologist)</w:t>
        <w:br/>
        <w:t>-RESTART theophylline 200mg three times a day</w:t>
        <w:br/>
        <w:t xml:space="preserve">-We will also be giving ___ a prescription for albuterol </w:t>
        <w:br/>
        <w:t xml:space="preserve">nebulizers to use instead of your inhaler (when needed), but </w:t>
        <w:br/>
        <w:t xml:space="preserve">refills will have to be through your primary physician or </w:t>
        <w:br/>
        <w:t>pulmonologist</w:t>
        <w:br/>
        <w:br/>
        <w:t xml:space="preserve">___ discuss your theophylline dose and breathing status with </w:t>
        <w:br/>
        <w:t xml:space="preserve">your primary provider (Dr. ___ and your pulmonologist (Dr. </w:t>
        <w:br/>
        <w:t xml:space="preserve">___.  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