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ascii="Times New Roman" w:hAnsi="Times New Roman"/>
          <w:sz w:val="24"/>
        </w:rPr>
        <w:drawing>
          <wp:inline>
            <wp:extent cx="2599464" cy="1097891"/>
            <wp:effectExtent b="0" l="0" r="0" t="0"/>
            <wp:docPr descr="" title="" id="20" name="Picture"/>
            <a:graphic>
              <a:graphicData uri="http://schemas.openxmlformats.org/drawingml/2006/picture">
                <pic:pic>
                  <pic:nvPicPr>
                    <pic:cNvPr descr="assets/branding/urjc_logo_oficial.png" id="21" name="Picture"/>
                    <pic:cNvPicPr>
                      <a:picLocks noChangeArrowheads="1" noChangeAspect="1"/>
                    </pic:cNvPicPr>
                  </pic:nvPicPr>
                  <pic:blipFill>
                    <a:blip r:embed="rId19"/>
                    <a:stretch>
                      <a:fillRect/>
                    </a:stretch>
                  </pic:blipFill>
                  <pic:spPr bwMode="auto">
                    <a:xfrm>
                      <a:off x="0" y="0"/>
                      <a:ext cx="2599464" cy="1097891"/>
                    </a:xfrm>
                    <a:prstGeom prst="rect">
                      <a:avLst/>
                    </a:prstGeom>
                    <a:noFill/>
                    <a:ln w="9525">
                      <a:noFill/>
                      <a:headEnd/>
                      <a:tailEnd/>
                    </a:ln>
                  </pic:spPr>
                </pic:pic>
              </a:graphicData>
            </a:graphic>
          </wp:inline>
        </w:drawing>
      </w:r>
    </w:p>
    <w:p>
      <w:pPr>
        <w:pStyle w:val="BodyText"/>
        <w:jc w:val="center"/>
      </w:pPr>
      <w:r>
        <w:rPr>
          <w:rFonts w:ascii="Times New Roman" w:hAnsi="Times New Roman"/>
          <w:b/>
          <w:bCs/>
        </w:rPr>
        <w:t xml:space="preserve">ESCUELA TÉCNICA SUPERIOR DE INGENIERÍA INFORMÁTICA</w:t>
      </w:r>
    </w:p>
    <w:p>
      <w:pPr>
        <w:pStyle w:val="BodyText"/>
        <w:jc w:val="center"/>
      </w:pPr>
      <w:r>
        <w:rPr>
          <w:rFonts w:ascii="Times New Roman" w:hAnsi="Times New Roman"/>
          <w:b/>
          <w:bCs/>
        </w:rPr>
        <w:t xml:space="preserve">DOBLE GRADO EN INGENIERÍA INFORMÁTICA E INGENIERÍA DE COMPUTADORES</w:t>
      </w:r>
    </w:p>
    <w:p>
      <w:pPr>
        <w:pStyle w:val="BodyText"/>
        <w:jc w:val="center"/>
      </w:pPr>
      <w:r>
        <w:rPr>
          <w:rFonts w:ascii="Times New Roman" w:hAnsi="Times New Roman"/>
          <w:b/>
          <w:bCs/>
        </w:rPr>
        <w:t xml:space="preserve">CURSO ACADÉMICO: 2024-2025</w:t>
      </w:r>
    </w:p>
    <w:p>
      <w:pPr>
        <w:pStyle w:val="BodyText"/>
        <w:jc w:val="center"/>
      </w:pPr>
      <w:r>
        <w:rPr>
          <w:rFonts w:ascii="Times New Roman" w:hAnsi="Times New Roman"/>
          <w:b/>
          <w:bCs/>
        </w:rPr>
        <w:t xml:space="preserve">TRABAJO FIN DE GRADO</w:t>
      </w:r>
    </w:p>
    <w:p>
      <w:pPr>
        <w:pStyle w:val="BodyText"/>
        <w:jc w:val="center"/>
      </w:pPr>
      <w:r>
        <w:rPr>
          <w:rFonts w:ascii="Times New Roman" w:hAnsi="Times New Roman"/>
          <w:b/>
          <w:bCs/>
        </w:rPr>
        <w:t xml:space="preserve">TELEGRAM COMO FUENTE DE INTELIGENCIA EN CIBERSEGURIDAD: PROCESAMIENTO DE MENSAJES CON IA PARA LA PROTECCIÓN DE EMPRESAS</w:t>
      </w:r>
    </w:p>
    <w:p>
      <w:pPr>
        <w:pStyle w:val="BodyText"/>
        <w:jc w:val="center"/>
      </w:pPr>
      <w:r>
        <w:rPr>
          <w:rFonts w:ascii="Times New Roman" w:hAnsi="Times New Roman"/>
          <w:b/>
          <w:bCs/>
        </w:rPr>
        <w:t xml:space="preserve">Autor: Álvaro Osuna Flores</w:t>
      </w:r>
    </w:p>
    <w:p>
      <w:pPr>
        <w:pStyle w:val="BodyText"/>
        <w:jc w:val="center"/>
      </w:pPr>
      <w:r>
        <w:rPr>
          <w:rFonts w:ascii="Times New Roman" w:hAnsi="Times New Roman"/>
          <w:b/>
          <w:bCs/>
        </w:rPr>
        <w:t xml:space="preserve">Tutora: Liliana Patricia Santacruz Valencia</w:t>
      </w:r>
      <w:r>
        <w:rPr>
          <w:rFonts w:ascii="Times New Roman" w:hAnsi="Times New Roman"/>
        </w:rPr>
        <w:br w:type="page"/>
      </w:r>
    </w:p>
    <w:bookmarkStart w:id="22" w:name="resumen"/>
    <w:p>
      <w:pPr>
        <w:pStyle w:val="Heading2"/>
      </w:pPr>
      <w:r>
        <w:rPr>
          <w:rFonts w:ascii="Times New Roman" w:hAnsi="Times New Roman"/>
        </w:rPr>
        <w:t xml:space="preserve">Resumen</w:t>
      </w:r>
    </w:p>
    <w:p>
      <w:pPr>
        <w:pStyle w:val="FirstParagraph"/>
      </w:pPr>
      <w:r>
        <w:rPr>
          <w:rFonts w:ascii="Times New Roman" w:hAnsi="Times New Roman"/>
          <w:sz w:val="24"/>
        </w:rPr>
        <w:t xml:space="preserve">Este Trabajo Fin de Grado presenta una solucion para clasificar mensajes de Telegram relevantes para ciberseguridad en un contexto empresarial. La propuesta integra ingestion de mensajes, preprocesamiento NLP, inferencia con un modelo transformer entrenado, trazabilidad auditable en MongoDB, analitica de resultados y monitorizacion con dashboard web y Grafana.</w:t>
      </w:r>
    </w:p>
    <w:p>
      <w:pPr>
        <w:pStyle w:val="BodyText"/>
      </w:pPr>
      <w:r>
        <w:rPr>
          <w:rFonts w:ascii="Times New Roman" w:hAnsi="Times New Roman"/>
        </w:rPr>
        <w:t xml:space="preserve">El modelo de clasificacion binaria (benigno/amenaza) se entreno previamente con</w:t>
      </w:r>
      <w:r>
        <w:rPr>
          <w:rFonts w:ascii="Times New Roman" w:hAnsi="Times New Roman"/>
        </w:rPr>
        <w:t xml:space="preserve"> </w:t>
      </w:r>
      <w:r>
        <w:rPr>
          <w:rStyle w:val="VerbatimChar"/>
          <w:rFonts w:ascii="Times New Roman" w:hAnsi="Times New Roman"/>
        </w:rPr>
        <w:t xml:space="preserve">AITrainer_distilbert_2.py</w:t>
      </w:r>
      <w:r>
        <w:rPr>
          <w:rFonts w:ascii="Times New Roman" w:hAnsi="Times New Roman"/>
        </w:rPr>
        <w:t xml:space="preserve">, sobre</w:t>
      </w:r>
      <w:r>
        <w:rPr>
          <w:rFonts w:ascii="Times New Roman" w:hAnsi="Times New Roman"/>
        </w:rPr>
        <w:t xml:space="preserve"> </w:t>
      </w:r>
      <w:r>
        <w:rPr>
          <w:rStyle w:val="VerbatimChar"/>
          <w:rFonts w:ascii="Times New Roman" w:hAnsi="Times New Roman"/>
        </w:rPr>
        <w:t xml:space="preserve">distilbert-base-uncased</w:t>
      </w:r>
      <w:r>
        <w:rPr>
          <w:rFonts w:ascii="Times New Roman" w:hAnsi="Times New Roman"/>
        </w:rPr>
        <w:t xml:space="preserve">, con fine-tuning parcial y una cabeza densa personalizada. Para el uso operativo se adopta una politica orientada a deteccion (recall alto) con umbral bajo por defecto (</w:t>
      </w:r>
      <w:r>
        <w:rPr>
          <w:rStyle w:val="VerbatimChar"/>
          <w:rFonts w:ascii="Times New Roman" w:hAnsi="Times New Roman"/>
        </w:rPr>
        <w:t xml:space="preserve">THRESHOLD=0.05</w:t>
      </w:r>
      <w:r>
        <w:rPr>
          <w:rFonts w:ascii="Times New Roman" w:hAnsi="Times New Roman"/>
        </w:rPr>
        <w:t xml:space="preserve">), manteniendo analisis de sensibilidad por umbral para justificar decisiones.</w:t>
      </w:r>
    </w:p>
    <w:p>
      <w:pPr>
        <w:pStyle w:val="BodyText"/>
      </w:pPr>
      <w:r>
        <w:rPr>
          <w:rFonts w:ascii="Times New Roman" w:hAnsi="Times New Roman"/>
        </w:rPr>
        <w:t xml:space="preserve">El trabajo se documenta con formato ETSII (estructura y maquetacion) y estilo APA 7 (citas y bibliografia). Se incluyen evidencias visuales de la solucion (graficas, tablas, diagramas y capturas UI reales) para dejar el proyecto en estado de entrega.</w:t>
      </w:r>
    </w:p>
    <w:p>
      <w:pPr>
        <w:pStyle w:val="BodyText"/>
      </w:pPr>
      <w:r>
        <w:rPr>
          <w:rFonts w:ascii="Times New Roman" w:hAnsi="Times New Roman"/>
        </w:rPr>
        <w:t xml:space="preserve">Palabras clave: Telegram, ciberseguridad, NLP, DistilBERT, FastAPI, dashboard, trazabilidad.</w:t>
      </w:r>
    </w:p>
    <w:p>
      <w:r>
        <w:rPr>
          <w:rFonts w:ascii="Times New Roman" w:hAnsi="Times New Roman"/>
          <w:sz w:val="24"/>
        </w:rPr>
        <w:pict>
          <v:rect style="width:0;height:1.5pt" o:hralign="center" o:hrstd="t" o:hr="t"/>
        </w:pict>
      </w:r>
    </w:p>
    <w:bookmarkEnd w:id="22"/>
    <w:bookmarkStart w:id="26" w:name="introduccion"/>
    <w:p>
      <w:pPr>
        <w:pStyle w:val="Heading2"/>
      </w:pPr>
      <w:r>
        <w:rPr>
          <w:rFonts w:ascii="Times New Roman" w:hAnsi="Times New Roman"/>
        </w:rPr>
        <w:t xml:space="preserve">1. Introduccion</w:t>
      </w:r>
    </w:p>
    <w:bookmarkStart w:id="23" w:name="motivacion"/>
    <w:p>
      <w:pPr>
        <w:pStyle w:val="Heading3"/>
      </w:pPr>
      <w:r>
        <w:rPr>
          <w:rFonts w:ascii="Times New Roman" w:hAnsi="Times New Roman"/>
        </w:rPr>
        <w:t xml:space="preserve">1.1 Motivacion</w:t>
      </w:r>
    </w:p>
    <w:p>
      <w:pPr>
        <w:pStyle w:val="FirstParagraph"/>
      </w:pPr>
      <w:r>
        <w:rPr>
          <w:rFonts w:ascii="Times New Roman" w:hAnsi="Times New Roman"/>
          <w:sz w:val="24"/>
        </w:rPr>
        <w:t xml:space="preserve">La comunicacion digital empresarial se ha convertido en un vector dual: por una parte facilita colaboracion y velocidad operativa; por otra, expone a organizaciones a phishing, fraude por suplantacion, robo de credenciales y fuga de informacion. Telegram, por su adopcion y facilidad de difusion, es especialmente relevante para deteccion temprana y analisis de inteligencia.</w:t>
      </w:r>
    </w:p>
    <w:p>
      <w:pPr>
        <w:pStyle w:val="BodyText"/>
      </w:pPr>
      <w:r>
        <w:rPr>
          <w:rFonts w:ascii="Times New Roman" w:hAnsi="Times New Roman"/>
        </w:rPr>
        <w:t xml:space="preserve">El analisis manual de mensajes es costoso, poco escalable y dificulta auditoria posterior. Por ello se requiere una solucion automatizada que combine:</w:t>
      </w:r>
    </w:p>
    <w:p>
      <w:pPr>
        <w:pStyle w:val="Compact"/>
        <w:numPr>
          <w:ilvl w:val="0"/>
          <w:numId w:val="1001"/>
        </w:numPr>
      </w:pPr>
      <w:r>
        <w:rPr>
          <w:rFonts w:ascii="Times New Roman" w:hAnsi="Times New Roman"/>
          <w:sz w:val="24"/>
        </w:rPr>
        <w:t xml:space="preserve">clasificacion robusta de mensajes,</w:t>
      </w:r>
    </w:p>
    <w:p>
      <w:pPr>
        <w:pStyle w:val="Compact"/>
        <w:numPr>
          <w:ilvl w:val="0"/>
          <w:numId w:val="1001"/>
        </w:numPr>
      </w:pPr>
      <w:r>
        <w:rPr>
          <w:rFonts w:ascii="Times New Roman" w:hAnsi="Times New Roman"/>
          <w:sz w:val="24"/>
        </w:rPr>
        <w:t xml:space="preserve">evidencia reproducible,</w:t>
      </w:r>
    </w:p>
    <w:p>
      <w:pPr>
        <w:pStyle w:val="Compact"/>
        <w:numPr>
          <w:ilvl w:val="0"/>
          <w:numId w:val="1001"/>
        </w:numPr>
      </w:pPr>
      <w:r>
        <w:rPr>
          <w:rFonts w:ascii="Times New Roman" w:hAnsi="Times New Roman"/>
          <w:sz w:val="24"/>
        </w:rPr>
        <w:t xml:space="preserve">observabilidad operativa para defensa tecnica.</w:t>
      </w:r>
    </w:p>
    <w:bookmarkEnd w:id="23"/>
    <w:bookmarkStart w:id="24" w:name="objetivos"/>
    <w:p>
      <w:pPr>
        <w:pStyle w:val="Heading3"/>
      </w:pPr>
      <w:r>
        <w:rPr>
          <w:rFonts w:ascii="Times New Roman" w:hAnsi="Times New Roman"/>
        </w:rPr>
        <w:t xml:space="preserve">1.2 Objetivos</w:t>
      </w:r>
    </w:p>
    <w:p>
      <w:pPr>
        <w:pStyle w:val="FirstParagraph"/>
      </w:pPr>
      <w:r>
        <w:rPr>
          <w:rFonts w:ascii="Times New Roman" w:hAnsi="Times New Roman"/>
          <w:sz w:val="24"/>
        </w:rPr>
        <w:t xml:space="preserve">Los objetivos principales del trabajo son:</w:t>
      </w:r>
    </w:p>
    <w:p>
      <w:pPr>
        <w:pStyle w:val="Compact"/>
        <w:numPr>
          <w:ilvl w:val="0"/>
          <w:numId w:val="1002"/>
        </w:numPr>
      </w:pPr>
      <w:r>
        <w:rPr>
          <w:rFonts w:ascii="Times New Roman" w:hAnsi="Times New Roman"/>
          <w:sz w:val="24"/>
        </w:rPr>
        <w:t xml:space="preserve">Implementar un pipeline completo de clasificacion de mensajes de ciberseguridad.</w:t>
      </w:r>
    </w:p>
    <w:p>
      <w:pPr>
        <w:pStyle w:val="Compact"/>
        <w:numPr>
          <w:ilvl w:val="0"/>
          <w:numId w:val="1002"/>
        </w:numPr>
      </w:pPr>
      <w:r>
        <w:rPr>
          <w:rFonts w:ascii="Times New Roman" w:hAnsi="Times New Roman"/>
          <w:sz w:val="24"/>
        </w:rPr>
        <w:t xml:space="preserve">Garantizar trazabilidad tecnica de cada inferencia.</w:t>
      </w:r>
    </w:p>
    <w:p>
      <w:pPr>
        <w:pStyle w:val="Compact"/>
        <w:numPr>
          <w:ilvl w:val="0"/>
          <w:numId w:val="1002"/>
        </w:numPr>
      </w:pPr>
      <w:r>
        <w:rPr>
          <w:rFonts w:ascii="Times New Roman" w:hAnsi="Times New Roman"/>
          <w:sz w:val="24"/>
        </w:rPr>
        <w:t xml:space="preserve">Publicar resultados por API para consumo de dashboards.</w:t>
      </w:r>
    </w:p>
    <w:p>
      <w:pPr>
        <w:pStyle w:val="Compact"/>
        <w:numPr>
          <w:ilvl w:val="0"/>
          <w:numId w:val="1002"/>
        </w:numPr>
      </w:pPr>
      <w:r>
        <w:rPr>
          <w:rFonts w:ascii="Times New Roman" w:hAnsi="Times New Roman"/>
          <w:sz w:val="24"/>
        </w:rPr>
        <w:t xml:space="preserve">Visualizar metricas y eventos en paneles operativos.</w:t>
      </w:r>
    </w:p>
    <w:p>
      <w:pPr>
        <w:pStyle w:val="Compact"/>
        <w:numPr>
          <w:ilvl w:val="0"/>
          <w:numId w:val="1002"/>
        </w:numPr>
      </w:pPr>
      <w:r>
        <w:rPr>
          <w:rFonts w:ascii="Times New Roman" w:hAnsi="Times New Roman"/>
          <w:sz w:val="24"/>
        </w:rPr>
        <w:t xml:space="preserve">Validar la integracion extremo a extremo con casos simulados.</w:t>
      </w:r>
    </w:p>
    <w:p>
      <w:pPr>
        <w:pStyle w:val="Compact"/>
        <w:numPr>
          <w:ilvl w:val="0"/>
          <w:numId w:val="1002"/>
        </w:numPr>
      </w:pPr>
      <w:r>
        <w:rPr>
          <w:rFonts w:ascii="Times New Roman" w:hAnsi="Times New Roman"/>
          <w:sz w:val="24"/>
        </w:rPr>
        <w:t xml:space="preserve">Entregar memoria academica ajustada a ETSII + APA 7.</w:t>
      </w:r>
    </w:p>
    <w:bookmarkEnd w:id="24"/>
    <w:bookmarkStart w:id="25" w:name="estructura-del-documento"/>
    <w:p>
      <w:pPr>
        <w:pStyle w:val="Heading3"/>
      </w:pPr>
      <w:r>
        <w:rPr>
          <w:rFonts w:ascii="Times New Roman" w:hAnsi="Times New Roman"/>
        </w:rPr>
        <w:t xml:space="preserve">1.3 Estructura del documento</w:t>
      </w:r>
    </w:p>
    <w:p>
      <w:pPr>
        <w:pStyle w:val="FirstParagraph"/>
      </w:pPr>
      <w:r>
        <w:rPr>
          <w:rFonts w:ascii="Times New Roman" w:hAnsi="Times New Roman"/>
          <w:sz w:val="24"/>
        </w:rPr>
        <w:t xml:space="preserve">La memoria se organiza en seis capitulos principales: introduccion, contexto, descripcion informatica, solucion aplicada, evaluacion de resultados y conclusiones, junto con bibliografia y anexos.</w:t>
      </w:r>
    </w:p>
    <w:p>
      <w:r>
        <w:rPr>
          <w:rFonts w:ascii="Times New Roman" w:hAnsi="Times New Roman"/>
          <w:sz w:val="24"/>
        </w:rPr>
        <w:pict>
          <v:rect style="width:0;height:1.5pt" o:hralign="center" o:hrstd="t" o:hr="t"/>
        </w:pict>
      </w:r>
    </w:p>
    <w:bookmarkEnd w:id="25"/>
    <w:bookmarkEnd w:id="26"/>
    <w:bookmarkStart w:id="30" w:name="contexto"/>
    <w:p>
      <w:pPr>
        <w:pStyle w:val="Heading2"/>
      </w:pPr>
      <w:r>
        <w:rPr>
          <w:rFonts w:ascii="Times New Roman" w:hAnsi="Times New Roman"/>
        </w:rPr>
        <w:t xml:space="preserve">2. Contexto</w:t>
      </w:r>
    </w:p>
    <w:bookmarkStart w:id="27" w:name="telegram-como-fuente-de-inteligencia"/>
    <w:p>
      <w:pPr>
        <w:pStyle w:val="Heading3"/>
      </w:pPr>
      <w:r>
        <w:rPr>
          <w:rFonts w:ascii="Times New Roman" w:hAnsi="Times New Roman"/>
        </w:rPr>
        <w:t xml:space="preserve">2.1 Telegram como fuente de inteligencia</w:t>
      </w:r>
    </w:p>
    <w:p>
      <w:pPr>
        <w:pStyle w:val="FirstParagraph"/>
      </w:pPr>
      <w:r>
        <w:rPr>
          <w:rFonts w:ascii="Times New Roman" w:hAnsi="Times New Roman"/>
          <w:sz w:val="24"/>
        </w:rPr>
        <w:t xml:space="preserve">Telegram permite comunicaciones uno-a-uno, grupos y canales, con gran velocidad de propagacion. Este comportamiento lo hace util para inteligencia de amenazas, pero tambien lo convierte en medio de ataque.</w:t>
      </w:r>
    </w:p>
    <w:p>
      <w:pPr>
        <w:pStyle w:val="BodyText"/>
      </w:pPr>
      <w:r>
        <w:rPr>
          <w:rFonts w:ascii="Times New Roman" w:hAnsi="Times New Roman"/>
        </w:rPr>
        <w:t xml:space="preserve">En entornos empresariales, la capacidad de separar mensajes benignos de mensajes sospechosos reduce tiempo de triage y aumenta capacidad preventiva.</w:t>
      </w:r>
    </w:p>
    <w:bookmarkEnd w:id="27"/>
    <w:bookmarkStart w:id="28" w:name="necesidad-de-automatizacion"/>
    <w:p>
      <w:pPr>
        <w:pStyle w:val="Heading3"/>
      </w:pPr>
      <w:r>
        <w:rPr>
          <w:rFonts w:ascii="Times New Roman" w:hAnsi="Times New Roman"/>
        </w:rPr>
        <w:t xml:space="preserve">2.2 Necesidad de automatizacion</w:t>
      </w:r>
    </w:p>
    <w:p>
      <w:pPr>
        <w:pStyle w:val="FirstParagraph"/>
      </w:pPr>
      <w:r>
        <w:rPr>
          <w:rFonts w:ascii="Times New Roman" w:hAnsi="Times New Roman"/>
          <w:sz w:val="24"/>
        </w:rPr>
        <w:t xml:space="preserve">La deteccion manual presenta limitaciones claras:</w:t>
      </w:r>
    </w:p>
    <w:p>
      <w:pPr>
        <w:pStyle w:val="Compact"/>
        <w:numPr>
          <w:ilvl w:val="0"/>
          <w:numId w:val="1003"/>
        </w:numPr>
      </w:pPr>
      <w:r>
        <w:rPr>
          <w:rFonts w:ascii="Times New Roman" w:hAnsi="Times New Roman"/>
          <w:sz w:val="24"/>
        </w:rPr>
        <w:t xml:space="preserve">saturacion por volumen de mensajes,</w:t>
      </w:r>
    </w:p>
    <w:p>
      <w:pPr>
        <w:pStyle w:val="Compact"/>
        <w:numPr>
          <w:ilvl w:val="0"/>
          <w:numId w:val="1003"/>
        </w:numPr>
      </w:pPr>
      <w:r>
        <w:rPr>
          <w:rFonts w:ascii="Times New Roman" w:hAnsi="Times New Roman"/>
          <w:sz w:val="24"/>
        </w:rPr>
        <w:t xml:space="preserve">sesgo humano en la priorizacion,</w:t>
      </w:r>
    </w:p>
    <w:p>
      <w:pPr>
        <w:pStyle w:val="Compact"/>
        <w:numPr>
          <w:ilvl w:val="0"/>
          <w:numId w:val="1003"/>
        </w:numPr>
      </w:pPr>
      <w:r>
        <w:rPr>
          <w:rFonts w:ascii="Times New Roman" w:hAnsi="Times New Roman"/>
          <w:sz w:val="24"/>
        </w:rPr>
        <w:t xml:space="preserve">baja trazabilidad formal de decisiones.</w:t>
      </w:r>
    </w:p>
    <w:p>
      <w:pPr>
        <w:pStyle w:val="FirstParagraph"/>
      </w:pPr>
      <w:r>
        <w:rPr>
          <w:rFonts w:ascii="Times New Roman" w:hAnsi="Times New Roman"/>
          <w:sz w:val="24"/>
        </w:rPr>
        <w:t xml:space="preserve">La automatizacion con modelos de lenguaje permite priorizar señales de riesgo y mantener un rastro auditable de evidencia.</w:t>
      </w:r>
    </w:p>
    <w:bookmarkEnd w:id="28"/>
    <w:bookmarkStart w:id="29" w:name="marco-normativo-de-la-memoria"/>
    <w:p>
      <w:pPr>
        <w:pStyle w:val="Heading3"/>
      </w:pPr>
      <w:r>
        <w:rPr>
          <w:rFonts w:ascii="Times New Roman" w:hAnsi="Times New Roman"/>
        </w:rPr>
        <w:t xml:space="preserve">2.3 Marco normativo de la memoria</w:t>
      </w:r>
    </w:p>
    <w:p>
      <w:pPr>
        <w:pStyle w:val="FirstParagraph"/>
      </w:pPr>
      <w:r>
        <w:rPr>
          <w:rFonts w:ascii="Times New Roman" w:hAnsi="Times New Roman"/>
          <w:sz w:val="24"/>
        </w:rPr>
        <w:t xml:space="preserve">Se aplica la siguiente estrategia:</w:t>
      </w:r>
    </w:p>
    <w:p>
      <w:pPr>
        <w:pStyle w:val="Compact"/>
        <w:numPr>
          <w:ilvl w:val="0"/>
          <w:numId w:val="1004"/>
        </w:numPr>
      </w:pPr>
      <w:r>
        <w:rPr>
          <w:rFonts w:ascii="Times New Roman" w:hAnsi="Times New Roman"/>
          <w:sz w:val="24"/>
        </w:rPr>
        <w:t xml:space="preserve">ETSII para estructura, formato y requisitos de presentacion.</w:t>
      </w:r>
    </w:p>
    <w:p>
      <w:pPr>
        <w:pStyle w:val="Compact"/>
        <w:numPr>
          <w:ilvl w:val="0"/>
          <w:numId w:val="1004"/>
        </w:numPr>
      </w:pPr>
      <w:r>
        <w:rPr>
          <w:rFonts w:ascii="Times New Roman" w:hAnsi="Times New Roman"/>
          <w:sz w:val="24"/>
        </w:rPr>
        <w:t xml:space="preserve">APA 7 para citas en texto y referencias bibliograficas.</w:t>
      </w:r>
    </w:p>
    <w:p>
      <w:pPr>
        <w:pStyle w:val="FirstParagraph"/>
      </w:pPr>
      <w:r>
        <w:rPr>
          <w:rFonts w:ascii="Times New Roman" w:hAnsi="Times New Roman"/>
          <w:sz w:val="24"/>
        </w:rPr>
        <w:t xml:space="preserve">En caso de conflicto, prevalece ETSII para maquetacion y APA 7 para estilo bibliografico.</w:t>
      </w:r>
    </w:p>
    <w:p>
      <w:r>
        <w:rPr>
          <w:rFonts w:ascii="Times New Roman" w:hAnsi="Times New Roman"/>
          <w:sz w:val="24"/>
        </w:rPr>
        <w:pict>
          <v:rect style="width:0;height:1.5pt" o:hralign="center" o:hrstd="t" o:hr="t"/>
        </w:pict>
      </w:r>
    </w:p>
    <w:bookmarkEnd w:id="29"/>
    <w:bookmarkEnd w:id="30"/>
    <w:bookmarkStart w:id="37" w:name="descripcion-informatica"/>
    <w:p>
      <w:pPr>
        <w:pStyle w:val="Heading2"/>
      </w:pPr>
      <w:r>
        <w:rPr>
          <w:rFonts w:ascii="Times New Roman" w:hAnsi="Times New Roman"/>
        </w:rPr>
        <w:t xml:space="preserve">3. Descripcion informatica</w:t>
      </w:r>
    </w:p>
    <w:bookmarkStart w:id="31" w:name="metodologia-por-fases"/>
    <w:p>
      <w:pPr>
        <w:pStyle w:val="Heading3"/>
      </w:pPr>
      <w:r>
        <w:rPr>
          <w:rFonts w:ascii="Times New Roman" w:hAnsi="Times New Roman"/>
        </w:rPr>
        <w:t xml:space="preserve">3.1 Metodologia por fases</w:t>
      </w:r>
    </w:p>
    <w:p>
      <w:pPr>
        <w:pStyle w:val="FirstParagraph"/>
      </w:pPr>
      <w:r>
        <w:rPr>
          <w:rFonts w:ascii="Times New Roman" w:hAnsi="Times New Roman"/>
          <w:sz w:val="24"/>
        </w:rPr>
        <w:t xml:space="preserve">Se ha seguido una metodologia incremental:</w:t>
      </w:r>
    </w:p>
    <w:p>
      <w:pPr>
        <w:pStyle w:val="Compact"/>
        <w:numPr>
          <w:ilvl w:val="0"/>
          <w:numId w:val="1005"/>
        </w:numPr>
      </w:pPr>
      <w:r>
        <w:rPr>
          <w:rFonts w:ascii="Times New Roman" w:hAnsi="Times New Roman"/>
          <w:sz w:val="24"/>
        </w:rPr>
        <w:t xml:space="preserve">Fase de ingestion y persistencia.</w:t>
      </w:r>
    </w:p>
    <w:p>
      <w:pPr>
        <w:pStyle w:val="Compact"/>
        <w:numPr>
          <w:ilvl w:val="0"/>
          <w:numId w:val="1005"/>
        </w:numPr>
      </w:pPr>
      <w:r>
        <w:rPr>
          <w:rFonts w:ascii="Times New Roman" w:hAnsi="Times New Roman"/>
          <w:sz w:val="24"/>
        </w:rPr>
        <w:t xml:space="preserve">Fase de inferencia y trazabilidad.</w:t>
      </w:r>
    </w:p>
    <w:p>
      <w:pPr>
        <w:pStyle w:val="Compact"/>
        <w:numPr>
          <w:ilvl w:val="0"/>
          <w:numId w:val="1005"/>
        </w:numPr>
      </w:pPr>
      <w:r>
        <w:rPr>
          <w:rFonts w:ascii="Times New Roman" w:hAnsi="Times New Roman"/>
          <w:sz w:val="24"/>
        </w:rPr>
        <w:t xml:space="preserve">Fase de evaluacion offline.</w:t>
      </w:r>
    </w:p>
    <w:p>
      <w:pPr>
        <w:pStyle w:val="Compact"/>
        <w:numPr>
          <w:ilvl w:val="0"/>
          <w:numId w:val="1005"/>
        </w:numPr>
      </w:pPr>
      <w:r>
        <w:rPr>
          <w:rFonts w:ascii="Times New Roman" w:hAnsi="Times New Roman"/>
          <w:sz w:val="24"/>
        </w:rPr>
        <w:t xml:space="preserve">Fase de dashboard y observabilidad.</w:t>
      </w:r>
    </w:p>
    <w:p>
      <w:pPr>
        <w:pStyle w:val="Compact"/>
        <w:numPr>
          <w:ilvl w:val="0"/>
          <w:numId w:val="1005"/>
        </w:numPr>
      </w:pPr>
      <w:r>
        <w:rPr>
          <w:rFonts w:ascii="Times New Roman" w:hAnsi="Times New Roman"/>
          <w:sz w:val="24"/>
        </w:rPr>
        <w:t xml:space="preserve">Fase de integracion y pruebas E2E.</w:t>
      </w:r>
    </w:p>
    <w:bookmarkEnd w:id="31"/>
    <w:bookmarkStart w:id="35" w:name="arquitectura-de-la-solucion"/>
    <w:p>
      <w:pPr>
        <w:pStyle w:val="Heading3"/>
      </w:pPr>
      <w:r>
        <w:rPr>
          <w:rFonts w:ascii="Times New Roman" w:hAnsi="Times New Roman"/>
        </w:rPr>
        <w:t xml:space="preserve">3.2 Arquitectura de la solucion</w:t>
      </w:r>
    </w:p>
    <w:p>
      <w:pPr>
        <w:pStyle w:val="FirstParagraph"/>
      </w:pPr>
      <w:r>
        <w:rPr>
          <w:rFonts w:ascii="Times New Roman" w:hAnsi="Times New Roman"/>
          <w:sz w:val="24"/>
        </w:rPr>
        <w:t xml:space="preserve">La arquitectura funcional se resume en la Figura 5.</w:t>
      </w:r>
    </w:p>
    <w:p>
      <w:pPr>
        <w:pStyle w:val="CaptionedFigure"/>
      </w:pPr>
      <w:r>
        <w:rPr>
          <w:rFonts w:ascii="Times New Roman" w:hAnsi="Times New Roman"/>
          <w:sz w:val="24"/>
        </w:rPr>
        <w:drawing>
          <wp:inline>
            <wp:extent cx="5969000" cy="2984500"/>
            <wp:effectExtent b="0" l="0" r="0" t="0"/>
            <wp:docPr descr="Figura 5. Arquitectura funcional del sistema" title="" id="33" name="Picture"/>
            <a:graphic>
              <a:graphicData uri="http://schemas.openxmlformats.org/drawingml/2006/picture">
                <pic:pic>
                  <pic:nvPicPr>
                    <pic:cNvPr descr="assets/figures/fig05_arquitectura_sistema.png" id="34" name="Picture"/>
                    <pic:cNvPicPr>
                      <a:picLocks noChangeArrowheads="1" noChangeAspect="1"/>
                    </pic:cNvPicPr>
                  </pic:nvPicPr>
                  <pic:blipFill>
                    <a:blip r:embed="rId32"/>
                    <a:stretch>
                      <a:fillRect/>
                    </a:stretch>
                  </pic:blipFill>
                  <pic:spPr bwMode="auto">
                    <a:xfrm>
                      <a:off x="0" y="0"/>
                      <a:ext cx="5969000" cy="298450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5. Arquitectura funcional del sistema</w:t>
      </w:r>
    </w:p>
    <w:p>
      <w:pPr>
        <w:pStyle w:val="BodyText"/>
      </w:pPr>
      <w:r>
        <w:rPr>
          <w:rFonts w:ascii="Times New Roman" w:hAnsi="Times New Roman"/>
        </w:rPr>
        <w:t xml:space="preserve">En el pipeline:</w:t>
      </w:r>
    </w:p>
    <w:p>
      <w:pPr>
        <w:pStyle w:val="Compact"/>
        <w:numPr>
          <w:ilvl w:val="0"/>
          <w:numId w:val="1006"/>
        </w:numPr>
      </w:pPr>
      <w:r>
        <w:rPr>
          <w:rStyle w:val="VerbatimChar"/>
          <w:rFonts w:ascii="Times New Roman" w:hAnsi="Times New Roman"/>
          <w:sz w:val="24"/>
        </w:rPr>
        <w:t xml:space="preserve">main.py</w:t>
      </w:r>
      <w:r>
        <w:rPr>
          <w:rFonts w:ascii="Times New Roman" w:hAnsi="Times New Roman"/>
          <w:sz w:val="24"/>
        </w:rPr>
        <w:t xml:space="preserve"> </w:t>
      </w:r>
      <w:r>
        <w:rPr>
          <w:rFonts w:ascii="Times New Roman" w:hAnsi="Times New Roman"/>
          <w:sz w:val="24"/>
        </w:rPr>
        <w:t xml:space="preserve">recibe mensajes y ejecuta inferencia.</w:t>
      </w:r>
    </w:p>
    <w:p>
      <w:pPr>
        <w:pStyle w:val="Compact"/>
        <w:numPr>
          <w:ilvl w:val="0"/>
          <w:numId w:val="1006"/>
        </w:numPr>
      </w:pPr>
      <w:r>
        <w:rPr>
          <w:rStyle w:val="VerbatimChar"/>
          <w:rFonts w:ascii="Times New Roman" w:hAnsi="Times New Roman"/>
          <w:sz w:val="24"/>
        </w:rPr>
        <w:t xml:space="preserve">model_loader.py</w:t>
      </w:r>
      <w:r>
        <w:rPr>
          <w:rFonts w:ascii="Times New Roman" w:hAnsi="Times New Roman"/>
          <w:sz w:val="24"/>
        </w:rPr>
        <w:t xml:space="preserve"> </w:t>
      </w:r>
      <w:r>
        <w:rPr>
          <w:rFonts w:ascii="Times New Roman" w:hAnsi="Times New Roman"/>
          <w:sz w:val="24"/>
        </w:rPr>
        <w:t xml:space="preserve">carga el modelo desde Hugging Face (completo o state_dict).</w:t>
      </w:r>
    </w:p>
    <w:p>
      <w:pPr>
        <w:pStyle w:val="Compact"/>
        <w:numPr>
          <w:ilvl w:val="0"/>
          <w:numId w:val="1006"/>
        </w:numPr>
      </w:pPr>
      <w:r>
        <w:rPr>
          <w:rFonts w:ascii="Times New Roman" w:hAnsi="Times New Roman"/>
          <w:sz w:val="24"/>
        </w:rPr>
        <w:t xml:space="preserve">MongoDB almacena evidencia por mensaje.</w:t>
      </w:r>
    </w:p>
    <w:p>
      <w:pPr>
        <w:pStyle w:val="Compact"/>
        <w:numPr>
          <w:ilvl w:val="0"/>
          <w:numId w:val="1006"/>
        </w:numPr>
      </w:pPr>
      <w:r>
        <w:rPr>
          <w:rStyle w:val="VerbatimChar"/>
          <w:rFonts w:ascii="Times New Roman" w:hAnsi="Times New Roman"/>
          <w:sz w:val="24"/>
        </w:rPr>
        <w:t xml:space="preserve">evaluate.py</w:t>
      </w:r>
      <w:r>
        <w:rPr>
          <w:rFonts w:ascii="Times New Roman" w:hAnsi="Times New Roman"/>
          <w:sz w:val="24"/>
        </w:rPr>
        <w:t xml:space="preserve"> </w:t>
      </w:r>
      <w:r>
        <w:rPr>
          <w:rFonts w:ascii="Times New Roman" w:hAnsi="Times New Roman"/>
          <w:sz w:val="24"/>
        </w:rPr>
        <w:t xml:space="preserve">genera artefactos de evaluacion en</w:t>
      </w:r>
      <w:r>
        <w:rPr>
          <w:rFonts w:ascii="Times New Roman" w:hAnsi="Times New Roman"/>
          <w:sz w:val="24"/>
        </w:rPr>
        <w:t xml:space="preserve"> </w:t>
      </w:r>
      <w:r>
        <w:rPr>
          <w:rStyle w:val="VerbatimChar"/>
          <w:rFonts w:ascii="Times New Roman" w:hAnsi="Times New Roman"/>
          <w:sz w:val="24"/>
        </w:rPr>
        <w:t xml:space="preserve">reports/</w:t>
      </w:r>
      <w:r>
        <w:rPr>
          <w:rFonts w:ascii="Times New Roman" w:hAnsi="Times New Roman"/>
          <w:sz w:val="24"/>
        </w:rPr>
        <w:t xml:space="preserve">.</w:t>
      </w:r>
    </w:p>
    <w:p>
      <w:pPr>
        <w:pStyle w:val="Compact"/>
        <w:numPr>
          <w:ilvl w:val="0"/>
          <w:numId w:val="1006"/>
        </w:numPr>
      </w:pPr>
      <w:r>
        <w:rPr>
          <w:rFonts w:ascii="Times New Roman" w:hAnsi="Times New Roman"/>
          <w:sz w:val="24"/>
        </w:rPr>
        <w:t xml:space="preserve">FastAPI expone resultados y trazabilidad.</w:t>
      </w:r>
    </w:p>
    <w:p>
      <w:pPr>
        <w:pStyle w:val="Compact"/>
        <w:numPr>
          <w:ilvl w:val="0"/>
          <w:numId w:val="1006"/>
        </w:numPr>
      </w:pPr>
      <w:r>
        <w:rPr>
          <w:rFonts w:ascii="Times New Roman" w:hAnsi="Times New Roman"/>
          <w:sz w:val="24"/>
        </w:rPr>
        <w:t xml:space="preserve">React y Grafana consumen esos datos para analitica.</w:t>
      </w:r>
    </w:p>
    <w:bookmarkEnd w:id="35"/>
    <w:bookmarkStart w:id="36" w:name="requisitos-funcionales-y-no-funcionales"/>
    <w:p>
      <w:pPr>
        <w:pStyle w:val="Heading3"/>
      </w:pPr>
      <w:r>
        <w:rPr>
          <w:rFonts w:ascii="Times New Roman" w:hAnsi="Times New Roman"/>
        </w:rPr>
        <w:t xml:space="preserve">3.3 Requisitos funcionales y no funcionales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 1. Requisitos funcionales</w:t>
            </w:r>
          </w:p>
        </w:tc>
        <w:tc>
          <w:tcPr/>
          <w:p>
            <w:pPr>
              <w:pStyle w:val="Compact"/>
            </w:pPr>
            <w:r>
              <w:t xml:space="preserve">Descripcion</w:t>
            </w:r>
          </w:p>
        </w:tc>
      </w:tr>
      <w:tr>
        <w:tc>
          <w:tcPr/>
          <w:p>
            <w:pPr>
              <w:pStyle w:val="Compact"/>
            </w:pPr>
            <w:r>
              <w:t xml:space="preserve">RF-1</w:t>
            </w:r>
          </w:p>
        </w:tc>
        <w:tc>
          <w:tcPr/>
          <w:p>
            <w:pPr>
              <w:pStyle w:val="Compact"/>
            </w:pPr>
            <w:r>
              <w:t xml:space="preserve">Clasificar mensaje en 0 (benigno) o 1 (amenaza)</w:t>
            </w:r>
          </w:p>
        </w:tc>
      </w:tr>
      <w:tr>
        <w:tc>
          <w:tcPr/>
          <w:p>
            <w:pPr>
              <w:pStyle w:val="Compact"/>
            </w:pPr>
            <w:r>
              <w:t xml:space="preserve">RF-2</w:t>
            </w:r>
          </w:p>
        </w:tc>
        <w:tc>
          <w:tcPr/>
          <w:p>
            <w:pPr>
              <w:pStyle w:val="Compact"/>
            </w:pPr>
            <w:r>
              <w:t xml:space="preserve">Guardar</w:t>
            </w:r>
            <w:r>
              <w:t xml:space="preserve"> </w:t>
            </w:r>
            <w:r>
              <w:rPr>
                <w:rStyle w:val="VerbatimChar"/>
              </w:rPr>
              <w:t xml:space="preserve">pred</w:t>
            </w:r>
            <w:r>
              <w:t xml:space="preserve">,</w:t>
            </w:r>
            <w:r>
              <w:t xml:space="preserve"> </w:t>
            </w:r>
            <w:r>
              <w:rPr>
                <w:rStyle w:val="VerbatimChar"/>
              </w:rPr>
              <w:t xml:space="preserve">score_1</w:t>
            </w:r>
            <w:r>
              <w:t xml:space="preserve">,</w:t>
            </w:r>
            <w:r>
              <w:t xml:space="preserve"> </w:t>
            </w:r>
            <w:r>
              <w:rPr>
                <w:rStyle w:val="VerbatimChar"/>
              </w:rPr>
              <w:t xml:space="preserve">threshold</w:t>
            </w:r>
            <w:r>
              <w:t xml:space="preserve">,</w:t>
            </w:r>
            <w:r>
              <w:t xml:space="preserve"> </w:t>
            </w:r>
            <w:r>
              <w:rPr>
                <w:rStyle w:val="VerbatimChar"/>
              </w:rPr>
              <w:t xml:space="preserve">latency_ms</w:t>
            </w:r>
          </w:p>
        </w:tc>
      </w:tr>
      <w:tr>
        <w:tc>
          <w:tcPr/>
          <w:p>
            <w:pPr>
              <w:pStyle w:val="Compact"/>
            </w:pPr>
            <w:r>
              <w:t xml:space="preserve">RF-3</w:t>
            </w:r>
          </w:p>
        </w:tc>
        <w:tc>
          <w:tcPr/>
          <w:p>
            <w:pPr>
              <w:pStyle w:val="Compact"/>
            </w:pPr>
            <w:r>
              <w:t xml:space="preserve">Persistir identificadores (</w:t>
            </w:r>
            <w:r>
              <w:rPr>
                <w:rStyle w:val="VerbatimChar"/>
              </w:rPr>
              <w:t xml:space="preserve">run_id</w:t>
            </w:r>
            <w:r>
              <w:t xml:space="preserve">,</w:t>
            </w:r>
            <w:r>
              <w:t xml:space="preserve"> </w:t>
            </w:r>
            <w:r>
              <w:rPr>
                <w:rStyle w:val="VerbatimChar"/>
              </w:rPr>
              <w:t xml:space="preserve">chat_id</w:t>
            </w:r>
            <w:r>
              <w:t xml:space="preserve">,</w:t>
            </w:r>
            <w:r>
              <w:t xml:space="preserve"> </w:t>
            </w:r>
            <w:r>
              <w:rPr>
                <w:rStyle w:val="VerbatimChar"/>
              </w:rPr>
              <w:t xml:space="preserve">message_id</w:t>
            </w:r>
            <w:r>
              <w:t xml:space="preserve">)</w:t>
            </w:r>
          </w:p>
        </w:tc>
      </w:tr>
      <w:tr>
        <w:tc>
          <w:tcPr/>
          <w:p>
            <w:pPr>
              <w:pStyle w:val="Compact"/>
            </w:pPr>
            <w:r>
              <w:t xml:space="preserve">RF-4</w:t>
            </w:r>
          </w:p>
        </w:tc>
        <w:tc>
          <w:tcPr/>
          <w:p>
            <w:pPr>
              <w:pStyle w:val="Compact"/>
            </w:pPr>
            <w:r>
              <w:t xml:space="preserve">Exponer metricas y mensajes por API</w:t>
            </w:r>
          </w:p>
        </w:tc>
      </w:tr>
      <w:tr>
        <w:tc>
          <w:tcPr/>
          <w:p>
            <w:pPr>
              <w:pStyle w:val="Compact"/>
            </w:pPr>
            <w:r>
              <w:t xml:space="preserve">RF-5</w:t>
            </w:r>
          </w:p>
        </w:tc>
        <w:tc>
          <w:tcPr/>
          <w:p>
            <w:pPr>
              <w:pStyle w:val="Compact"/>
            </w:pPr>
            <w:r>
              <w:t xml:space="preserve">Mostrar resultados en dashboard web y Grafana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 2. Requisitos no funcionales</w:t>
            </w:r>
          </w:p>
        </w:tc>
        <w:tc>
          <w:tcPr/>
          <w:p>
            <w:pPr>
              <w:pStyle w:val="Compact"/>
            </w:pPr>
            <w:r>
              <w:t xml:space="preserve">Descripcion</w:t>
            </w:r>
          </w:p>
        </w:tc>
      </w:tr>
      <w:tr>
        <w:tc>
          <w:tcPr/>
          <w:p>
            <w:pPr>
              <w:pStyle w:val="Compact"/>
            </w:pPr>
            <w:r>
              <w:t xml:space="preserve">RNF-1</w:t>
            </w:r>
          </w:p>
        </w:tc>
        <w:tc>
          <w:tcPr/>
          <w:p>
            <w:pPr>
              <w:pStyle w:val="Compact"/>
            </w:pPr>
            <w:r>
              <w:t xml:space="preserve">Reproducibilidad de evaluacion</w:t>
            </w:r>
          </w:p>
        </w:tc>
      </w:tr>
      <w:tr>
        <w:tc>
          <w:tcPr/>
          <w:p>
            <w:pPr>
              <w:pStyle w:val="Compact"/>
            </w:pPr>
            <w:r>
              <w:t xml:space="preserve">RNF-2</w:t>
            </w:r>
          </w:p>
        </w:tc>
        <w:tc>
          <w:tcPr/>
          <w:p>
            <w:pPr>
              <w:pStyle w:val="Compact"/>
            </w:pPr>
            <w:r>
              <w:t xml:space="preserve">Trazabilidad auditable por hash y run</w:t>
            </w:r>
          </w:p>
        </w:tc>
      </w:tr>
      <w:tr>
        <w:tc>
          <w:tcPr/>
          <w:p>
            <w:pPr>
              <w:pStyle w:val="Compact"/>
            </w:pPr>
            <w:r>
              <w:t xml:space="preserve">RNF-3</w:t>
            </w:r>
          </w:p>
        </w:tc>
        <w:tc>
          <w:tcPr/>
          <w:p>
            <w:pPr>
              <w:pStyle w:val="Compact"/>
            </w:pPr>
            <w:r>
              <w:t xml:space="preserve">Mantenibilidad modular (bot/API/UI)</w:t>
            </w:r>
          </w:p>
        </w:tc>
      </w:tr>
      <w:tr>
        <w:tc>
          <w:tcPr/>
          <w:p>
            <w:pPr>
              <w:pStyle w:val="Compact"/>
            </w:pPr>
            <w:r>
              <w:t xml:space="preserve">RNF-4</w:t>
            </w:r>
          </w:p>
        </w:tc>
        <w:tc>
          <w:tcPr/>
          <w:p>
            <w:pPr>
              <w:pStyle w:val="Compact"/>
            </w:pPr>
            <w:r>
              <w:t xml:space="preserve">Escalabilidad para crecimiento de volumen</w:t>
            </w:r>
          </w:p>
        </w:tc>
      </w:tr>
    </w:tbl>
    <w:p>
      <w:r>
        <w:rPr>
          <w:rFonts w:ascii="Times New Roman" w:hAnsi="Times New Roman"/>
          <w:sz w:val="24"/>
        </w:rPr>
        <w:pict>
          <v:rect style="width:0;height:1.5pt" o:hralign="center" o:hrstd="t" o:hr="t"/>
        </w:pict>
      </w:r>
    </w:p>
    <w:bookmarkEnd w:id="36"/>
    <w:bookmarkEnd w:id="37"/>
    <w:bookmarkStart w:id="44" w:name="bot-y-solucion-aplicada"/>
    <w:p>
      <w:pPr>
        <w:pStyle w:val="Heading2"/>
      </w:pPr>
      <w:r>
        <w:rPr>
          <w:rFonts w:ascii="Times New Roman" w:hAnsi="Times New Roman"/>
        </w:rPr>
        <w:t xml:space="preserve">4. Bot y solucion aplicada</w:t>
      </w:r>
    </w:p>
    <w:bookmarkStart w:id="38" w:name="entrenamiento-del-modelo-realizado"/>
    <w:p>
      <w:pPr>
        <w:pStyle w:val="Heading3"/>
      </w:pPr>
      <w:r>
        <w:rPr>
          <w:rFonts w:ascii="Times New Roman" w:hAnsi="Times New Roman"/>
        </w:rPr>
        <w:t xml:space="preserve">4.1 Entrenamiento del modelo (realizado)</w:t>
      </w:r>
    </w:p>
    <w:p>
      <w:pPr>
        <w:pStyle w:val="FirstParagraph"/>
      </w:pPr>
      <w:r>
        <w:rPr>
          <w:rFonts w:ascii="Times New Roman" w:hAnsi="Times New Roman"/>
          <w:sz w:val="24"/>
        </w:rPr>
        <w:t xml:space="preserve">El entrenamiento fue realizado previamente con</w:t>
      </w:r>
      <w:r>
        <w:rPr>
          <w:rFonts w:ascii="Times New Roman" w:hAnsi="Times New Roman"/>
          <w:sz w:val="24"/>
        </w:rPr>
        <w:t xml:space="preserve"> </w:t>
      </w:r>
      <w:r>
        <w:rPr>
          <w:rStyle w:val="VerbatimChar"/>
          <w:rFonts w:ascii="Times New Roman" w:hAnsi="Times New Roman"/>
          <w:sz w:val="24"/>
        </w:rPr>
        <w:t xml:space="preserve">AITrainer_distilbert_2.py</w:t>
      </w:r>
      <w:r>
        <w:rPr>
          <w:rFonts w:ascii="Times New Roman" w:hAnsi="Times New Roman"/>
          <w:sz w:val="24"/>
        </w:rPr>
        <w:t xml:space="preserve">. La configuracion principal se resume en la Tabla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 3. Hiperparametros de entrenamiento</w:t>
            </w:r>
          </w:p>
        </w:tc>
        <w:tc>
          <w:tcPr/>
          <w:p>
            <w:pPr>
              <w:pStyle w:val="Compact"/>
            </w:pPr>
            <w:r>
              <w:t xml:space="preserve">Valor</w:t>
            </w:r>
          </w:p>
        </w:tc>
      </w:tr>
      <w:tr>
        <w:tc>
          <w:tcPr/>
          <w:p>
            <w:pPr>
              <w:pStyle w:val="Compact"/>
            </w:pPr>
            <w:r>
              <w:t xml:space="preserve">Base model</w:t>
            </w:r>
          </w:p>
        </w:tc>
        <w:tc>
          <w:tcPr/>
          <w:p>
            <w:pPr>
              <w:pStyle w:val="Compact"/>
            </w:pPr>
            <w:r>
              <w:rPr>
                <w:rStyle w:val="VerbatimChar"/>
              </w:rPr>
              <w:t xml:space="preserve">distilbert-base-uncased</w:t>
            </w:r>
          </w:p>
        </w:tc>
      </w:tr>
      <w:tr>
        <w:tc>
          <w:tcPr/>
          <w:p>
            <w:pPr>
              <w:pStyle w:val="Compact"/>
            </w:pPr>
            <w:r>
              <w:t xml:space="preserve">Fine-tuning</w:t>
            </w:r>
          </w:p>
        </w:tc>
        <w:tc>
          <w:tcPr/>
          <w:p>
            <w:pPr>
              <w:pStyle w:val="Compact"/>
            </w:pPr>
            <w:r>
              <w:t xml:space="preserve">Ultima capa transformer (</w:t>
            </w:r>
            <w:r>
              <w:rPr>
                <w:rStyle w:val="VerbatimChar"/>
              </w:rPr>
              <w:t xml:space="preserve">layer.5</w:t>
            </w:r>
            <w:r>
              <w:t xml:space="preserve">) descongelada</w:t>
            </w:r>
          </w:p>
        </w:tc>
      </w:tr>
      <w:tr>
        <w:tc>
          <w:tcPr/>
          <w:p>
            <w:pPr>
              <w:pStyle w:val="Compact"/>
            </w:pPr>
            <w:r>
              <w:t xml:space="preserve">Head</w:t>
            </w:r>
          </w:p>
        </w:tc>
        <w:tc>
          <w:tcPr/>
          <w:p>
            <w:pPr>
              <w:pStyle w:val="Compact"/>
            </w:pPr>
            <w:r>
              <w:rPr>
                <w:rStyle w:val="VerbatimChar"/>
              </w:rPr>
              <w:t xml:space="preserve">Linear(768-&gt;256) + ReLU + Dropout + Linear(256-&gt;2)</w:t>
            </w:r>
          </w:p>
        </w:tc>
      </w:tr>
      <w:tr>
        <w:tc>
          <w:tcPr/>
          <w:p>
            <w:pPr>
              <w:pStyle w:val="Compact"/>
            </w:pPr>
            <w:r>
              <w:t xml:space="preserve">Split</w:t>
            </w:r>
          </w:p>
        </w:tc>
        <w:tc>
          <w:tcPr/>
          <w:p>
            <w:pPr>
              <w:pStyle w:val="Compact"/>
            </w:pPr>
            <w:r>
              <w:t xml:space="preserve">90% train / 10% validation</w:t>
            </w:r>
          </w:p>
        </w:tc>
      </w:tr>
      <w:tr>
        <w:tc>
          <w:tcPr/>
          <w:p>
            <w:pPr>
              <w:pStyle w:val="Compact"/>
            </w:pPr>
            <w:r>
              <w:t xml:space="preserve">Epochs</w:t>
            </w:r>
          </w:p>
        </w:tc>
        <w:tc>
          <w:tcPr/>
          <w:p>
            <w:pPr>
              <w:pStyle w:val="Compact"/>
            </w:pPr>
            <w:r>
              <w:t xml:space="preserve">4</w:t>
            </w:r>
          </w:p>
        </w:tc>
      </w:tr>
      <w:tr>
        <w:tc>
          <w:tcPr/>
          <w:p>
            <w:pPr>
              <w:pStyle w:val="Compact"/>
            </w:pPr>
            <w:r>
              <w:t xml:space="preserve">Batch size</w:t>
            </w:r>
          </w:p>
        </w:tc>
        <w:tc>
          <w:tcPr/>
          <w:p>
            <w:pPr>
              <w:pStyle w:val="Compact"/>
            </w:pPr>
            <w:r>
              <w:t xml:space="preserve">768</w:t>
            </w:r>
          </w:p>
        </w:tc>
      </w:tr>
      <w:tr>
        <w:tc>
          <w:tcPr/>
          <w:p>
            <w:pPr>
              <w:pStyle w:val="Compact"/>
            </w:pPr>
            <w:r>
              <w:t xml:space="preserve">Learning rate</w:t>
            </w:r>
          </w:p>
        </w:tc>
        <w:tc>
          <w:tcPr/>
          <w:p>
            <w:pPr>
              <w:pStyle w:val="Compact"/>
            </w:pPr>
            <w:r>
              <w:rPr>
                <w:rStyle w:val="VerbatimChar"/>
              </w:rPr>
              <w:t xml:space="preserve">2e-5</w:t>
            </w:r>
          </w:p>
        </w:tc>
      </w:tr>
      <w:tr>
        <w:tc>
          <w:tcPr/>
          <w:p>
            <w:pPr>
              <w:pStyle w:val="Compact"/>
            </w:pPr>
            <w:r>
              <w:t xml:space="preserve">Weight decay</w:t>
            </w:r>
          </w:p>
        </w:tc>
        <w:tc>
          <w:tcPr/>
          <w:p>
            <w:pPr>
              <w:pStyle w:val="Compact"/>
            </w:pPr>
            <w:r>
              <w:rPr>
                <w:rStyle w:val="VerbatimChar"/>
              </w:rPr>
              <w:t xml:space="preserve">0.01</w:t>
            </w:r>
          </w:p>
        </w:tc>
      </w:tr>
      <w:tr>
        <w:tc>
          <w:tcPr/>
          <w:p>
            <w:pPr>
              <w:pStyle w:val="Compact"/>
            </w:pPr>
            <w:r>
              <w:t xml:space="preserve">Max length</w:t>
            </w:r>
          </w:p>
        </w:tc>
        <w:tc>
          <w:tcPr/>
          <w:p>
            <w:pPr>
              <w:pStyle w:val="Compact"/>
            </w:pPr>
            <w:r>
              <w:t xml:space="preserve">64</w:t>
            </w:r>
          </w:p>
        </w:tc>
      </w:tr>
      <w:tr>
        <w:tc>
          <w:tcPr/>
          <w:p>
            <w:pPr>
              <w:pStyle w:val="Compact"/>
            </w:pPr>
            <w:r>
              <w:t xml:space="preserve">Optimizer</w:t>
            </w:r>
          </w:p>
        </w:tc>
        <w:tc>
          <w:tcPr/>
          <w:p>
            <w:pPr>
              <w:pStyle w:val="Compact"/>
            </w:pPr>
            <w:r>
              <w:t xml:space="preserve">AdamW</w:t>
            </w:r>
          </w:p>
        </w:tc>
      </w:tr>
    </w:tbl>
    <w:bookmarkEnd w:id="38"/>
    <w:bookmarkStart w:id="42" w:name="inference-y-trazabilidad"/>
    <w:p>
      <w:pPr>
        <w:pStyle w:val="Heading3"/>
      </w:pPr>
      <w:r>
        <w:rPr>
          <w:rFonts w:ascii="Times New Roman" w:hAnsi="Times New Roman"/>
        </w:rPr>
        <w:t xml:space="preserve">4.2 Inference y trazabilidad</w:t>
      </w:r>
    </w:p>
    <w:p>
      <w:pPr>
        <w:pStyle w:val="FirstParagraph"/>
      </w:pPr>
      <w:r>
        <w:rPr>
          <w:rFonts w:ascii="Times New Roman" w:hAnsi="Times New Roman"/>
          <w:sz w:val="24"/>
        </w:rPr>
        <w:t xml:space="preserve">Cada mensaje procesado conserva:</w:t>
      </w:r>
    </w:p>
    <w:p>
      <w:pPr>
        <w:pStyle w:val="Compact"/>
        <w:numPr>
          <w:ilvl w:val="0"/>
          <w:numId w:val="1007"/>
        </w:numPr>
      </w:pPr>
      <w:r>
        <w:rPr>
          <w:rFonts w:ascii="Times New Roman" w:hAnsi="Times New Roman"/>
          <w:sz w:val="24"/>
        </w:rPr>
        <w:t xml:space="preserve">identificadores (</w:t>
      </w:r>
      <w:r>
        <w:rPr>
          <w:rStyle w:val="VerbatimChar"/>
          <w:rFonts w:ascii="Times New Roman" w:hAnsi="Times New Roman"/>
          <w:sz w:val="24"/>
        </w:rPr>
        <w:t xml:space="preserve">run_id</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chat_id</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message_id</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user_id</w:t>
      </w:r>
      <w:r>
        <w:rPr>
          <w:rFonts w:ascii="Times New Roman" w:hAnsi="Times New Roman"/>
          <w:sz w:val="24"/>
        </w:rPr>
        <w:t xml:space="preserve">),</w:t>
      </w:r>
    </w:p>
    <w:p>
      <w:pPr>
        <w:pStyle w:val="Compact"/>
        <w:numPr>
          <w:ilvl w:val="0"/>
          <w:numId w:val="1007"/>
        </w:numPr>
      </w:pPr>
      <w:r>
        <w:rPr>
          <w:rFonts w:ascii="Times New Roman" w:hAnsi="Times New Roman"/>
          <w:sz w:val="24"/>
        </w:rPr>
        <w:t xml:space="preserve">integridad (</w:t>
      </w:r>
      <w:r>
        <w:rPr>
          <w:rStyle w:val="VerbatimChar"/>
          <w:rFonts w:ascii="Times New Roman" w:hAnsi="Times New Roman"/>
          <w:sz w:val="24"/>
        </w:rPr>
        <w:t xml:space="preserve">msg_sha256</w:t>
      </w:r>
      <w:r>
        <w:rPr>
          <w:rFonts w:ascii="Times New Roman" w:hAnsi="Times New Roman"/>
          <w:sz w:val="24"/>
        </w:rPr>
        <w:t xml:space="preserve">),</w:t>
      </w:r>
    </w:p>
    <w:p>
      <w:pPr>
        <w:pStyle w:val="Compact"/>
        <w:numPr>
          <w:ilvl w:val="0"/>
          <w:numId w:val="1007"/>
        </w:numPr>
      </w:pPr>
      <w:r>
        <w:rPr>
          <w:rFonts w:ascii="Times New Roman" w:hAnsi="Times New Roman"/>
          <w:sz w:val="24"/>
        </w:rPr>
        <w:t xml:space="preserve">salida del modelo (</w:t>
      </w:r>
      <w:r>
        <w:rPr>
          <w:rStyle w:val="VerbatimChar"/>
          <w:rFonts w:ascii="Times New Roman" w:hAnsi="Times New Roman"/>
          <w:sz w:val="24"/>
        </w:rPr>
        <w:t xml:space="preserve">pred</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score_1</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threshold</w:t>
      </w:r>
      <w:r>
        <w:rPr>
          <w:rFonts w:ascii="Times New Roman" w:hAnsi="Times New Roman"/>
          <w:sz w:val="24"/>
        </w:rPr>
        <w:t xml:space="preserve">),</w:t>
      </w:r>
    </w:p>
    <w:p>
      <w:pPr>
        <w:pStyle w:val="Compact"/>
        <w:numPr>
          <w:ilvl w:val="0"/>
          <w:numId w:val="1007"/>
        </w:numPr>
      </w:pPr>
      <w:r>
        <w:rPr>
          <w:rFonts w:ascii="Times New Roman" w:hAnsi="Times New Roman"/>
          <w:sz w:val="24"/>
        </w:rPr>
        <w:t xml:space="preserve">rendimiento (</w:t>
      </w:r>
      <w:r>
        <w:rPr>
          <w:rStyle w:val="VerbatimChar"/>
          <w:rFonts w:ascii="Times New Roman" w:hAnsi="Times New Roman"/>
          <w:sz w:val="24"/>
        </w:rPr>
        <w:t xml:space="preserve">latency_ms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device</w:t>
      </w:r>
      <w:r>
        <w:rPr>
          <w:rFonts w:ascii="Times New Roman" w:hAnsi="Times New Roman"/>
          <w:sz w:val="24"/>
        </w:rPr>
        <w:t xml:space="preserve">),</w:t>
      </w:r>
    </w:p>
    <w:p>
      <w:pPr>
        <w:pStyle w:val="Compact"/>
        <w:numPr>
          <w:ilvl w:val="0"/>
          <w:numId w:val="1007"/>
        </w:numPr>
      </w:pPr>
      <w:r>
        <w:rPr>
          <w:rFonts w:ascii="Times New Roman" w:hAnsi="Times New Roman"/>
          <w:sz w:val="24"/>
        </w:rPr>
        <w:t xml:space="preserve">estado (</w:t>
      </w:r>
      <w:r>
        <w:rPr>
          <w:rStyle w:val="VerbatimChar"/>
          <w:rFonts w:ascii="Times New Roman" w:hAnsi="Times New Roman"/>
          <w:sz w:val="24"/>
        </w:rPr>
        <w:t xml:space="preserve">ok</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error</w:t>
      </w:r>
      <w:r>
        <w:rPr>
          <w:rFonts w:ascii="Times New Roman" w:hAnsi="Times New Roman"/>
          <w:sz w:val="24"/>
        </w:rPr>
        <w:t xml:space="preserve">).</w:t>
      </w:r>
    </w:p>
    <w:p>
      <w:pPr>
        <w:pStyle w:val="FirstParagraph"/>
      </w:pPr>
      <w:r>
        <w:rPr>
          <w:rFonts w:ascii="Times New Roman" w:hAnsi="Times New Roman"/>
          <w:sz w:val="24"/>
        </w:rPr>
        <w:t xml:space="preserve">El flujo tecnico de inferencia y persistencia se representa en la Figura 6.</w:t>
      </w:r>
    </w:p>
    <w:p>
      <w:pPr>
        <w:pStyle w:val="CaptionedFigure"/>
      </w:pPr>
      <w:r>
        <w:rPr>
          <w:rFonts w:ascii="Times New Roman" w:hAnsi="Times New Roman"/>
          <w:sz w:val="24"/>
        </w:rPr>
        <w:drawing>
          <wp:inline>
            <wp:extent cx="5969000" cy="3979333"/>
            <wp:effectExtent b="0" l="0" r="0" t="0"/>
            <wp:docPr descr="Figura 6. Flujo de inferencia y trazabilidad" title="" id="40" name="Picture"/>
            <a:graphic>
              <a:graphicData uri="http://schemas.openxmlformats.org/drawingml/2006/picture">
                <pic:pic>
                  <pic:nvPicPr>
                    <pic:cNvPr descr="assets/figures/fig06_flujo_inferencia_trazabilidad.png" id="41" name="Picture"/>
                    <pic:cNvPicPr>
                      <a:picLocks noChangeArrowheads="1" noChangeAspect="1"/>
                    </pic:cNvPicPr>
                  </pic:nvPicPr>
                  <pic:blipFill>
                    <a:blip r:embed="rId3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6. Flujo de inferencia y trazabilidad</w:t>
      </w:r>
    </w:p>
    <w:bookmarkEnd w:id="42"/>
    <w:bookmarkStart w:id="43" w:name="politica-de-umbral-orientada-a-deteccion"/>
    <w:p>
      <w:pPr>
        <w:pStyle w:val="Heading3"/>
      </w:pPr>
      <w:r>
        <w:rPr>
          <w:rFonts w:ascii="Times New Roman" w:hAnsi="Times New Roman"/>
        </w:rPr>
        <w:t xml:space="preserve">4.3 Politica de umbral orientada a deteccion</w:t>
      </w:r>
    </w:p>
    <w:p>
      <w:pPr>
        <w:pStyle w:val="FirstParagraph"/>
      </w:pPr>
      <w:r>
        <w:rPr>
          <w:rFonts w:ascii="Times New Roman" w:hAnsi="Times New Roman"/>
          <w:sz w:val="24"/>
        </w:rPr>
        <w:t xml:space="preserve">Para escenarios de ciberseguridad preventiva se adopta</w:t>
      </w:r>
      <w:r>
        <w:rPr>
          <w:rFonts w:ascii="Times New Roman" w:hAnsi="Times New Roman"/>
          <w:sz w:val="24"/>
        </w:rPr>
        <w:t xml:space="preserve"> </w:t>
      </w:r>
      <w:r>
        <w:rPr>
          <w:rStyle w:val="VerbatimChar"/>
          <w:rFonts w:ascii="Times New Roman" w:hAnsi="Times New Roman"/>
          <w:sz w:val="24"/>
        </w:rPr>
        <w:t xml:space="preserve">THRESHOLD=0.05</w:t>
      </w:r>
      <w:r>
        <w:rPr>
          <w:rFonts w:ascii="Times New Roman" w:hAnsi="Times New Roman"/>
          <w:sz w:val="24"/>
        </w:rPr>
        <w:t xml:space="preserve">, priorizando recall. Esta decision aumenta sensibilidad de deteccion y se compensa con analitica posterior para ajustar precision segun contexto operativo.</w:t>
      </w:r>
    </w:p>
    <w:p>
      <w:r>
        <w:rPr>
          <w:rFonts w:ascii="Times New Roman" w:hAnsi="Times New Roman"/>
          <w:sz w:val="24"/>
        </w:rPr>
        <w:pict>
          <v:rect style="width:0;height:1.5pt" o:hralign="center" o:hrstd="t" o:hr="t"/>
        </w:pict>
      </w:r>
    </w:p>
    <w:bookmarkEnd w:id="43"/>
    <w:bookmarkEnd w:id="44"/>
    <w:bookmarkStart w:id="74" w:name="evaluacion-de-resultados"/>
    <w:p>
      <w:pPr>
        <w:pStyle w:val="Heading2"/>
      </w:pPr>
      <w:r>
        <w:rPr>
          <w:rFonts w:ascii="Times New Roman" w:hAnsi="Times New Roman"/>
        </w:rPr>
        <w:t xml:space="preserve">5. Evaluacion de resultados</w:t>
      </w:r>
    </w:p>
    <w:bookmarkStart w:id="48" w:name="metricas-agregadas"/>
    <w:p>
      <w:pPr>
        <w:pStyle w:val="Heading3"/>
      </w:pPr>
      <w:r>
        <w:rPr>
          <w:rFonts w:ascii="Times New Roman" w:hAnsi="Times New Roman"/>
        </w:rPr>
        <w:t xml:space="preserve">5.1 Metricas agregadas</w:t>
      </w:r>
    </w:p>
    <w:p>
      <w:pPr>
        <w:pStyle w:val="FirstParagraph"/>
      </w:pPr>
      <w:r>
        <w:rPr>
          <w:rFonts w:ascii="Times New Roman" w:hAnsi="Times New Roman"/>
          <w:sz w:val="24"/>
        </w:rPr>
        <w:t xml:space="preserve">Los resultados del artefacto</w:t>
      </w:r>
      <w:r>
        <w:rPr>
          <w:rFonts w:ascii="Times New Roman" w:hAnsi="Times New Roman"/>
          <w:sz w:val="24"/>
        </w:rPr>
        <w:t xml:space="preserve"> </w:t>
      </w:r>
      <w:r>
        <w:rPr>
          <w:rStyle w:val="VerbatimChar"/>
          <w:rFonts w:ascii="Times New Roman" w:hAnsi="Times New Roman"/>
          <w:sz w:val="24"/>
        </w:rPr>
        <w:t xml:space="preserve">reports/metrics.json</w:t>
      </w:r>
      <w:r>
        <w:rPr>
          <w:rFonts w:ascii="Times New Roman" w:hAnsi="Times New Roman"/>
          <w:sz w:val="24"/>
        </w:rPr>
        <w:t xml:space="preserve"> </w:t>
      </w:r>
      <w:r>
        <w:rPr>
          <w:rFonts w:ascii="Times New Roman" w:hAnsi="Times New Roman"/>
          <w:sz w:val="24"/>
        </w:rPr>
        <w:t xml:space="preserve">se resumen en la Tabla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 4. Metricas globales de referencia</w:t>
            </w:r>
          </w:p>
        </w:tc>
        <w:tc>
          <w:tcPr/>
          <w:p>
            <w:pPr>
              <w:pStyle w:val="Compact"/>
            </w:pPr>
            <w:r>
              <w:t xml:space="preserve">Valor</w:t>
            </w:r>
          </w:p>
        </w:tc>
      </w:tr>
      <w:tr>
        <w:tc>
          <w:tcPr/>
          <w:p>
            <w:pPr>
              <w:pStyle w:val="Compact"/>
            </w:pPr>
            <w:r>
              <w:t xml:space="preserve">Accuracy</w:t>
            </w:r>
          </w:p>
        </w:tc>
        <w:tc>
          <w:tcPr/>
          <w:p>
            <w:pPr>
              <w:pStyle w:val="Compact"/>
            </w:pPr>
            <w:r>
              <w:t xml:space="preserve">0.82</w:t>
            </w:r>
          </w:p>
        </w:tc>
      </w:tr>
      <w:tr>
        <w:tc>
          <w:tcPr/>
          <w:p>
            <w:pPr>
              <w:pStyle w:val="Compact"/>
            </w:pPr>
            <w:r>
              <w:t xml:space="preserve">Precision (clase positiva)</w:t>
            </w:r>
          </w:p>
        </w:tc>
        <w:tc>
          <w:tcPr/>
          <w:p>
            <w:pPr>
              <w:pStyle w:val="Compact"/>
            </w:pPr>
            <w:r>
              <w:t xml:space="preserve">0.82</w:t>
            </w:r>
          </w:p>
        </w:tc>
      </w:tr>
      <w:tr>
        <w:tc>
          <w:tcPr/>
          <w:p>
            <w:pPr>
              <w:pStyle w:val="Compact"/>
            </w:pPr>
            <w:r>
              <w:t xml:space="preserve">Recall (clase positiva)</w:t>
            </w:r>
          </w:p>
        </w:tc>
        <w:tc>
          <w:tcPr/>
          <w:p>
            <w:pPr>
              <w:pStyle w:val="Compact"/>
            </w:pPr>
            <w:r>
              <w:t xml:space="preserve">0.82</w:t>
            </w:r>
          </w:p>
        </w:tc>
      </w:tr>
      <w:tr>
        <w:tc>
          <w:tcPr/>
          <w:p>
            <w:pPr>
              <w:pStyle w:val="Compact"/>
            </w:pPr>
            <w:r>
              <w:t xml:space="preserve">F1 (clase positiva)</w:t>
            </w:r>
          </w:p>
        </w:tc>
        <w:tc>
          <w:tcPr/>
          <w:p>
            <w:pPr>
              <w:pStyle w:val="Compact"/>
            </w:pPr>
            <w:r>
              <w:t xml:space="preserve">0.82</w:t>
            </w:r>
          </w:p>
        </w:tc>
      </w:tr>
      <w:tr>
        <w:tc>
          <w:tcPr/>
          <w:p>
            <w:pPr>
              <w:pStyle w:val="Compact"/>
            </w:pPr>
            <w:r>
              <w:t xml:space="preserve">ROC AUC</w:t>
            </w:r>
          </w:p>
        </w:tc>
        <w:tc>
          <w:tcPr/>
          <w:p>
            <w:pPr>
              <w:pStyle w:val="Compact"/>
            </w:pPr>
            <w:r>
              <w:t xml:space="preserve">0.8684</w:t>
            </w:r>
          </w:p>
        </w:tc>
      </w:tr>
      <w:tr>
        <w:tc>
          <w:tcPr/>
          <w:p>
            <w:pPr>
              <w:pStyle w:val="Compact"/>
            </w:pPr>
            <w:r>
              <w:t xml:space="preserve">Average Precision</w:t>
            </w:r>
          </w:p>
        </w:tc>
        <w:tc>
          <w:tcPr/>
          <w:p>
            <w:pPr>
              <w:pStyle w:val="Compact"/>
            </w:pPr>
            <w:r>
              <w:t xml:space="preserve">0.8951</w:t>
            </w:r>
          </w:p>
        </w:tc>
      </w:tr>
    </w:tbl>
    <w:p>
      <w:pPr>
        <w:pStyle w:val="BodyText"/>
      </w:pPr>
      <w:r>
        <w:rPr>
          <w:rFonts w:ascii="Times New Roman" w:hAnsi="Times New Roman"/>
        </w:rPr>
        <w:t xml:space="preserve">La Figura 3 muestra la comparativa visual de metricas globales.</w:t>
      </w:r>
    </w:p>
    <w:p>
      <w:pPr>
        <w:pStyle w:val="CaptionedFigure"/>
      </w:pPr>
      <w:r>
        <w:rPr>
          <w:rFonts w:ascii="Times New Roman" w:hAnsi="Times New Roman"/>
          <w:sz w:val="24"/>
        </w:rPr>
        <w:drawing>
          <wp:inline>
            <wp:extent cx="5969000" cy="3581400"/>
            <wp:effectExtent b="0" l="0" r="0" t="0"/>
            <wp:docPr descr="Figura 3. Metricas globales del modelo" title="" id="46" name="Picture"/>
            <a:graphic>
              <a:graphicData uri="http://schemas.openxmlformats.org/drawingml/2006/picture">
                <pic:pic>
                  <pic:nvPicPr>
                    <pic:cNvPr descr="assets/figures/fig03_metricas_globales.png" id="47" name="Picture"/>
                    <pic:cNvPicPr>
                      <a:picLocks noChangeArrowheads="1" noChangeAspect="1"/>
                    </pic:cNvPicPr>
                  </pic:nvPicPr>
                  <pic:blipFill>
                    <a:blip r:embed="rId45"/>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3. Metricas globales del modelo</w:t>
      </w:r>
    </w:p>
    <w:bookmarkEnd w:id="48"/>
    <w:bookmarkStart w:id="52" w:name="analisis-por-umbral"/>
    <w:p>
      <w:pPr>
        <w:pStyle w:val="Heading3"/>
      </w:pPr>
      <w:r>
        <w:rPr>
          <w:rFonts w:ascii="Times New Roman" w:hAnsi="Times New Roman"/>
        </w:rPr>
        <w:t xml:space="preserve">5.2 Analisis por umbral</w:t>
      </w:r>
    </w:p>
    <w:p>
      <w:pPr>
        <w:pStyle w:val="FirstParagraph"/>
      </w:pPr>
      <w:r>
        <w:rPr>
          <w:rFonts w:ascii="Times New Roman" w:hAnsi="Times New Roman"/>
          <w:sz w:val="24"/>
        </w:rPr>
        <w:t xml:space="preserve">La curva de precision, recall y F1 por umbral se recoge en la Figura 1.</w:t>
      </w:r>
    </w:p>
    <w:p>
      <w:pPr>
        <w:pStyle w:val="CaptionedFigure"/>
      </w:pPr>
      <w:r>
        <w:rPr>
          <w:rFonts w:ascii="Times New Roman" w:hAnsi="Times New Roman"/>
          <w:sz w:val="24"/>
        </w:rPr>
        <w:drawing>
          <wp:inline>
            <wp:extent cx="5969000" cy="3581400"/>
            <wp:effectExtent b="0" l="0" r="0" t="0"/>
            <wp:docPr descr="Figura 1. Curva de rendimiento por umbral" title="" id="50" name="Picture"/>
            <a:graphic>
              <a:graphicData uri="http://schemas.openxmlformats.org/drawingml/2006/picture">
                <pic:pic>
                  <pic:nvPicPr>
                    <pic:cNvPr descr="assets/figures/fig01_curva_umbral.png" id="51" name="Picture"/>
                    <pic:cNvPicPr>
                      <a:picLocks noChangeArrowheads="1" noChangeAspect="1"/>
                    </pic:cNvPicPr>
                  </pic:nvPicPr>
                  <pic:blipFill>
                    <a:blip r:embed="rId49"/>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1. Curva de rendimiento por umbral</w:t>
      </w:r>
    </w:p>
    <w:p>
      <w:pPr>
        <w:pStyle w:val="BodyText"/>
      </w:pPr>
      <w:r>
        <w:rPr>
          <w:rFonts w:ascii="Times New Roman" w:hAnsi="Times New Roman"/>
        </w:rPr>
        <w:t xml:space="preserve">Interpretacion:</w:t>
      </w:r>
    </w:p>
    <w:p>
      <w:pPr>
        <w:pStyle w:val="Compact"/>
        <w:numPr>
          <w:ilvl w:val="0"/>
          <w:numId w:val="1008"/>
        </w:numPr>
      </w:pPr>
      <w:r>
        <w:rPr>
          <w:rFonts w:ascii="Times New Roman" w:hAnsi="Times New Roman"/>
          <w:sz w:val="24"/>
        </w:rPr>
        <w:t xml:space="preserve">umbral bajo: mayor recall y mayor tasa de falsos positivos,</w:t>
      </w:r>
    </w:p>
    <w:p>
      <w:pPr>
        <w:pStyle w:val="Compact"/>
        <w:numPr>
          <w:ilvl w:val="0"/>
          <w:numId w:val="1008"/>
        </w:numPr>
      </w:pPr>
      <w:r>
        <w:rPr>
          <w:rFonts w:ascii="Times New Roman" w:hAnsi="Times New Roman"/>
          <w:sz w:val="24"/>
        </w:rPr>
        <w:t xml:space="preserve">umbral alto: mayor precision y menor sensibilidad.</w:t>
      </w:r>
    </w:p>
    <w:bookmarkEnd w:id="52"/>
    <w:bookmarkStart w:id="59" w:name="X7f4fd667508eb63f2e9030a91dc40014bfdc64f"/>
    <w:p>
      <w:pPr>
        <w:pStyle w:val="Heading3"/>
      </w:pPr>
      <w:r>
        <w:rPr>
          <w:rFonts w:ascii="Times New Roman" w:hAnsi="Times New Roman"/>
        </w:rPr>
        <w:t xml:space="preserve">5.3 Matriz de confusion y distribucion de clases</w:t>
      </w:r>
    </w:p>
    <w:p>
      <w:pPr>
        <w:pStyle w:val="FirstParagraph"/>
      </w:pPr>
      <w:r>
        <w:rPr>
          <w:rFonts w:ascii="Times New Roman" w:hAnsi="Times New Roman"/>
          <w:sz w:val="24"/>
        </w:rPr>
        <w:t xml:space="preserve">La Figura 2 recoge la matriz de confusion de referencia.</w:t>
      </w:r>
    </w:p>
    <w:p>
      <w:pPr>
        <w:pStyle w:val="CaptionedFigure"/>
      </w:pPr>
      <w:r>
        <w:rPr>
          <w:rFonts w:ascii="Times New Roman" w:hAnsi="Times New Roman"/>
          <w:sz w:val="24"/>
        </w:rPr>
        <w:drawing>
          <wp:inline>
            <wp:extent cx="5969000" cy="5116285"/>
            <wp:effectExtent b="0" l="0" r="0" t="0"/>
            <wp:docPr descr="Figura 2. Matriz de confusion" title="" id="54" name="Picture"/>
            <a:graphic>
              <a:graphicData uri="http://schemas.openxmlformats.org/drawingml/2006/picture">
                <pic:pic>
                  <pic:nvPicPr>
                    <pic:cNvPr descr="assets/figures/fig02_matriz_confusion.png" id="55" name="Picture"/>
                    <pic:cNvPicPr>
                      <a:picLocks noChangeArrowheads="1" noChangeAspect="1"/>
                    </pic:cNvPicPr>
                  </pic:nvPicPr>
                  <pic:blipFill>
                    <a:blip r:embed="rId53"/>
                    <a:stretch>
                      <a:fillRect/>
                    </a:stretch>
                  </pic:blipFill>
                  <pic:spPr bwMode="auto">
                    <a:xfrm>
                      <a:off x="0" y="0"/>
                      <a:ext cx="5969000" cy="5116285"/>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2. Matriz de confusion</w:t>
      </w:r>
    </w:p>
    <w:p>
      <w:pPr>
        <w:pStyle w:val="BodyText"/>
      </w:pPr>
      <w:r>
        <w:rPr>
          <w:rFonts w:ascii="Times New Roman" w:hAnsi="Times New Roman"/>
        </w:rPr>
        <w:t xml:space="preserve">La Figura 4 muestra la distribucion de clases del dataset de evaluacion.</w:t>
      </w:r>
    </w:p>
    <w:p>
      <w:pPr>
        <w:pStyle w:val="CaptionedFigure"/>
      </w:pPr>
      <w:r>
        <w:rPr>
          <w:rFonts w:ascii="Times New Roman" w:hAnsi="Times New Roman"/>
          <w:sz w:val="24"/>
        </w:rPr>
        <w:drawing>
          <wp:inline>
            <wp:extent cx="5969000" cy="4476750"/>
            <wp:effectExtent b="0" l="0" r="0" t="0"/>
            <wp:docPr descr="Figura 4. Distribucion de clases" title="" id="57" name="Picture"/>
            <a:graphic>
              <a:graphicData uri="http://schemas.openxmlformats.org/drawingml/2006/picture">
                <pic:pic>
                  <pic:nvPicPr>
                    <pic:cNvPr descr="assets/figures/fig04_distribucion_clases.png" id="58" name="Picture"/>
                    <pic:cNvPicPr>
                      <a:picLocks noChangeArrowheads="1" noChangeAspect="1"/>
                    </pic:cNvPicPr>
                  </pic:nvPicPr>
                  <pic:blipFill>
                    <a:blip r:embed="rId56"/>
                    <a:stretch>
                      <a:fillRect/>
                    </a:stretch>
                  </pic:blipFill>
                  <pic:spPr bwMode="auto">
                    <a:xfrm>
                      <a:off x="0" y="0"/>
                      <a:ext cx="5969000" cy="447675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4. Distribucion de clases</w:t>
      </w:r>
    </w:p>
    <w:bookmarkEnd w:id="59"/>
    <w:bookmarkStart w:id="60" w:name="casos-de-prueba-e-integracion"/>
    <w:p>
      <w:pPr>
        <w:pStyle w:val="Heading3"/>
      </w:pPr>
      <w:r>
        <w:rPr>
          <w:rFonts w:ascii="Times New Roman" w:hAnsi="Times New Roman"/>
        </w:rPr>
        <w:t xml:space="preserve">5.4 Casos de prueba e integracion</w:t>
      </w:r>
    </w:p>
    <w:p>
      <w:pPr>
        <w:pStyle w:val="FirstParagraph"/>
      </w:pPr>
      <w:r>
        <w:rPr>
          <w:rFonts w:ascii="Times New Roman" w:hAnsi="Times New Roman"/>
          <w:sz w:val="24"/>
        </w:rPr>
        <w:t xml:space="preserve">Se validaron escenarios de Fase 5 con casos simulados:</w:t>
      </w:r>
    </w:p>
    <w:p>
      <w:pPr>
        <w:pStyle w:val="Compact"/>
        <w:numPr>
          <w:ilvl w:val="0"/>
          <w:numId w:val="1009"/>
        </w:numPr>
      </w:pPr>
      <w:r>
        <w:rPr>
          <w:rFonts w:ascii="Times New Roman" w:hAnsi="Times New Roman"/>
          <w:sz w:val="24"/>
        </w:rPr>
        <w:t xml:space="preserve">Mensaje benigno corporativo.</w:t>
      </w:r>
    </w:p>
    <w:p>
      <w:pPr>
        <w:pStyle w:val="Compact"/>
        <w:numPr>
          <w:ilvl w:val="0"/>
          <w:numId w:val="1009"/>
        </w:numPr>
      </w:pPr>
      <w:r>
        <w:rPr>
          <w:rFonts w:ascii="Times New Roman" w:hAnsi="Times New Roman"/>
          <w:sz w:val="24"/>
        </w:rPr>
        <w:t xml:space="preserve">URL sospechosa con urgencia.</w:t>
      </w:r>
    </w:p>
    <w:p>
      <w:pPr>
        <w:pStyle w:val="Compact"/>
        <w:numPr>
          <w:ilvl w:val="0"/>
          <w:numId w:val="1009"/>
        </w:numPr>
      </w:pPr>
      <w:r>
        <w:rPr>
          <w:rFonts w:ascii="Times New Roman" w:hAnsi="Times New Roman"/>
          <w:sz w:val="24"/>
        </w:rPr>
        <w:t xml:space="preserve">Solicitud de credenciales/2FA.</w:t>
      </w:r>
    </w:p>
    <w:p>
      <w:pPr>
        <w:pStyle w:val="Compact"/>
        <w:numPr>
          <w:ilvl w:val="0"/>
          <w:numId w:val="1009"/>
        </w:numPr>
      </w:pPr>
      <w:r>
        <w:rPr>
          <w:rFonts w:ascii="Times New Roman" w:hAnsi="Times New Roman"/>
          <w:sz w:val="24"/>
        </w:rPr>
        <w:t xml:space="preserve">Mensaje multilingue.</w:t>
      </w:r>
    </w:p>
    <w:p>
      <w:pPr>
        <w:pStyle w:val="Compact"/>
        <w:numPr>
          <w:ilvl w:val="0"/>
          <w:numId w:val="1009"/>
        </w:numPr>
      </w:pPr>
      <w:r>
        <w:rPr>
          <w:rFonts w:ascii="Times New Roman" w:hAnsi="Times New Roman"/>
          <w:sz w:val="24"/>
        </w:rPr>
        <w:t xml:space="preserve">Mensaje vacio o ruido.</w:t>
      </w:r>
    </w:p>
    <w:p>
      <w:pPr>
        <w:pStyle w:val="Compact"/>
        <w:numPr>
          <w:ilvl w:val="0"/>
          <w:numId w:val="1009"/>
        </w:numPr>
      </w:pPr>
      <w:r>
        <w:rPr>
          <w:rFonts w:ascii="Times New Roman" w:hAnsi="Times New Roman"/>
          <w:sz w:val="24"/>
        </w:rPr>
        <w:t xml:space="preserve">Rafaga de mensajes para latencia.</w:t>
      </w:r>
    </w:p>
    <w:p>
      <w:pPr>
        <w:pStyle w:val="Compact"/>
        <w:numPr>
          <w:ilvl w:val="0"/>
          <w:numId w:val="1009"/>
        </w:numPr>
      </w:pPr>
      <w:r>
        <w:rPr>
          <w:rFonts w:ascii="Times New Roman" w:hAnsi="Times New Roman"/>
          <w:sz w:val="24"/>
        </w:rPr>
        <w:t xml:space="preserve">Error de inferencia controlado.</w:t>
      </w:r>
    </w:p>
    <w:p>
      <w:pPr>
        <w:pStyle w:val="Compact"/>
        <w:numPr>
          <w:ilvl w:val="0"/>
          <w:numId w:val="1009"/>
        </w:numPr>
      </w:pPr>
      <w:r>
        <w:rPr>
          <w:rFonts w:ascii="Times New Roman" w:hAnsi="Times New Roman"/>
          <w:sz w:val="24"/>
        </w:rPr>
        <w:t xml:space="preserve">Coherencia entre</w:t>
      </w:r>
      <w:r>
        <w:rPr>
          <w:rFonts w:ascii="Times New Roman" w:hAnsi="Times New Roman"/>
          <w:sz w:val="24"/>
        </w:rPr>
        <w:t xml:space="preserve"> </w:t>
      </w:r>
      <w:r>
        <w:rPr>
          <w:rStyle w:val="VerbatimChar"/>
          <w:rFonts w:ascii="Times New Roman" w:hAnsi="Times New Roman"/>
          <w:sz w:val="24"/>
        </w:rPr>
        <w:t xml:space="preserve">reports</w:t>
      </w:r>
      <w:r>
        <w:rPr>
          <w:rFonts w:ascii="Times New Roman" w:hAnsi="Times New Roman"/>
          <w:sz w:val="24"/>
        </w:rPr>
        <w:t xml:space="preserve">, Mongo, API y dashboards.</w:t>
      </w:r>
    </w:p>
    <w:bookmarkEnd w:id="60"/>
    <w:bookmarkStart w:id="73" w:name="evidencias-visuales-de-operacion"/>
    <w:p>
      <w:pPr>
        <w:pStyle w:val="Heading3"/>
      </w:pPr>
      <w:r>
        <w:rPr>
          <w:rFonts w:ascii="Times New Roman" w:hAnsi="Times New Roman"/>
        </w:rPr>
        <w:t xml:space="preserve">5.5 Evidencias visuales de operacion</w:t>
      </w:r>
    </w:p>
    <w:p>
      <w:pPr>
        <w:pStyle w:val="FirstParagraph"/>
      </w:pPr>
      <w:r>
        <w:rPr>
          <w:rFonts w:ascii="Times New Roman" w:hAnsi="Times New Roman"/>
          <w:sz w:val="24"/>
        </w:rPr>
        <w:t xml:space="preserve">Capturas reales del dashboard React:</w:t>
      </w:r>
    </w:p>
    <w:p>
      <w:pPr>
        <w:pStyle w:val="CaptionedFigure"/>
      </w:pPr>
      <w:r>
        <w:rPr>
          <w:rFonts w:ascii="Times New Roman" w:hAnsi="Times New Roman"/>
          <w:sz w:val="24"/>
        </w:rPr>
        <w:drawing>
          <wp:inline>
            <wp:extent cx="5969000" cy="3357562"/>
            <wp:effectExtent b="0" l="0" r="0" t="0"/>
            <wp:docPr descr="Figura 7. Dashboard React - Resumen" title="" id="62" name="Picture"/>
            <a:graphic>
              <a:graphicData uri="http://schemas.openxmlformats.org/drawingml/2006/picture">
                <pic:pic>
                  <pic:nvPicPr>
                    <pic:cNvPr descr="assets/figures/ui_react_resumen.png" id="63" name="Picture"/>
                    <pic:cNvPicPr>
                      <a:picLocks noChangeArrowheads="1" noChangeAspect="1"/>
                    </pic:cNvPicPr>
                  </pic:nvPicPr>
                  <pic:blipFill>
                    <a:blip r:embed="rId61"/>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7. Dashboard React - Resumen</w:t>
      </w:r>
    </w:p>
    <w:p>
      <w:pPr>
        <w:pStyle w:val="CaptionedFigure"/>
      </w:pPr>
      <w:r>
        <w:rPr>
          <w:rFonts w:ascii="Times New Roman" w:hAnsi="Times New Roman"/>
          <w:sz w:val="24"/>
        </w:rPr>
        <w:drawing>
          <wp:inline>
            <wp:extent cx="5969000" cy="3357562"/>
            <wp:effectExtent b="0" l="0" r="0" t="0"/>
            <wp:docPr descr="Figura 8. Dashboard React - Rendimiento" title="" id="65" name="Picture"/>
            <a:graphic>
              <a:graphicData uri="http://schemas.openxmlformats.org/drawingml/2006/picture">
                <pic:pic>
                  <pic:nvPicPr>
                    <pic:cNvPr descr="assets/figures/ui_react_rendimiento.png" id="66" name="Picture"/>
                    <pic:cNvPicPr>
                      <a:picLocks noChangeArrowheads="1" noChangeAspect="1"/>
                    </pic:cNvPicPr>
                  </pic:nvPicPr>
                  <pic:blipFill>
                    <a:blip r:embed="rId64"/>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8. Dashboard React - Rendimiento</w:t>
      </w:r>
    </w:p>
    <w:p>
      <w:pPr>
        <w:pStyle w:val="CaptionedFigure"/>
      </w:pPr>
      <w:r>
        <w:rPr>
          <w:rFonts w:ascii="Times New Roman" w:hAnsi="Times New Roman"/>
          <w:sz w:val="24"/>
        </w:rPr>
        <w:drawing>
          <wp:inline>
            <wp:extent cx="5969000" cy="3357562"/>
            <wp:effectExtent b="0" l="0" r="0" t="0"/>
            <wp:docPr descr="Figura 9. Dashboard React - Mensajes" title="" id="68" name="Picture"/>
            <a:graphic>
              <a:graphicData uri="http://schemas.openxmlformats.org/drawingml/2006/picture">
                <pic:pic>
                  <pic:nvPicPr>
                    <pic:cNvPr descr="assets/figures/ui_react_mensajes.png" id="69" name="Picture"/>
                    <pic:cNvPicPr>
                      <a:picLocks noChangeArrowheads="1" noChangeAspect="1"/>
                    </pic:cNvPicPr>
                  </pic:nvPicPr>
                  <pic:blipFill>
                    <a:blip r:embed="rId67"/>
                    <a:stretch>
                      <a:fillRect/>
                    </a:stretch>
                  </pic:blipFill>
                  <pic:spPr bwMode="auto">
                    <a:xfrm>
                      <a:off x="0" y="0"/>
                      <a:ext cx="5969000" cy="3357562"/>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9. Dashboard React - Mensajes</w:t>
      </w:r>
    </w:p>
    <w:p>
      <w:pPr>
        <w:pStyle w:val="BodyText"/>
      </w:pPr>
      <w:r>
        <w:rPr>
          <w:rFonts w:ascii="Times New Roman" w:hAnsi="Times New Roman"/>
        </w:rPr>
        <w:t xml:space="preserve">Captura real de monitorizacion Grafana:</w:t>
      </w:r>
    </w:p>
    <w:p>
      <w:pPr>
        <w:pStyle w:val="CaptionedFigure"/>
      </w:pPr>
      <w:r>
        <w:rPr>
          <w:rFonts w:ascii="Times New Roman" w:hAnsi="Times New Roman"/>
          <w:sz w:val="24"/>
        </w:rPr>
        <w:drawing>
          <wp:inline>
            <wp:extent cx="5969000" cy="3581400"/>
            <wp:effectExtent b="0" l="0" r="0" t="0"/>
            <wp:docPr descr="Figura 10. Grafana MVP - Paneles operativos" title="" id="71" name="Picture"/>
            <a:graphic>
              <a:graphicData uri="http://schemas.openxmlformats.org/drawingml/2006/picture">
                <pic:pic>
                  <pic:nvPicPr>
                    <pic:cNvPr descr="assets/figures/ui_grafana_mvp.png" id="72" name="Picture"/>
                    <pic:cNvPicPr>
                      <a:picLocks noChangeArrowheads="1" noChangeAspect="1"/>
                    </pic:cNvPicPr>
                  </pic:nvPicPr>
                  <pic:blipFill>
                    <a:blip r:embed="rId7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rPr>
          <w:rFonts w:ascii="Times New Roman" w:hAnsi="Times New Roman"/>
          <w:sz w:val="24"/>
        </w:rPr>
        <w:t xml:space="preserve">Figura 10. Grafana MVP - Paneles operativos</w:t>
      </w:r>
    </w:p>
    <w:p>
      <w:r>
        <w:rPr>
          <w:rFonts w:ascii="Times New Roman" w:hAnsi="Times New Roman"/>
          <w:sz w:val="24"/>
        </w:rPr>
        <w:pict>
          <v:rect style="width:0;height:1.5pt" o:hralign="center" o:hrstd="t" o:hr="t"/>
        </w:pict>
      </w:r>
    </w:p>
    <w:bookmarkEnd w:id="73"/>
    <w:bookmarkEnd w:id="74"/>
    <w:bookmarkStart w:id="75" w:name="conclusiones"/>
    <w:p>
      <w:pPr>
        <w:pStyle w:val="Heading2"/>
      </w:pPr>
      <w:r>
        <w:rPr>
          <w:rFonts w:ascii="Times New Roman" w:hAnsi="Times New Roman"/>
        </w:rPr>
        <w:t xml:space="preserve">6. Conclusiones</w:t>
      </w:r>
    </w:p>
    <w:p>
      <w:pPr>
        <w:pStyle w:val="FirstParagraph"/>
      </w:pPr>
      <w:r>
        <w:rPr>
          <w:rFonts w:ascii="Times New Roman" w:hAnsi="Times New Roman"/>
          <w:sz w:val="24"/>
        </w:rPr>
        <w:t xml:space="preserve">La solucion cumple los objetivos definidos:</w:t>
      </w:r>
    </w:p>
    <w:p>
      <w:pPr>
        <w:pStyle w:val="Compact"/>
        <w:numPr>
          <w:ilvl w:val="0"/>
          <w:numId w:val="1010"/>
        </w:numPr>
      </w:pPr>
      <w:r>
        <w:rPr>
          <w:rFonts w:ascii="Times New Roman" w:hAnsi="Times New Roman"/>
          <w:sz w:val="24"/>
        </w:rPr>
        <w:t xml:space="preserve">integra clasificacion automatizada de mensajes,</w:t>
      </w:r>
    </w:p>
    <w:p>
      <w:pPr>
        <w:pStyle w:val="Compact"/>
        <w:numPr>
          <w:ilvl w:val="0"/>
          <w:numId w:val="1010"/>
        </w:numPr>
      </w:pPr>
      <w:r>
        <w:rPr>
          <w:rFonts w:ascii="Times New Roman" w:hAnsi="Times New Roman"/>
          <w:sz w:val="24"/>
        </w:rPr>
        <w:t xml:space="preserve">mantiene trazabilidad tecnica completa,</w:t>
      </w:r>
    </w:p>
    <w:p>
      <w:pPr>
        <w:pStyle w:val="Compact"/>
        <w:numPr>
          <w:ilvl w:val="0"/>
          <w:numId w:val="1010"/>
        </w:numPr>
      </w:pPr>
      <w:r>
        <w:rPr>
          <w:rFonts w:ascii="Times New Roman" w:hAnsi="Times New Roman"/>
          <w:sz w:val="24"/>
        </w:rPr>
        <w:t xml:space="preserve">habilita consumo operativo por API,</w:t>
      </w:r>
    </w:p>
    <w:p>
      <w:pPr>
        <w:pStyle w:val="Compact"/>
        <w:numPr>
          <w:ilvl w:val="0"/>
          <w:numId w:val="1010"/>
        </w:numPr>
      </w:pPr>
      <w:r>
        <w:rPr>
          <w:rFonts w:ascii="Times New Roman" w:hAnsi="Times New Roman"/>
          <w:sz w:val="24"/>
        </w:rPr>
        <w:t xml:space="preserve">aporta visualizacion en tiempo real y analitica historica,</w:t>
      </w:r>
    </w:p>
    <w:p>
      <w:pPr>
        <w:pStyle w:val="Compact"/>
        <w:numPr>
          <w:ilvl w:val="0"/>
          <w:numId w:val="1010"/>
        </w:numPr>
      </w:pPr>
      <w:r>
        <w:rPr>
          <w:rFonts w:ascii="Times New Roman" w:hAnsi="Times New Roman"/>
          <w:sz w:val="24"/>
        </w:rPr>
        <w:t xml:space="preserve">valida el funcionamiento E2E con escenarios simulados.</w:t>
      </w:r>
    </w:p>
    <w:p>
      <w:pPr>
        <w:pStyle w:val="FirstParagraph"/>
      </w:pPr>
      <w:r>
        <w:rPr>
          <w:rFonts w:ascii="Times New Roman" w:hAnsi="Times New Roman"/>
          <w:sz w:val="24"/>
        </w:rPr>
        <w:t xml:space="preserve">Como lineas futuras:</w:t>
      </w:r>
    </w:p>
    <w:p>
      <w:pPr>
        <w:pStyle w:val="Compact"/>
        <w:numPr>
          <w:ilvl w:val="0"/>
          <w:numId w:val="1011"/>
        </w:numPr>
      </w:pPr>
      <w:r>
        <w:rPr>
          <w:rFonts w:ascii="Times New Roman" w:hAnsi="Times New Roman"/>
          <w:sz w:val="24"/>
        </w:rPr>
        <w:t xml:space="preserve">ampliar dataset y evaluacion temporal,</w:t>
      </w:r>
    </w:p>
    <w:p>
      <w:pPr>
        <w:pStyle w:val="Compact"/>
        <w:numPr>
          <w:ilvl w:val="0"/>
          <w:numId w:val="1011"/>
        </w:numPr>
      </w:pPr>
      <w:r>
        <w:rPr>
          <w:rFonts w:ascii="Times New Roman" w:hAnsi="Times New Roman"/>
          <w:sz w:val="24"/>
        </w:rPr>
        <w:t xml:space="preserve">incorporar explainability para soporte a analistas,</w:t>
      </w:r>
    </w:p>
    <w:p>
      <w:pPr>
        <w:pStyle w:val="Compact"/>
        <w:numPr>
          <w:ilvl w:val="0"/>
          <w:numId w:val="1011"/>
        </w:numPr>
      </w:pPr>
      <w:r>
        <w:rPr>
          <w:rFonts w:ascii="Times New Roman" w:hAnsi="Times New Roman"/>
          <w:sz w:val="24"/>
        </w:rPr>
        <w:t xml:space="preserve">evolucionar hacia clasificacion multiclase y alertado activo.</w:t>
      </w:r>
    </w:p>
    <w:p>
      <w:r>
        <w:rPr>
          <w:rFonts w:ascii="Times New Roman" w:hAnsi="Times New Roman"/>
          <w:sz w:val="24"/>
        </w:rPr>
        <w:pict>
          <v:rect style="width:0;height:1.5pt" o:hralign="center" o:hrstd="t" o:hr="t"/>
        </w:pict>
      </w:r>
    </w:p>
    <w:bookmarkEnd w:id="75"/>
    <w:bookmarkStart w:id="76" w:name="bibliografia-apa-7"/>
    <w:p>
      <w:pPr>
        <w:pStyle w:val="Heading2"/>
      </w:pPr>
      <w:r>
        <w:rPr>
          <w:rFonts w:ascii="Times New Roman" w:hAnsi="Times New Roman"/>
        </w:rPr>
        <w:t xml:space="preserve">Bibliografia (APA 7)</w:t>
      </w:r>
    </w:p>
    <w:p>
      <w:pPr>
        <w:pStyle w:val="FirstParagraph"/>
      </w:pPr>
      <w:r>
        <w:rPr>
          <w:rFonts w:ascii="Times New Roman" w:hAnsi="Times New Roman"/>
          <w:sz w:val="24"/>
        </w:rPr>
        <w:t xml:space="preserve">Bose, A. J., Baruah, D., &amp; Das, R. (2024). Practical phishing detection pipelines for enterprise communication streams.</w:t>
      </w:r>
      <w:r>
        <w:rPr>
          <w:rFonts w:ascii="Times New Roman" w:hAnsi="Times New Roman"/>
          <w:sz w:val="24"/>
        </w:rPr>
        <w:t xml:space="preserve"> </w:t>
      </w:r>
      <w:r>
        <w:rPr>
          <w:rFonts w:ascii="Times New Roman" w:hAnsi="Times New Roman"/>
          <w:i/>
          <w:iCs/>
          <w:sz w:val="24"/>
        </w:rPr>
        <w:t xml:space="preserve">Journal of Cyber Threat Intelligence, 11</w:t>
      </w:r>
      <w:r>
        <w:rPr>
          <w:rFonts w:ascii="Times New Roman" w:hAnsi="Times New Roman"/>
          <w:sz w:val="24"/>
        </w:rPr>
        <w:t xml:space="preserve">(2), 45-66.</w:t>
      </w:r>
    </w:p>
    <w:p>
      <w:pPr>
        <w:pStyle w:val="BodyText"/>
      </w:pPr>
      <w:r>
        <w:rPr>
          <w:rFonts w:ascii="Times New Roman" w:hAnsi="Times New Roman"/>
        </w:rPr>
        <w:t xml:space="preserve">European Union Agency for Cybersecurity. (2023).</w:t>
      </w:r>
      <w:r>
        <w:rPr>
          <w:rFonts w:ascii="Times New Roman" w:hAnsi="Times New Roman"/>
        </w:rPr>
        <w:t xml:space="preserve"> </w:t>
      </w:r>
      <w:r>
        <w:rPr>
          <w:rFonts w:ascii="Times New Roman" w:hAnsi="Times New Roman"/>
          <w:i/>
          <w:iCs/>
        </w:rPr>
        <w:t xml:space="preserve">ENISA threat landscape 2023</w:t>
      </w:r>
      <w:r>
        <w:rPr>
          <w:rFonts w:ascii="Times New Roman" w:hAnsi="Times New Roman"/>
        </w:rPr>
        <w:t xml:space="preserve">. https://www.enisa.europa.eu/publications/enisa-threat-landscape-2023</w:t>
      </w:r>
    </w:p>
    <w:p>
      <w:pPr>
        <w:pStyle w:val="BodyText"/>
      </w:pPr>
      <w:r>
        <w:rPr>
          <w:rFonts w:ascii="Times New Roman" w:hAnsi="Times New Roman"/>
        </w:rPr>
        <w:t xml:space="preserve">National Institute of Standards and Technology. (2012).</w:t>
      </w:r>
      <w:r>
        <w:rPr>
          <w:rFonts w:ascii="Times New Roman" w:hAnsi="Times New Roman"/>
        </w:rPr>
        <w:t xml:space="preserve"> </w:t>
      </w:r>
      <w:r>
        <w:rPr>
          <w:rFonts w:ascii="Times New Roman" w:hAnsi="Times New Roman"/>
          <w:i/>
          <w:iCs/>
        </w:rPr>
        <w:t xml:space="preserve">Computer security incident handling guide (SP 800-61 Rev. 2)</w:t>
      </w:r>
      <w:r>
        <w:rPr>
          <w:rFonts w:ascii="Times New Roman" w:hAnsi="Times New Roman"/>
        </w:rPr>
        <w:t xml:space="preserve">. https://doi.org/10.6028/NIST.SP.800-61r2</w:t>
      </w:r>
    </w:p>
    <w:p>
      <w:pPr>
        <w:pStyle w:val="BodyText"/>
      </w:pPr>
      <w:r>
        <w:rPr>
          <w:rFonts w:ascii="Times New Roman" w:hAnsi="Times New Roman"/>
        </w:rPr>
        <w:t xml:space="preserve">Vaswani, A., Shazeer, N., Parmar, N., Uszkoreit, J., Jones, L., Gomez, A. N., Kaiser, L., &amp; Polosukhin, I. (2017). Attention is all you need. In</w:t>
      </w:r>
      <w:r>
        <w:rPr>
          <w:rFonts w:ascii="Times New Roman" w:hAnsi="Times New Roman"/>
        </w:rPr>
        <w:t xml:space="preserve"> </w:t>
      </w:r>
      <w:r>
        <w:rPr>
          <w:rFonts w:ascii="Times New Roman" w:hAnsi="Times New Roman"/>
          <w:i/>
          <w:iCs/>
        </w:rPr>
        <w:t xml:space="preserve">Advances in Neural Information Processing Systems</w:t>
      </w:r>
      <w:r>
        <w:rPr>
          <w:rFonts w:ascii="Times New Roman" w:hAnsi="Times New Roman"/>
        </w:rPr>
        <w:t xml:space="preserve">. https://arxiv.org/abs/1706.03762</w:t>
      </w:r>
    </w:p>
    <w:p>
      <w:pPr>
        <w:pStyle w:val="BodyText"/>
      </w:pPr>
      <w:r>
        <w:rPr>
          <w:rFonts w:ascii="Times New Roman" w:hAnsi="Times New Roman"/>
        </w:rPr>
        <w:t xml:space="preserve">Verizon. (2024).</w:t>
      </w:r>
      <w:r>
        <w:rPr>
          <w:rFonts w:ascii="Times New Roman" w:hAnsi="Times New Roman"/>
        </w:rPr>
        <w:t xml:space="preserve"> </w:t>
      </w:r>
      <w:r>
        <w:rPr>
          <w:rFonts w:ascii="Times New Roman" w:hAnsi="Times New Roman"/>
          <w:i/>
          <w:iCs/>
        </w:rPr>
        <w:t xml:space="preserve">2024 data breach investigations report</w:t>
      </w:r>
      <w:r>
        <w:rPr>
          <w:rFonts w:ascii="Times New Roman" w:hAnsi="Times New Roman"/>
        </w:rPr>
        <w:t xml:space="preserve">. https://www.verizon.com/business/resources/reports/dbir/</w:t>
      </w:r>
    </w:p>
    <w:p>
      <w:pPr>
        <w:pStyle w:val="BodyText"/>
      </w:pPr>
      <w:r>
        <w:rPr>
          <w:rFonts w:ascii="Times New Roman" w:hAnsi="Times New Roman"/>
        </w:rPr>
        <w:t xml:space="preserve">Wolf, T., Debut, L., Sanh, V., Chaumond, J., Delangue, C., Moi, A., Cistac, P., Rault, T., Louf, R., Funtowicz, M., &amp; Brew, J. (2020). Transformers: State-of-the-art natural language processing. In</w:t>
      </w:r>
      <w:r>
        <w:rPr>
          <w:rFonts w:ascii="Times New Roman" w:hAnsi="Times New Roman"/>
        </w:rPr>
        <w:t xml:space="preserve"> </w:t>
      </w:r>
      <w:r>
        <w:rPr>
          <w:rFonts w:ascii="Times New Roman" w:hAnsi="Times New Roman"/>
          <w:i/>
          <w:iCs/>
        </w:rPr>
        <w:t xml:space="preserve">Proceedings of EMNLP: System Demonstrations</w:t>
      </w:r>
      <w:r>
        <w:rPr>
          <w:rFonts w:ascii="Times New Roman" w:hAnsi="Times New Roman"/>
        </w:rPr>
        <w:t xml:space="preserve"> </w:t>
      </w:r>
      <w:r>
        <w:rPr>
          <w:rFonts w:ascii="Times New Roman" w:hAnsi="Times New Roman"/>
        </w:rPr>
        <w:t xml:space="preserve">(pp. 38-45). https://doi.org/10.18653/v1/2020.emnlp-demos.6</w:t>
      </w:r>
    </w:p>
    <w:p>
      <w:r>
        <w:rPr>
          <w:rFonts w:ascii="Times New Roman" w:hAnsi="Times New Roman"/>
          <w:sz w:val="24"/>
        </w:rPr>
        <w:pict>
          <v:rect style="width:0;height:1.5pt" o:hralign="center" o:hrstd="t" o:hr="t"/>
        </w:pict>
      </w:r>
    </w:p>
    <w:bookmarkEnd w:id="76"/>
    <w:bookmarkStart w:id="77" w:name="anexo-a.-contratos-de-api"/>
    <w:p>
      <w:pPr>
        <w:pStyle w:val="Heading2"/>
      </w:pPr>
      <w:r>
        <w:rPr>
          <w:rFonts w:ascii="Times New Roman" w:hAnsi="Times New Roman"/>
        </w:rPr>
        <w:t xml:space="preserve">Anexo A. Contratos de API</w:t>
      </w:r>
    </w:p>
    <w:p>
      <w:pPr>
        <w:pStyle w:val="Compact"/>
        <w:numPr>
          <w:ilvl w:val="0"/>
          <w:numId w:val="1012"/>
        </w:numPr>
      </w:pPr>
      <w:r>
        <w:rPr>
          <w:rStyle w:val="VerbatimChar"/>
          <w:rFonts w:ascii="Times New Roman" w:hAnsi="Times New Roman"/>
          <w:sz w:val="24"/>
        </w:rPr>
        <w:t xml:space="preserve">GET /api/v1/health</w:t>
      </w:r>
    </w:p>
    <w:p>
      <w:pPr>
        <w:pStyle w:val="Compact"/>
        <w:numPr>
          <w:ilvl w:val="0"/>
          <w:numId w:val="1012"/>
        </w:numPr>
      </w:pPr>
      <w:r>
        <w:rPr>
          <w:rStyle w:val="VerbatimChar"/>
          <w:rFonts w:ascii="Times New Roman" w:hAnsi="Times New Roman"/>
          <w:sz w:val="24"/>
        </w:rPr>
        <w:t xml:space="preserve">GET /api/v1/runs</w:t>
      </w:r>
    </w:p>
    <w:p>
      <w:pPr>
        <w:pStyle w:val="Compact"/>
        <w:numPr>
          <w:ilvl w:val="0"/>
          <w:numId w:val="1012"/>
        </w:numPr>
      </w:pPr>
      <w:r>
        <w:rPr>
          <w:rStyle w:val="VerbatimChar"/>
          <w:rFonts w:ascii="Times New Roman" w:hAnsi="Times New Roman"/>
          <w:sz w:val="24"/>
        </w:rPr>
        <w:t xml:space="preserve">GET /api/v1/runs/{run_id}/summary</w:t>
      </w:r>
    </w:p>
    <w:p>
      <w:pPr>
        <w:pStyle w:val="Compact"/>
        <w:numPr>
          <w:ilvl w:val="0"/>
          <w:numId w:val="1012"/>
        </w:numPr>
      </w:pPr>
      <w:r>
        <w:rPr>
          <w:rStyle w:val="VerbatimChar"/>
          <w:rFonts w:ascii="Times New Roman" w:hAnsi="Times New Roman"/>
          <w:sz w:val="24"/>
        </w:rPr>
        <w:t xml:space="preserve">GET /api/v1/runs/{run_id}/thresholds</w:t>
      </w:r>
    </w:p>
    <w:p>
      <w:pPr>
        <w:pStyle w:val="Compact"/>
        <w:numPr>
          <w:ilvl w:val="0"/>
          <w:numId w:val="1012"/>
        </w:numPr>
      </w:pPr>
      <w:r>
        <w:rPr>
          <w:rStyle w:val="VerbatimChar"/>
          <w:rFonts w:ascii="Times New Roman" w:hAnsi="Times New Roman"/>
          <w:sz w:val="24"/>
        </w:rPr>
        <w:t xml:space="preserve">GET /api/v1/runs/{run_id}/confusion-matrix</w:t>
      </w:r>
    </w:p>
    <w:p>
      <w:pPr>
        <w:pStyle w:val="Compact"/>
        <w:numPr>
          <w:ilvl w:val="0"/>
          <w:numId w:val="1012"/>
        </w:numPr>
      </w:pPr>
      <w:r>
        <w:rPr>
          <w:rStyle w:val="VerbatimChar"/>
          <w:rFonts w:ascii="Times New Roman" w:hAnsi="Times New Roman"/>
          <w:sz w:val="24"/>
        </w:rPr>
        <w:t xml:space="preserve">GET /api/v1/messages</w:t>
      </w:r>
    </w:p>
    <w:p>
      <w:pPr>
        <w:pStyle w:val="Compact"/>
        <w:numPr>
          <w:ilvl w:val="0"/>
          <w:numId w:val="1012"/>
        </w:numPr>
      </w:pPr>
      <w:r>
        <w:rPr>
          <w:rStyle w:val="VerbatimChar"/>
          <w:rFonts w:ascii="Times New Roman" w:hAnsi="Times New Roman"/>
          <w:sz w:val="24"/>
        </w:rPr>
        <w:t xml:space="preserve">GET /api/v1/messages/stats</w:t>
      </w:r>
    </w:p>
    <w:p>
      <w:pPr>
        <w:pStyle w:val="Compact"/>
        <w:numPr>
          <w:ilvl w:val="0"/>
          <w:numId w:val="1012"/>
        </w:numPr>
      </w:pPr>
      <w:r>
        <w:rPr>
          <w:rStyle w:val="VerbatimChar"/>
          <w:rFonts w:ascii="Times New Roman" w:hAnsi="Times New Roman"/>
          <w:sz w:val="24"/>
        </w:rPr>
        <w:t xml:space="preserve">GET /api/v1/training/metadata</w:t>
      </w:r>
    </w:p>
    <w:bookmarkEnd w:id="77"/>
    <w:bookmarkStart w:id="78" w:name="anexo-b.-checklist-normativo"/>
    <w:p>
      <w:pPr>
        <w:pStyle w:val="Heading2"/>
      </w:pPr>
      <w:r>
        <w:rPr>
          <w:rFonts w:ascii="Times New Roman" w:hAnsi="Times New Roman"/>
        </w:rPr>
        <w:t xml:space="preserve">Anexo B. Checklist normativo</w:t>
      </w:r>
    </w:p>
    <w:p>
      <w:pPr>
        <w:pStyle w:val="FirstParagraph"/>
      </w:pPr>
      <w:r>
        <w:rPr>
          <w:rFonts w:ascii="Times New Roman" w:hAnsi="Times New Roman"/>
          <w:sz w:val="24"/>
        </w:rPr>
        <w:t xml:space="preserve">Ver</w:t>
      </w:r>
      <w:r>
        <w:rPr>
          <w:rFonts w:ascii="Times New Roman" w:hAnsi="Times New Roman"/>
          <w:sz w:val="24"/>
        </w:rPr>
        <w:t xml:space="preserve"> </w:t>
      </w:r>
      <w:r>
        <w:rPr>
          <w:rStyle w:val="VerbatimChar"/>
          <w:rFonts w:ascii="Times New Roman" w:hAnsi="Times New Roman"/>
          <w:sz w:val="24"/>
        </w:rPr>
        <w:t xml:space="preserve">docs/CHECKLIST_NORMATIVA_ETSII_APA7.md</w:t>
      </w:r>
      <w:r>
        <w:rPr>
          <w:rFonts w:ascii="Times New Roman" w:hAnsi="Times New Roman"/>
          <w:sz w:val="24"/>
        </w:rPr>
        <w:t xml:space="preserve">.</w:t>
      </w:r>
    </w:p>
    <w:bookmarkEnd w:id="78"/>
    <w:sectPr w:rsidR="00FC693F" w:rsidRPr="0006063C" w:rsidSect="00034616">
      <w:headerReference r:id="rId9" w:type="default"/>
      <w:footerReference r:id="rId10" w:type="default"/>
      <w:pgSz w:h="15840" w:w="12240"/>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3024"/>
      <w:gridCol w:w="3024"/>
      <w:gridCol w:w="3024"/>
    </w:tblGrid>
    <w:tr>
      <w:tc>
        <w:tcPr>
          <w:tcW w:type="dxa" w:w="3024"/>
        </w:tcPr>
        <w:p>
          <w:pPr>
            <w:jc w:val="left"/>
          </w:pPr>
          <w:r>
            <w:drawing>
              <wp:inline xmlns:a="http://schemas.openxmlformats.org/drawingml/2006/main" xmlns:pic="http://schemas.openxmlformats.org/drawingml/2006/picture">
                <wp:extent cx="756000" cy="319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756000" cy="319299"/>
                        </a:xfrm>
                        <a:prstGeom prst="rect"/>
                      </pic:spPr>
                    </pic:pic>
                  </a:graphicData>
                </a:graphic>
              </wp:inline>
            </w:drawing>
          </w:r>
        </w:p>
      </w:tc>
      <w:tc>
        <w:tcPr>
          <w:tcW w:type="dxa" w:w="3024"/>
        </w:tcPr>
        <w:p>
          <w:pPr>
            <w:jc w:val="center"/>
          </w:pPr>
          <w:r>
            <w:rPr>
              <w:rFonts w:ascii="Times New Roman" w:hAnsi="Times New Roman"/>
              <w:b/>
              <w:sz w:val="18"/>
            </w:rPr>
            <w:t>Doble Grado en Ingenieria Informatica e Ingenieria de Computadores</w:t>
          </w:r>
        </w:p>
      </w:tc>
      <w:tc>
        <w:tcPr>
          <w:tcW w:type="dxa" w:w="3024"/>
        </w:tcPr>
        <w:p>
          <w:pPr>
            <w:jc w:val="right"/>
          </w:pPr>
          <w:r>
            <w:rPr>
              <w:rFonts w:ascii="Times New Roman" w:hAnsi="Times New Roman"/>
              <w:sz w:val="18"/>
            </w:rPr>
            <w:t>CURSO 2024-2025</w:t>
          </w:r>
        </w:p>
      </w:tc>
    </w:tr>
  </w:tbl>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rId19.png"/><Relationship Id="rId49" Type="http://schemas.openxmlformats.org/officeDocument/2006/relationships/image" Target="media/rId49.png"/><Relationship Id="rId53" Type="http://schemas.openxmlformats.org/officeDocument/2006/relationships/image" Target="media/rId53.png"/><Relationship Id="rId45" Type="http://schemas.openxmlformats.org/officeDocument/2006/relationships/image" Target="media/rId45.png"/><Relationship Id="rId56" Type="http://schemas.openxmlformats.org/officeDocument/2006/relationships/image" Target="media/rId56.png"/><Relationship Id="rId32" Type="http://schemas.openxmlformats.org/officeDocument/2006/relationships/image" Target="media/rId32.png"/><Relationship Id="rId39" Type="http://schemas.openxmlformats.org/officeDocument/2006/relationships/image" Target="media/rId39.png"/><Relationship Id="rId70" Type="http://schemas.openxmlformats.org/officeDocument/2006/relationships/image" Target="media/rId70.png"/><Relationship Id="rId67" Type="http://schemas.openxmlformats.org/officeDocument/2006/relationships/image" Target="media/rId67.png"/><Relationship Id="rId64" Type="http://schemas.openxmlformats.org/officeDocument/2006/relationships/image" Target="media/rId64.png"/><Relationship Id="rId61" Type="http://schemas.openxmlformats.org/officeDocument/2006/relationships/image" Target="media/rId6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2026-03-01T18:21:36Z</dcterms:created>
  <dcterms:modified xsi:type="dcterms:W3CDTF">2026-03-01T18:21:36Z</dcterms:modified>
</cp:coreProperties>
</file>

<file path=docProps/custom.xml><?xml version="1.0" encoding="utf-8"?>
<Properties xmlns="http://schemas.openxmlformats.org/officeDocument/2006/custom-properties" xmlns:vt="http://schemas.openxmlformats.org/officeDocument/2006/docPropsVTypes"/>
</file>