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r w:rsidRPr="00C876AB">
        <w:rPr>
          <w:i/>
          <w:iCs/>
          <w:lang w:val="en-GB"/>
        </w:rPr>
        <w:t>iugerum</w:t>
      </w:r>
      <w:r w:rsidRPr="00C876AB">
        <w:rPr>
          <w:lang w:val="en-GB"/>
        </w:rPr>
        <w:t xml:space="preserve"> = 0.25 ha, 1 </w:t>
      </w:r>
      <w:r w:rsidRPr="00C876AB">
        <w:rPr>
          <w:i/>
          <w:iCs/>
          <w:lang w:val="en-GB"/>
        </w:rPr>
        <w:t>culleus</w:t>
      </w:r>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f the Voronoi diagram does not provide a plausible area for each settlement, the minimum, and if necessary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r w:rsidRPr="003F03B8">
        <w:rPr>
          <w:i/>
          <w:iCs/>
          <w:color w:val="auto"/>
          <w:szCs w:val="24"/>
          <w:lang w:val="en-GB" w:eastAsia="es-ES"/>
        </w:rPr>
        <w:t>iugera</w:t>
      </w:r>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r w:rsidRPr="00C876AB">
        <w:rPr>
          <w:i/>
          <w:iCs/>
          <w:lang w:val="en-GB"/>
        </w:rPr>
        <w:t>iugerum</w:t>
      </w:r>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sine pedamentis</w:t>
      </w:r>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In this scenario, one hectare could contain approximately 5,000 vines. This density maximises viticultural production per unit of surface area,</w:t>
      </w:r>
      <w:r w:rsidR="008B4302">
        <w:rPr>
          <w:lang w:val="en-GB"/>
        </w:rPr>
        <w:t xml:space="preserve"> </w:t>
      </w:r>
      <w:r w:rsidRPr="00C876AB">
        <w:rPr>
          <w:lang w:val="en-GB"/>
        </w:rPr>
        <w:t>but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Following Erdkamp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r w:rsidRPr="00C876AB">
        <w:rPr>
          <w:lang w:val="en-GB"/>
        </w:rPr>
        <w:t>A_i = A_o + A_v + A_w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r w:rsidRPr="00C876AB">
              <w:rPr>
                <w:sz w:val="21"/>
                <w:lang w:val="en-GB"/>
              </w:rPr>
              <w:t>A_i</w:t>
            </w:r>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Total surface area assigned to settlement i.</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r w:rsidRPr="00C876AB">
              <w:rPr>
                <w:sz w:val="21"/>
                <w:lang w:val="en-GB"/>
              </w:rPr>
              <w:t>A_o</w:t>
            </w:r>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r w:rsidRPr="00C876AB">
              <w:rPr>
                <w:sz w:val="21"/>
                <w:lang w:val="en-GB"/>
              </w:rPr>
              <w:t>A_v</w:t>
            </w:r>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r w:rsidRPr="00C876AB">
              <w:rPr>
                <w:sz w:val="21"/>
                <w:lang w:val="en-GB"/>
              </w:rPr>
              <w:t>A_w</w:t>
            </w:r>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R_w = 0.50.</w:t>
      </w:r>
      <w:r w:rsidR="00775B1A">
        <w:rPr>
          <w:lang w:val="en-GB"/>
        </w:rPr>
        <w:t xml:space="preserve"> A</w:t>
      </w:r>
    </w:p>
    <w:p w14:paraId="1F07A062" w14:textId="0FA49EE8" w:rsidR="000B357C" w:rsidRPr="00C876AB" w:rsidRDefault="003A7036" w:rsidP="00E13015">
      <w:pPr>
        <w:spacing w:before="60"/>
        <w:ind w:left="504"/>
        <w:jc w:val="both"/>
        <w:rPr>
          <w:lang w:val="en-GB"/>
        </w:rPr>
      </w:pPr>
      <w:r w:rsidRPr="00C876AB">
        <w:rPr>
          <w:lang w:val="en-GB"/>
        </w:rPr>
        <w:t>A_w,pot,i = (A_w,i + β_</w:t>
      </w:r>
      <w:r w:rsidR="00E7750C">
        <w:rPr>
          <w:lang w:val="en-GB"/>
        </w:rPr>
        <w:t>w,</w:t>
      </w:r>
      <w:r w:rsidRPr="00C876AB">
        <w:rPr>
          <w:lang w:val="en-GB"/>
        </w:rPr>
        <w:t>o A_o,i + β_</w:t>
      </w:r>
      <w:r w:rsidR="00C0011E">
        <w:rPr>
          <w:lang w:val="en-GB"/>
        </w:rPr>
        <w:t>w,v</w:t>
      </w:r>
      <w:r w:rsidRPr="00C876AB">
        <w:rPr>
          <w:lang w:val="en-GB"/>
        </w:rPr>
        <w:t xml:space="preserve"> A_v,i</w:t>
      </w:r>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r w:rsidRPr="00EA7B6E">
              <w:rPr>
                <w:lang w:val="en-GB"/>
              </w:rPr>
              <w:t>A_w,pot,i</w:t>
            </w:r>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r>
              <w:rPr>
                <w:sz w:val="21"/>
                <w:lang w:val="en-GB"/>
              </w:rPr>
              <w:t>w,</w:t>
            </w:r>
            <w:r w:rsidRPr="00C876AB">
              <w:rPr>
                <w:sz w:val="21"/>
                <w:lang w:val="en-GB"/>
              </w:rPr>
              <w:t>v</w:t>
            </w:r>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r>
              <w:rPr>
                <w:sz w:val="21"/>
                <w:lang w:val="en-GB"/>
              </w:rPr>
              <w:t>w,</w:t>
            </w:r>
            <w:r w:rsidRPr="00C876AB">
              <w:rPr>
                <w:sz w:val="21"/>
                <w:lang w:val="en-GB"/>
              </w:rPr>
              <w:t>o</w:t>
            </w:r>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r w:rsidRPr="00C876AB">
              <w:rPr>
                <w:sz w:val="21"/>
                <w:lang w:val="en-GB"/>
              </w:rPr>
              <w:t>R_w</w:t>
            </w:r>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r w:rsidRPr="00AD1AEF">
        <w:rPr>
          <w:lang w:val="en-GB"/>
        </w:rPr>
        <w:t>A_w,harv,i,t = A_w,pot,i × R_w</w:t>
      </w:r>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r>
              <w:rPr>
                <w:lang w:val="en-GB"/>
              </w:rPr>
              <w:t>A_w,harv,</w:t>
            </w:r>
            <w:r w:rsidR="00885E6A">
              <w:rPr>
                <w:lang w:val="en-GB"/>
              </w:rPr>
              <w:t>i</w:t>
            </w:r>
            <w:r>
              <w:rPr>
                <w:lang w:val="en-GB"/>
              </w:rPr>
              <w:t>,t</w:t>
            </w:r>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Wheat harvest in year t for settlement i</w:t>
            </w:r>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r w:rsidRPr="003804A3">
              <w:rPr>
                <w:lang w:val="en-GB"/>
              </w:rPr>
              <w:t>R_w</w:t>
            </w:r>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r w:rsidR="00765D3F" w:rsidRPr="00765D3F">
        <w:rPr>
          <w:lang w:val="en-GB"/>
        </w:rPr>
        <w:t>Y_w,i,t</w:t>
      </w:r>
      <w:r w:rsidR="00765D3F">
        <w:rPr>
          <w:lang w:val="en-GB"/>
        </w:rPr>
        <w:t>)</w:t>
      </w:r>
    </w:p>
    <w:p w14:paraId="69180C37" w14:textId="49ADBFB2" w:rsidR="00765D3F" w:rsidRDefault="00650CE4" w:rsidP="00E13015">
      <w:pPr>
        <w:jc w:val="both"/>
        <w:rPr>
          <w:lang w:val="en-GB"/>
        </w:rPr>
      </w:pPr>
      <w:r w:rsidRPr="00650CE4">
        <w:rPr>
          <w:lang w:val="en-GB"/>
        </w:rPr>
        <w:t>Y_w,i,t = Y_w,base × Soil_factor_w,i × Water_factor_w,i × Rainfall_factor_w,t × Temperature_factor_w,t × Management_factor_w,i × Extreme_penalty_t</w:t>
      </w:r>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settelemtn I per year t from the next equation: </w:t>
      </w:r>
    </w:p>
    <w:p w14:paraId="563CF5B9" w14:textId="0C937F26" w:rsidR="00B830CD" w:rsidRDefault="00B830CD" w:rsidP="00E13015">
      <w:pPr>
        <w:jc w:val="both"/>
        <w:rPr>
          <w:lang w:val="en-GB"/>
        </w:rPr>
      </w:pPr>
      <w:r w:rsidRPr="00B830CD">
        <w:rPr>
          <w:lang w:val="en-GB"/>
        </w:rPr>
        <w:t>Q_w,gross,i,t = A_w,harv,i,t × Y_w,i,</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r w:rsidRPr="00C876AB">
        <w:rPr>
          <w:lang w:val="en-GB"/>
        </w:rPr>
        <w:t>Q_w,net,i,t = Q_w,gross,i,t × (1 − λ_w) − σ_w A_w,harv,i,t</w:t>
      </w:r>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r w:rsidRPr="00C876AB">
              <w:rPr>
                <w:sz w:val="21"/>
                <w:lang w:val="en-GB"/>
              </w:rPr>
              <w:t>Q_w,net,i,t</w:t>
            </w:r>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Net wheat production of settlement i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r w:rsidRPr="00C876AB">
              <w:rPr>
                <w:sz w:val="21"/>
                <w:lang w:val="en-GB"/>
              </w:rPr>
              <w:t>Q_w,gross,i,t</w:t>
            </w:r>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r w:rsidRPr="00C876AB">
              <w:rPr>
                <w:sz w:val="21"/>
                <w:lang w:val="en-GB"/>
              </w:rPr>
              <w:t>σ_w</w:t>
            </w:r>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r w:rsidRPr="00C876AB">
              <w:rPr>
                <w:sz w:val="21"/>
                <w:lang w:val="en-GB"/>
              </w:rPr>
              <w:t>A_w,harv,i,t</w:t>
            </w:r>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r w:rsidRPr="00C876AB">
        <w:rPr>
          <w:lang w:val="en-GB"/>
        </w:rPr>
        <w:t xml:space="preserve">Q_o,i,t = A_o,i × Y_o,i,t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r w:rsidR="00CC61DB" w:rsidRPr="00CC61DB">
        <w:rPr>
          <w:lang w:val="en-GB"/>
        </w:rPr>
        <w:t>λ</w:t>
      </w:r>
      <w:r w:rsidR="00CC61DB">
        <w:rPr>
          <w:lang w:val="en-GB"/>
        </w:rPr>
        <w:t>)</w:t>
      </w:r>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r w:rsidRPr="00C876AB">
              <w:rPr>
                <w:sz w:val="21"/>
                <w:lang w:val="en-GB"/>
              </w:rPr>
              <w:t>Q_o,i,t</w:t>
            </w:r>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r w:rsidRPr="00C876AB">
              <w:rPr>
                <w:sz w:val="21"/>
                <w:lang w:val="en-GB"/>
              </w:rPr>
              <w:t>A_o,i</w:t>
            </w:r>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r w:rsidRPr="00C876AB">
              <w:rPr>
                <w:sz w:val="21"/>
                <w:lang w:val="en-GB"/>
              </w:rPr>
              <w:lastRenderedPageBreak/>
              <w:t>Y_o,i,t</w:t>
            </w:r>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r w:rsidRPr="00C876AB">
        <w:rPr>
          <w:lang w:val="en-GB"/>
        </w:rPr>
        <w:t>Q_v,i,t = A_v,i × Y_v,i,t</w:t>
      </w:r>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For farms, the model can follow a logic similar to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Yield = base_yield × rainfall_factor × temperature_factor × soil_water_factor</w:t>
      </w:r>
    </w:p>
    <w:p w14:paraId="4055FF51" w14:textId="432CFBFB"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.1. Rainfall factor</w:t>
      </w:r>
    </w:p>
    <w:tbl>
      <w:tblPr>
        <w:tblStyle w:val="Tablaconcuadrcula"/>
        <w:tblW w:w="0" w:type="auto"/>
        <w:jc w:val="center"/>
        <w:tblLook w:val="04A0" w:firstRow="1" w:lastRow="0" w:firstColumn="1" w:lastColumn="0" w:noHBand="0" w:noVBand="1"/>
      </w:tblPr>
      <w:tblGrid>
        <w:gridCol w:w="2649"/>
        <w:gridCol w:w="1986"/>
        <w:gridCol w:w="2018"/>
        <w:gridCol w:w="2011"/>
      </w:tblGrid>
      <w:tr w:rsidR="000B357C" w:rsidRPr="00C876AB" w14:paraId="726E7144" w14:textId="77777777">
        <w:trPr>
          <w:tblHeader/>
          <w:jc w:val="center"/>
        </w:trPr>
        <w:tc>
          <w:tcPr>
            <w:tcW w:w="2880" w:type="dxa"/>
            <w:shd w:val="clear" w:color="auto" w:fill="E7E6E6"/>
            <w:tcMar>
              <w:top w:w="80" w:type="dxa"/>
              <w:left w:w="80" w:type="dxa"/>
              <w:bottom w:w="80" w:type="dxa"/>
              <w:right w:w="80" w:type="dxa"/>
            </w:tcMar>
            <w:vAlign w:val="center"/>
          </w:tcPr>
          <w:p w14:paraId="3E309314"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68873922" w14:textId="77777777" w:rsidR="000B357C" w:rsidRPr="00C876AB" w:rsidRDefault="003A7036" w:rsidP="00E13015">
            <w:pPr>
              <w:spacing w:after="40"/>
              <w:jc w:val="both"/>
              <w:rPr>
                <w:lang w:val="en-GB"/>
              </w:rPr>
            </w:pPr>
            <w:r w:rsidRPr="00C876AB">
              <w:rPr>
                <w:b/>
                <w:sz w:val="21"/>
                <w:lang w:val="en-GB"/>
              </w:rPr>
              <w:t>Dry year</w:t>
            </w:r>
          </w:p>
        </w:tc>
        <w:tc>
          <w:tcPr>
            <w:tcW w:w="2160" w:type="dxa"/>
            <w:shd w:val="clear" w:color="auto" w:fill="E7E6E6"/>
            <w:tcMar>
              <w:top w:w="80" w:type="dxa"/>
              <w:left w:w="80" w:type="dxa"/>
              <w:bottom w:w="80" w:type="dxa"/>
              <w:right w:w="80" w:type="dxa"/>
            </w:tcMar>
            <w:vAlign w:val="center"/>
          </w:tcPr>
          <w:p w14:paraId="26A7C982" w14:textId="77777777" w:rsidR="000B357C" w:rsidRPr="00C876AB" w:rsidRDefault="003A7036" w:rsidP="00E13015">
            <w:pPr>
              <w:spacing w:after="40"/>
              <w:jc w:val="both"/>
              <w:rPr>
                <w:lang w:val="en-GB"/>
              </w:rPr>
            </w:pPr>
            <w:r w:rsidRPr="00C876AB">
              <w:rPr>
                <w:b/>
                <w:sz w:val="21"/>
                <w:lang w:val="en-GB"/>
              </w:rPr>
              <w:t>Normal year</w:t>
            </w:r>
          </w:p>
        </w:tc>
        <w:tc>
          <w:tcPr>
            <w:tcW w:w="2160" w:type="dxa"/>
            <w:shd w:val="clear" w:color="auto" w:fill="E7E6E6"/>
            <w:tcMar>
              <w:top w:w="80" w:type="dxa"/>
              <w:left w:w="80" w:type="dxa"/>
              <w:bottom w:w="80" w:type="dxa"/>
              <w:right w:w="80" w:type="dxa"/>
            </w:tcMar>
            <w:vAlign w:val="center"/>
          </w:tcPr>
          <w:p w14:paraId="0DEA593F" w14:textId="77777777" w:rsidR="000B357C" w:rsidRPr="00C876AB" w:rsidRDefault="003A7036" w:rsidP="00E13015">
            <w:pPr>
              <w:spacing w:after="40"/>
              <w:jc w:val="both"/>
              <w:rPr>
                <w:lang w:val="en-GB"/>
              </w:rPr>
            </w:pPr>
            <w:r w:rsidRPr="00C876AB">
              <w:rPr>
                <w:b/>
                <w:sz w:val="21"/>
                <w:lang w:val="en-GB"/>
              </w:rPr>
              <w:t>Humid year</w:t>
            </w:r>
          </w:p>
        </w:tc>
      </w:tr>
      <w:tr w:rsidR="000B357C" w:rsidRPr="00C876AB" w14:paraId="046D029E" w14:textId="77777777">
        <w:trPr>
          <w:jc w:val="center"/>
        </w:trPr>
        <w:tc>
          <w:tcPr>
            <w:tcW w:w="2880" w:type="dxa"/>
            <w:tcMar>
              <w:top w:w="80" w:type="dxa"/>
              <w:left w:w="80" w:type="dxa"/>
              <w:bottom w:w="80" w:type="dxa"/>
              <w:right w:w="80" w:type="dxa"/>
            </w:tcMar>
          </w:tcPr>
          <w:p w14:paraId="11FC446D"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15D9D3DB" w14:textId="77777777" w:rsidR="000B357C" w:rsidRPr="00C876AB" w:rsidRDefault="003A7036" w:rsidP="00E13015">
            <w:pPr>
              <w:spacing w:after="40"/>
              <w:jc w:val="both"/>
              <w:rPr>
                <w:lang w:val="en-GB"/>
              </w:rPr>
            </w:pPr>
            <w:r w:rsidRPr="00C876AB">
              <w:rPr>
                <w:sz w:val="21"/>
                <w:lang w:val="en-GB"/>
              </w:rPr>
              <w:t>0.65</w:t>
            </w:r>
          </w:p>
        </w:tc>
        <w:tc>
          <w:tcPr>
            <w:tcW w:w="2160" w:type="dxa"/>
            <w:tcMar>
              <w:top w:w="80" w:type="dxa"/>
              <w:left w:w="80" w:type="dxa"/>
              <w:bottom w:w="80" w:type="dxa"/>
              <w:right w:w="80" w:type="dxa"/>
            </w:tcMar>
          </w:tcPr>
          <w:p w14:paraId="60A12C42"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22BC68E" w14:textId="77777777" w:rsidR="000B357C" w:rsidRPr="00C876AB" w:rsidRDefault="003A7036" w:rsidP="00E13015">
            <w:pPr>
              <w:spacing w:after="40"/>
              <w:jc w:val="both"/>
              <w:rPr>
                <w:lang w:val="en-GB"/>
              </w:rPr>
            </w:pPr>
            <w:r w:rsidRPr="00C876AB">
              <w:rPr>
                <w:sz w:val="21"/>
                <w:lang w:val="en-GB"/>
              </w:rPr>
              <w:t>1.15</w:t>
            </w:r>
          </w:p>
        </w:tc>
      </w:tr>
      <w:tr w:rsidR="000B357C" w:rsidRPr="00C876AB" w14:paraId="5A6E97EA" w14:textId="77777777">
        <w:trPr>
          <w:jc w:val="center"/>
        </w:trPr>
        <w:tc>
          <w:tcPr>
            <w:tcW w:w="2880" w:type="dxa"/>
            <w:tcMar>
              <w:top w:w="80" w:type="dxa"/>
              <w:left w:w="80" w:type="dxa"/>
              <w:bottom w:w="80" w:type="dxa"/>
              <w:right w:w="80" w:type="dxa"/>
            </w:tcMar>
          </w:tcPr>
          <w:p w14:paraId="650A1062" w14:textId="77777777" w:rsidR="000B357C" w:rsidRPr="00C876AB" w:rsidRDefault="003A7036" w:rsidP="00E13015">
            <w:pPr>
              <w:spacing w:after="40"/>
              <w:jc w:val="both"/>
              <w:rPr>
                <w:lang w:val="en-GB"/>
              </w:rPr>
            </w:pPr>
            <w:r w:rsidRPr="00C876AB">
              <w:rPr>
                <w:sz w:val="21"/>
                <w:lang w:val="en-GB"/>
              </w:rPr>
              <w:lastRenderedPageBreak/>
              <w:t>Grapes</w:t>
            </w:r>
          </w:p>
        </w:tc>
        <w:tc>
          <w:tcPr>
            <w:tcW w:w="2160" w:type="dxa"/>
            <w:tcMar>
              <w:top w:w="80" w:type="dxa"/>
              <w:left w:w="80" w:type="dxa"/>
              <w:bottom w:w="80" w:type="dxa"/>
              <w:right w:w="80" w:type="dxa"/>
            </w:tcMar>
          </w:tcPr>
          <w:p w14:paraId="4E236727" w14:textId="77777777" w:rsidR="000B357C" w:rsidRPr="00C876AB" w:rsidRDefault="003A7036" w:rsidP="00E13015">
            <w:pPr>
              <w:spacing w:after="40"/>
              <w:jc w:val="both"/>
              <w:rPr>
                <w:lang w:val="en-GB"/>
              </w:rPr>
            </w:pPr>
            <w:r w:rsidRPr="00C876AB">
              <w:rPr>
                <w:sz w:val="21"/>
                <w:lang w:val="en-GB"/>
              </w:rPr>
              <w:t>0.85</w:t>
            </w:r>
          </w:p>
        </w:tc>
        <w:tc>
          <w:tcPr>
            <w:tcW w:w="2160" w:type="dxa"/>
            <w:tcMar>
              <w:top w:w="80" w:type="dxa"/>
              <w:left w:w="80" w:type="dxa"/>
              <w:bottom w:w="80" w:type="dxa"/>
              <w:right w:w="80" w:type="dxa"/>
            </w:tcMar>
          </w:tcPr>
          <w:p w14:paraId="3F391E0E"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0D42E597" w14:textId="77777777" w:rsidR="000B357C" w:rsidRPr="00C876AB" w:rsidRDefault="003A7036" w:rsidP="00E13015">
            <w:pPr>
              <w:spacing w:after="40"/>
              <w:jc w:val="both"/>
              <w:rPr>
                <w:lang w:val="en-GB"/>
              </w:rPr>
            </w:pPr>
            <w:r w:rsidRPr="00C876AB">
              <w:rPr>
                <w:sz w:val="21"/>
                <w:lang w:val="en-GB"/>
              </w:rPr>
              <w:t>1.05</w:t>
            </w:r>
          </w:p>
        </w:tc>
      </w:tr>
      <w:tr w:rsidR="000B357C" w:rsidRPr="00C876AB" w14:paraId="176EA17F" w14:textId="77777777">
        <w:trPr>
          <w:jc w:val="center"/>
        </w:trPr>
        <w:tc>
          <w:tcPr>
            <w:tcW w:w="2880" w:type="dxa"/>
            <w:tcMar>
              <w:top w:w="80" w:type="dxa"/>
              <w:left w:w="80" w:type="dxa"/>
              <w:bottom w:w="80" w:type="dxa"/>
              <w:right w:w="80" w:type="dxa"/>
            </w:tcMar>
          </w:tcPr>
          <w:p w14:paraId="5FC6BF7A" w14:textId="77777777" w:rsidR="000B357C" w:rsidRPr="00C876AB" w:rsidRDefault="003A7036" w:rsidP="00E13015">
            <w:pPr>
              <w:spacing w:after="40"/>
              <w:jc w:val="both"/>
              <w:rPr>
                <w:lang w:val="en-GB"/>
              </w:rPr>
            </w:pPr>
            <w:r w:rsidRPr="00C876AB">
              <w:rPr>
                <w:sz w:val="21"/>
                <w:lang w:val="en-GB"/>
              </w:rPr>
              <w:t>Olive trees</w:t>
            </w:r>
          </w:p>
        </w:tc>
        <w:tc>
          <w:tcPr>
            <w:tcW w:w="2160" w:type="dxa"/>
            <w:tcMar>
              <w:top w:w="80" w:type="dxa"/>
              <w:left w:w="80" w:type="dxa"/>
              <w:bottom w:w="80" w:type="dxa"/>
              <w:right w:w="80" w:type="dxa"/>
            </w:tcMar>
          </w:tcPr>
          <w:p w14:paraId="66AC927F" w14:textId="77777777" w:rsidR="000B357C" w:rsidRPr="00C876AB" w:rsidRDefault="003A7036" w:rsidP="00E13015">
            <w:pPr>
              <w:spacing w:after="40"/>
              <w:jc w:val="both"/>
              <w:rPr>
                <w:lang w:val="en-GB"/>
              </w:rPr>
            </w:pPr>
            <w:r w:rsidRPr="00C876AB">
              <w:rPr>
                <w:sz w:val="21"/>
                <w:lang w:val="en-GB"/>
              </w:rPr>
              <w:t>0.80</w:t>
            </w:r>
          </w:p>
        </w:tc>
        <w:tc>
          <w:tcPr>
            <w:tcW w:w="2160" w:type="dxa"/>
            <w:tcMar>
              <w:top w:w="80" w:type="dxa"/>
              <w:left w:w="80" w:type="dxa"/>
              <w:bottom w:w="80" w:type="dxa"/>
              <w:right w:w="80" w:type="dxa"/>
            </w:tcMar>
          </w:tcPr>
          <w:p w14:paraId="057CF08D"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524FF9B" w14:textId="77777777" w:rsidR="000B357C" w:rsidRPr="00C876AB" w:rsidRDefault="003A7036" w:rsidP="00E13015">
            <w:pPr>
              <w:spacing w:after="40"/>
              <w:jc w:val="both"/>
              <w:rPr>
                <w:lang w:val="en-GB"/>
              </w:rPr>
            </w:pPr>
            <w:r w:rsidRPr="00C876AB">
              <w:rPr>
                <w:sz w:val="21"/>
                <w:lang w:val="en-GB"/>
              </w:rPr>
              <w:t>1.10</w:t>
            </w:r>
          </w:p>
        </w:tc>
      </w:tr>
    </w:tbl>
    <w:p w14:paraId="0A3643DB" w14:textId="77777777" w:rsidR="000B357C" w:rsidRPr="00C876AB" w:rsidRDefault="000B357C" w:rsidP="00E13015">
      <w:pPr>
        <w:jc w:val="both"/>
        <w:rPr>
          <w:lang w:val="en-GB"/>
        </w:rPr>
      </w:pPr>
    </w:p>
    <w:p w14:paraId="513C33EA" w14:textId="77777777" w:rsidR="00E13015" w:rsidRPr="00C876AB" w:rsidRDefault="00E13015" w:rsidP="00E13015">
      <w:pPr>
        <w:jc w:val="both"/>
        <w:rPr>
          <w:lang w:val="en-GB"/>
        </w:rPr>
      </w:pPr>
    </w:p>
    <w:p w14:paraId="5ED5DD4E" w14:textId="46D4B818" w:rsidR="000B357C" w:rsidRPr="00C876AB" w:rsidRDefault="00126BA6"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073FDD95" w14:textId="77777777" w:rsidR="000B357C" w:rsidRPr="00C876AB" w:rsidRDefault="000B357C" w:rsidP="00E13015">
      <w:pPr>
        <w:jc w:val="both"/>
        <w:rPr>
          <w:lang w:val="en-GB"/>
        </w:rPr>
      </w:pPr>
    </w:p>
    <w:p w14:paraId="38244451" w14:textId="311A97F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.3. Penalty for extreme climatic stress</w:t>
      </w:r>
    </w:p>
    <w:p w14:paraId="625DB130" w14:textId="77777777" w:rsidR="000B357C" w:rsidRPr="00C876AB" w:rsidRDefault="003A7036" w:rsidP="00E13015">
      <w:pPr>
        <w:jc w:val="both"/>
        <w:rPr>
          <w:lang w:val="en-GB"/>
        </w:rPr>
      </w:pPr>
      <w:r w:rsidRPr="00C876AB">
        <w:rPr>
          <w:lang w:val="en-GB"/>
        </w:rPr>
        <w:t>When a year is both very dry and very warm, an additional production penalty should be applied, since the combination of water stress and extreme heat may reduce yield more than the separate multiplicative factors indicate. Provisionally, this penalty could be set between 10% and 20%.</w:t>
      </w:r>
    </w:p>
    <w:p w14:paraId="3F636F81" w14:textId="77777777" w:rsidR="000B357C" w:rsidRPr="00C876AB" w:rsidRDefault="003A7036" w:rsidP="00E13015">
      <w:pPr>
        <w:spacing w:before="60"/>
        <w:ind w:left="504"/>
        <w:jc w:val="both"/>
        <w:rPr>
          <w:lang w:val="en-GB"/>
        </w:rPr>
      </w:pPr>
      <w:r w:rsidRPr="00C876AB">
        <w:rPr>
          <w:lang w:val="en-GB"/>
        </w:rPr>
        <w:t>If year = very dry + very warm: final_yield = yield × extreme_penalty</w:t>
      </w:r>
    </w:p>
    <w:p w14:paraId="64B9855F" w14:textId="77777777" w:rsidR="000B357C" w:rsidRPr="00C876AB" w:rsidRDefault="003A7036" w:rsidP="00E13015">
      <w:pPr>
        <w:jc w:val="both"/>
        <w:rPr>
          <w:lang w:val="en-GB"/>
        </w:rPr>
      </w:pPr>
      <w:r w:rsidRPr="00C876AB">
        <w:rPr>
          <w:lang w:val="en-GB"/>
        </w:rPr>
        <w:t>In this case, extreme_penalty = 0.80–0.90.</w:t>
      </w:r>
    </w:p>
    <w:p w14:paraId="3C3E81BA" w14:textId="30124D5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.4.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0D756B2B" w14:textId="77777777" w:rsidR="000B357C" w:rsidRDefault="000B357C" w:rsidP="00E13015">
      <w:pPr>
        <w:jc w:val="both"/>
        <w:rPr>
          <w:lang w:val="en-GB"/>
        </w:rPr>
      </w:pPr>
    </w:p>
    <w:p w14:paraId="0A4E14BE" w14:textId="77777777" w:rsidR="001A56EC" w:rsidRDefault="001A56EC" w:rsidP="00E13015">
      <w:pPr>
        <w:jc w:val="both"/>
        <w:rPr>
          <w:lang w:val="en-GB"/>
        </w:rPr>
      </w:pPr>
    </w:p>
    <w:p w14:paraId="3DF68CF0" w14:textId="77777777" w:rsidR="001A56EC" w:rsidRPr="00C876AB" w:rsidRDefault="001A56EC" w:rsidP="00E13015">
      <w:pPr>
        <w:jc w:val="both"/>
        <w:rPr>
          <w:lang w:val="en-GB"/>
        </w:rPr>
      </w:pPr>
    </w:p>
    <w:p w14:paraId="6C9D12EE" w14:textId="70F879A8"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Varro, Rerum rusticarum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modii/iugerum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Cicero, In Verrem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modii/iugerum.</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modii/iugerum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Calcisols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15 cullei/iugerum.</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10 cullei/iugerum.</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7 cullei/iugerum.</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3 cullei/iugerum.</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3 cullei/iugerum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48558DF3" w14:textId="77777777" w:rsidR="005935BA" w:rsidRDefault="005935BA" w:rsidP="00E13015">
      <w:pPr>
        <w:jc w:val="both"/>
        <w:rPr>
          <w:lang w:val="en-GB"/>
        </w:rPr>
      </w:pPr>
    </w:p>
    <w:p w14:paraId="712612A8" w14:textId="77777777" w:rsidR="005935BA" w:rsidRDefault="005935BA" w:rsidP="00E13015">
      <w:pPr>
        <w:jc w:val="both"/>
        <w:rPr>
          <w:lang w:val="en-GB"/>
        </w:rPr>
      </w:pPr>
    </w:p>
    <w:p w14:paraId="01D355EE" w14:textId="77777777" w:rsidR="005935BA" w:rsidRDefault="005935BA" w:rsidP="00E13015">
      <w:pPr>
        <w:jc w:val="both"/>
        <w:rPr>
          <w:lang w:val="en-GB"/>
        </w:rPr>
      </w:pPr>
    </w:p>
    <w:p w14:paraId="071487D3" w14:textId="77777777" w:rsidR="005935BA" w:rsidRPr="00C876AB" w:rsidRDefault="005935BA"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L/iugerum.</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169CAF1B"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.1. Multipliers according to soil type</w:t>
      </w:r>
    </w:p>
    <w:tbl>
      <w:tblPr>
        <w:tblStyle w:val="Tablaconcuadrcula"/>
        <w:tblW w:w="0" w:type="auto"/>
        <w:jc w:val="center"/>
        <w:tblLook w:val="04A0" w:firstRow="1" w:lastRow="0" w:firstColumn="1" w:lastColumn="0" w:noHBand="0" w:noVBand="1"/>
      </w:tblPr>
      <w:tblGrid>
        <w:gridCol w:w="2755"/>
        <w:gridCol w:w="1173"/>
        <w:gridCol w:w="1356"/>
        <w:gridCol w:w="1215"/>
        <w:gridCol w:w="2165"/>
      </w:tblGrid>
      <w:tr w:rsidR="000B357C" w:rsidRPr="00C876AB" w14:paraId="298487D9" w14:textId="77777777">
        <w:trPr>
          <w:tblHeader/>
          <w:jc w:val="center"/>
        </w:trPr>
        <w:tc>
          <w:tcPr>
            <w:tcW w:w="3600"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440"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880"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trPr>
          <w:jc w:val="center"/>
        </w:trPr>
        <w:tc>
          <w:tcPr>
            <w:tcW w:w="3600" w:type="dxa"/>
            <w:tcMar>
              <w:top w:w="80" w:type="dxa"/>
              <w:left w:w="80" w:type="dxa"/>
              <w:bottom w:w="80" w:type="dxa"/>
              <w:right w:w="80" w:type="dxa"/>
            </w:tcMar>
          </w:tcPr>
          <w:p w14:paraId="5C5C5A62" w14:textId="77777777" w:rsidR="000B357C" w:rsidRPr="00C876AB" w:rsidRDefault="003A7036" w:rsidP="00E13015">
            <w:pPr>
              <w:spacing w:after="40"/>
              <w:jc w:val="both"/>
              <w:rPr>
                <w:lang w:val="en-GB"/>
              </w:rPr>
            </w:pPr>
            <w:r w:rsidRPr="00C876AB">
              <w:rPr>
                <w:sz w:val="21"/>
                <w:lang w:val="en-GB"/>
              </w:rPr>
              <w:t>Eutric/Calcaric Fluvisol with good moisture</w:t>
            </w:r>
          </w:p>
        </w:tc>
        <w:tc>
          <w:tcPr>
            <w:tcW w:w="1440"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584"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880"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0B357C" w:rsidRPr="00C876AB" w14:paraId="6F1B507C" w14:textId="77777777">
        <w:trPr>
          <w:jc w:val="center"/>
        </w:trPr>
        <w:tc>
          <w:tcPr>
            <w:tcW w:w="3600" w:type="dxa"/>
            <w:tcMar>
              <w:top w:w="80" w:type="dxa"/>
              <w:left w:w="80" w:type="dxa"/>
              <w:bottom w:w="80" w:type="dxa"/>
              <w:right w:w="80" w:type="dxa"/>
            </w:tcMar>
          </w:tcPr>
          <w:p w14:paraId="2887FA89" w14:textId="77777777" w:rsidR="000B357C" w:rsidRPr="00C876AB" w:rsidRDefault="003A7036" w:rsidP="00E13015">
            <w:pPr>
              <w:spacing w:after="40"/>
              <w:jc w:val="both"/>
              <w:rPr>
                <w:lang w:val="en-GB"/>
              </w:rPr>
            </w:pPr>
            <w:r w:rsidRPr="00C876AB">
              <w:rPr>
                <w:sz w:val="21"/>
                <w:lang w:val="en-GB"/>
              </w:rPr>
              <w:t>Drier Calcaric Fluvisol</w:t>
            </w:r>
          </w:p>
        </w:tc>
        <w:tc>
          <w:tcPr>
            <w:tcW w:w="1440" w:type="dxa"/>
            <w:tcMar>
              <w:top w:w="80" w:type="dxa"/>
              <w:left w:w="80" w:type="dxa"/>
              <w:bottom w:w="80" w:type="dxa"/>
              <w:right w:w="80" w:type="dxa"/>
            </w:tcMar>
          </w:tcPr>
          <w:p w14:paraId="03A32035"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24173AD7" w14:textId="77777777" w:rsidR="000B357C" w:rsidRPr="00C876AB" w:rsidRDefault="003A7036" w:rsidP="00E13015">
            <w:pPr>
              <w:spacing w:after="40"/>
              <w:jc w:val="both"/>
              <w:rPr>
                <w:lang w:val="en-GB"/>
              </w:rPr>
            </w:pPr>
            <w:r w:rsidRPr="00C876AB">
              <w:rPr>
                <w:sz w:val="21"/>
                <w:lang w:val="en-GB"/>
              </w:rPr>
              <w:t>0.90–1.00</w:t>
            </w:r>
          </w:p>
        </w:tc>
        <w:tc>
          <w:tcPr>
            <w:tcW w:w="1584" w:type="dxa"/>
            <w:tcMar>
              <w:top w:w="80" w:type="dxa"/>
              <w:left w:w="80" w:type="dxa"/>
              <w:bottom w:w="80" w:type="dxa"/>
              <w:right w:w="80" w:type="dxa"/>
            </w:tcMar>
          </w:tcPr>
          <w:p w14:paraId="2A391CAE" w14:textId="77777777" w:rsidR="000B357C" w:rsidRPr="00C876AB" w:rsidRDefault="003A7036" w:rsidP="00E13015">
            <w:pPr>
              <w:spacing w:after="40"/>
              <w:jc w:val="both"/>
              <w:rPr>
                <w:lang w:val="en-GB"/>
              </w:rPr>
            </w:pPr>
            <w:r w:rsidRPr="00C876AB">
              <w:rPr>
                <w:sz w:val="21"/>
                <w:lang w:val="en-GB"/>
              </w:rPr>
              <w:t>0.95–1.00</w:t>
            </w:r>
          </w:p>
        </w:tc>
        <w:tc>
          <w:tcPr>
            <w:tcW w:w="2880" w:type="dxa"/>
            <w:tcMar>
              <w:top w:w="80" w:type="dxa"/>
              <w:left w:w="80" w:type="dxa"/>
              <w:bottom w:w="80" w:type="dxa"/>
              <w:right w:w="80" w:type="dxa"/>
            </w:tcMar>
          </w:tcPr>
          <w:p w14:paraId="6C0DF921" w14:textId="77777777" w:rsidR="000B357C" w:rsidRPr="00C876AB" w:rsidRDefault="003A7036" w:rsidP="00E13015">
            <w:pPr>
              <w:spacing w:after="40"/>
              <w:jc w:val="both"/>
              <w:rPr>
                <w:lang w:val="en-GB"/>
              </w:rPr>
            </w:pPr>
            <w:r w:rsidRPr="00C876AB">
              <w:rPr>
                <w:sz w:val="21"/>
                <w:lang w:val="en-GB"/>
              </w:rPr>
              <w:t>Good, but dependent on water.</w:t>
            </w:r>
          </w:p>
        </w:tc>
      </w:tr>
      <w:tr w:rsidR="000B357C" w:rsidRPr="00C876AB" w14:paraId="4ADE5499" w14:textId="77777777">
        <w:trPr>
          <w:jc w:val="center"/>
        </w:trPr>
        <w:tc>
          <w:tcPr>
            <w:tcW w:w="3600" w:type="dxa"/>
            <w:tcMar>
              <w:top w:w="80" w:type="dxa"/>
              <w:left w:w="80" w:type="dxa"/>
              <w:bottom w:w="80" w:type="dxa"/>
              <w:right w:w="80" w:type="dxa"/>
            </w:tcMar>
          </w:tcPr>
          <w:p w14:paraId="05EB9BAA" w14:textId="77777777" w:rsidR="000B357C" w:rsidRPr="00C876AB" w:rsidRDefault="003A7036" w:rsidP="00E13015">
            <w:pPr>
              <w:spacing w:after="40"/>
              <w:jc w:val="both"/>
              <w:rPr>
                <w:lang w:val="en-GB"/>
              </w:rPr>
            </w:pPr>
            <w:r w:rsidRPr="00C876AB">
              <w:rPr>
                <w:sz w:val="21"/>
                <w:lang w:val="en-GB"/>
              </w:rPr>
              <w:t>Petric Calcisol / shallow soil</w:t>
            </w:r>
          </w:p>
        </w:tc>
        <w:tc>
          <w:tcPr>
            <w:tcW w:w="1440" w:type="dxa"/>
            <w:tcMar>
              <w:top w:w="80" w:type="dxa"/>
              <w:left w:w="80" w:type="dxa"/>
              <w:bottom w:w="80" w:type="dxa"/>
              <w:right w:w="80" w:type="dxa"/>
            </w:tcMar>
          </w:tcPr>
          <w:p w14:paraId="3ABF6A8D" w14:textId="77777777" w:rsidR="000B357C" w:rsidRPr="00C876AB" w:rsidRDefault="003A7036" w:rsidP="00E13015">
            <w:pPr>
              <w:spacing w:after="40"/>
              <w:jc w:val="both"/>
              <w:rPr>
                <w:lang w:val="en-GB"/>
              </w:rPr>
            </w:pPr>
            <w:r w:rsidRPr="00C876AB">
              <w:rPr>
                <w:sz w:val="21"/>
                <w:lang w:val="en-GB"/>
              </w:rPr>
              <w:t>0.65–0.75</w:t>
            </w:r>
          </w:p>
        </w:tc>
        <w:tc>
          <w:tcPr>
            <w:tcW w:w="1584" w:type="dxa"/>
            <w:tcMar>
              <w:top w:w="80" w:type="dxa"/>
              <w:left w:w="80" w:type="dxa"/>
              <w:bottom w:w="80" w:type="dxa"/>
              <w:right w:w="80" w:type="dxa"/>
            </w:tcMar>
          </w:tcPr>
          <w:p w14:paraId="5C6779FD" w14:textId="77777777" w:rsidR="000B357C" w:rsidRPr="00C876AB" w:rsidRDefault="003A7036" w:rsidP="00E13015">
            <w:pPr>
              <w:spacing w:after="40"/>
              <w:jc w:val="both"/>
              <w:rPr>
                <w:lang w:val="en-GB"/>
              </w:rPr>
            </w:pPr>
            <w:r w:rsidRPr="00C876AB">
              <w:rPr>
                <w:sz w:val="21"/>
                <w:lang w:val="en-GB"/>
              </w:rPr>
              <w:t>0.80–0.90</w:t>
            </w:r>
          </w:p>
        </w:tc>
        <w:tc>
          <w:tcPr>
            <w:tcW w:w="1584" w:type="dxa"/>
            <w:tcMar>
              <w:top w:w="80" w:type="dxa"/>
              <w:left w:w="80" w:type="dxa"/>
              <w:bottom w:w="80" w:type="dxa"/>
              <w:right w:w="80" w:type="dxa"/>
            </w:tcMar>
          </w:tcPr>
          <w:p w14:paraId="08BFC5CA" w14:textId="77777777" w:rsidR="000B357C" w:rsidRPr="00C876AB" w:rsidRDefault="003A7036" w:rsidP="00E13015">
            <w:pPr>
              <w:spacing w:after="40"/>
              <w:jc w:val="both"/>
              <w:rPr>
                <w:lang w:val="en-GB"/>
              </w:rPr>
            </w:pPr>
            <w:r w:rsidRPr="00C876AB">
              <w:rPr>
                <w:sz w:val="21"/>
                <w:lang w:val="en-GB"/>
              </w:rPr>
              <w:t>0.85–0.95</w:t>
            </w:r>
          </w:p>
        </w:tc>
        <w:tc>
          <w:tcPr>
            <w:tcW w:w="2880" w:type="dxa"/>
            <w:tcMar>
              <w:top w:w="80" w:type="dxa"/>
              <w:left w:w="80" w:type="dxa"/>
              <w:bottom w:w="80" w:type="dxa"/>
              <w:right w:w="80" w:type="dxa"/>
            </w:tcMar>
          </w:tcPr>
          <w:p w14:paraId="401398EB" w14:textId="77777777" w:rsidR="000B357C" w:rsidRPr="00C876AB" w:rsidRDefault="003A7036" w:rsidP="00E13015">
            <w:pPr>
              <w:spacing w:after="40"/>
              <w:jc w:val="both"/>
              <w:rPr>
                <w:lang w:val="en-GB"/>
              </w:rPr>
            </w:pPr>
            <w:r w:rsidRPr="00C876AB">
              <w:rPr>
                <w:sz w:val="21"/>
                <w:lang w:val="en-GB"/>
              </w:rPr>
              <w:t>Penalises wheat above all.</w:t>
            </w:r>
          </w:p>
        </w:tc>
      </w:tr>
      <w:tr w:rsidR="000B357C" w:rsidRPr="00C876AB" w14:paraId="3C642626" w14:textId="77777777">
        <w:trPr>
          <w:jc w:val="center"/>
        </w:trPr>
        <w:tc>
          <w:tcPr>
            <w:tcW w:w="3600" w:type="dxa"/>
            <w:tcMar>
              <w:top w:w="80" w:type="dxa"/>
              <w:left w:w="80" w:type="dxa"/>
              <w:bottom w:w="80" w:type="dxa"/>
              <w:right w:w="80" w:type="dxa"/>
            </w:tcMar>
          </w:tcPr>
          <w:p w14:paraId="4E605AA2" w14:textId="77777777" w:rsidR="000B357C" w:rsidRPr="00C876AB" w:rsidRDefault="003A7036" w:rsidP="00E13015">
            <w:pPr>
              <w:spacing w:after="40"/>
              <w:jc w:val="both"/>
              <w:rPr>
                <w:lang w:val="en-GB"/>
              </w:rPr>
            </w:pPr>
            <w:r w:rsidRPr="00C876AB">
              <w:rPr>
                <w:sz w:val="21"/>
                <w:lang w:val="en-GB"/>
              </w:rPr>
              <w:t>Arenosol / highly draining soil</w:t>
            </w:r>
          </w:p>
        </w:tc>
        <w:tc>
          <w:tcPr>
            <w:tcW w:w="1440" w:type="dxa"/>
            <w:tcMar>
              <w:top w:w="80" w:type="dxa"/>
              <w:left w:w="80" w:type="dxa"/>
              <w:bottom w:w="80" w:type="dxa"/>
              <w:right w:w="80" w:type="dxa"/>
            </w:tcMar>
          </w:tcPr>
          <w:p w14:paraId="6181C5A7" w14:textId="77777777" w:rsidR="000B357C" w:rsidRPr="00C876AB" w:rsidRDefault="003A7036" w:rsidP="00E13015">
            <w:pPr>
              <w:spacing w:after="40"/>
              <w:jc w:val="both"/>
              <w:rPr>
                <w:lang w:val="en-GB"/>
              </w:rPr>
            </w:pPr>
            <w:r w:rsidRPr="00C876AB">
              <w:rPr>
                <w:sz w:val="21"/>
                <w:lang w:val="en-GB"/>
              </w:rPr>
              <w:t>0.50–0.65</w:t>
            </w:r>
          </w:p>
        </w:tc>
        <w:tc>
          <w:tcPr>
            <w:tcW w:w="1584" w:type="dxa"/>
            <w:tcMar>
              <w:top w:w="80" w:type="dxa"/>
              <w:left w:w="80" w:type="dxa"/>
              <w:bottom w:w="80" w:type="dxa"/>
              <w:right w:w="80" w:type="dxa"/>
            </w:tcMar>
          </w:tcPr>
          <w:p w14:paraId="4A88787A" w14:textId="77777777" w:rsidR="000B357C" w:rsidRPr="00C876AB" w:rsidRDefault="003A7036" w:rsidP="00E13015">
            <w:pPr>
              <w:spacing w:after="40"/>
              <w:jc w:val="both"/>
              <w:rPr>
                <w:lang w:val="en-GB"/>
              </w:rPr>
            </w:pPr>
            <w:r w:rsidRPr="00C876AB">
              <w:rPr>
                <w:sz w:val="21"/>
                <w:lang w:val="en-GB"/>
              </w:rPr>
              <w:t>0.65–0.75</w:t>
            </w:r>
          </w:p>
        </w:tc>
        <w:tc>
          <w:tcPr>
            <w:tcW w:w="1584" w:type="dxa"/>
            <w:tcMar>
              <w:top w:w="80" w:type="dxa"/>
              <w:left w:w="80" w:type="dxa"/>
              <w:bottom w:w="80" w:type="dxa"/>
              <w:right w:w="80" w:type="dxa"/>
            </w:tcMar>
          </w:tcPr>
          <w:p w14:paraId="7082ADDE" w14:textId="77777777" w:rsidR="000B357C" w:rsidRPr="00C876AB" w:rsidRDefault="003A7036" w:rsidP="00E13015">
            <w:pPr>
              <w:spacing w:after="40"/>
              <w:jc w:val="both"/>
              <w:rPr>
                <w:lang w:val="en-GB"/>
              </w:rPr>
            </w:pPr>
            <w:r w:rsidRPr="00C876AB">
              <w:rPr>
                <w:sz w:val="21"/>
                <w:lang w:val="en-GB"/>
              </w:rPr>
              <w:t>0.60–0.75</w:t>
            </w:r>
          </w:p>
        </w:tc>
        <w:tc>
          <w:tcPr>
            <w:tcW w:w="2880" w:type="dxa"/>
            <w:tcMar>
              <w:top w:w="80" w:type="dxa"/>
              <w:left w:w="80" w:type="dxa"/>
              <w:bottom w:w="80" w:type="dxa"/>
              <w:right w:w="80" w:type="dxa"/>
            </w:tcMar>
          </w:tcPr>
          <w:p w14:paraId="60551DC6" w14:textId="77777777" w:rsidR="000B357C" w:rsidRPr="00C876AB" w:rsidRDefault="003A7036" w:rsidP="00E13015">
            <w:pPr>
              <w:spacing w:after="40"/>
              <w:jc w:val="both"/>
              <w:rPr>
                <w:lang w:val="en-GB"/>
              </w:rPr>
            </w:pPr>
            <w:r w:rsidRPr="00C876AB">
              <w:rPr>
                <w:sz w:val="21"/>
                <w:lang w:val="en-GB"/>
              </w:rPr>
              <w:t>Low water retention.</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lastRenderedPageBreak/>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Following the interpretation derived from Erdkamp and the distinction between small farms, large farms and villas, differentiated factors of management and productive capacity can be applied. Here, a small farm is understood as an estate of 10 iugera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6B217D75" w14:textId="77777777" w:rsidR="000B357C" w:rsidRPr="00C876AB" w:rsidRDefault="000B357C"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r w:rsidRPr="00C876AB">
        <w:rPr>
          <w:lang w:val="en-GB"/>
        </w:rPr>
        <w:t>Production_i,c,t = Land_i,c × Base_yield_c × Soil_factor_i,c × Water_factor_i × Rainfall_factor_c,t × Temperature_factor_c,t × Management_factor_i,c × Extreme_penalty_t</w:t>
      </w:r>
    </w:p>
    <w:p w14:paraId="0F7BD729" w14:textId="77777777" w:rsidR="000B357C" w:rsidRPr="00C876AB" w:rsidRDefault="003A7036" w:rsidP="00E13015">
      <w:pPr>
        <w:jc w:val="both"/>
        <w:rPr>
          <w:lang w:val="en-GB"/>
        </w:rPr>
      </w:pPr>
      <w:r w:rsidRPr="00C876AB">
        <w:rPr>
          <w:lang w:val="en-GB"/>
        </w:rPr>
        <w:t>In this equation, the management factor should only be activated when it is possible to distinguish small properties, large farms or villas. If this distinction cannot be justified with sufficient confidence, the management factor can be fixed at 1.00 in order to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lastRenderedPageBreak/>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Weak or young household 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iugera could correspond to expanded farms, while those of more than 40–50 </w:t>
      </w:r>
      <w:r w:rsidRPr="00C876AB">
        <w:rPr>
          <w:i/>
          <w:iCs/>
          <w:lang w:val="en-GB"/>
        </w:rPr>
        <w:t>iugera</w:t>
      </w:r>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wage labourers or dependent workers. The key issue is that the villa, unlike the farm, does not depend on its domestic reproduction rate in order to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lastRenderedPageBreak/>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In iugera</w:t>
            </w:r>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c. 12 iugera</w:t>
            </w:r>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Columella, De re rustica 2.12 / Erdkamp.</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c. 6.25 iugera</w:t>
            </w:r>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Cato, De agricultura 11 / Bernigaud.</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c. 18–19 iugera</w:t>
            </w:r>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Cato, De agricultura 10 / Bernigaud.</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r w:rsidRPr="00C876AB">
        <w:rPr>
          <w:lang w:val="en-GB"/>
        </w:rPr>
        <w:t>Erdkamp offers another way to arrive at a similar value: according to Cato, De agricultura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r w:rsidRPr="00C876AB">
              <w:rPr>
                <w:b/>
                <w:sz w:val="21"/>
                <w:lang w:val="en-GB"/>
              </w:rPr>
              <w:t>k_p</w:t>
            </w:r>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r w:rsidRPr="00C876AB">
        <w:rPr>
          <w:lang w:val="en-GB"/>
        </w:rPr>
        <w:t>Wheat_consumption_person = 300 kg/year × k_p</w:t>
      </w:r>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The demographic dynamics of farms can be linked to their productive capacity and, especially, to the relationship between food availability and consumption requirements. A FoodRatio is therefore defined in order to classify the annual situation of each farm.</w:t>
      </w:r>
    </w:p>
    <w:p w14:paraId="45F33772" w14:textId="77777777" w:rsidR="000B357C" w:rsidRPr="00C876AB" w:rsidRDefault="003A7036" w:rsidP="00E13015">
      <w:pPr>
        <w:spacing w:before="60"/>
        <w:ind w:left="504"/>
        <w:jc w:val="both"/>
        <w:rPr>
          <w:lang w:val="en-GB"/>
        </w:rPr>
      </w:pPr>
      <w:r w:rsidRPr="00C876AB">
        <w:rPr>
          <w:lang w:val="en-GB"/>
        </w:rPr>
        <w:t>FoodRatio_i,t = Food_production_i,t / Food_requirements_i,t</w:t>
      </w:r>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r w:rsidRPr="00C876AB">
              <w:rPr>
                <w:b/>
                <w:sz w:val="21"/>
                <w:lang w:val="en-GB"/>
              </w:rPr>
              <w:t>FoodRatio</w:t>
            </w:r>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lastRenderedPageBreak/>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Gompertz–Makeham.</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Gompertz–Makeham.</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Gompertz–Makeham.</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Gompertz–Makeham function can be used:</w:t>
      </w:r>
    </w:p>
    <w:p w14:paraId="489EA4C8" w14:textId="77777777" w:rsidR="000B357C" w:rsidRPr="00C876AB" w:rsidRDefault="003A7036" w:rsidP="00E13015">
      <w:pPr>
        <w:spacing w:before="60"/>
        <w:ind w:left="504"/>
        <w:jc w:val="both"/>
        <w:rPr>
          <w:lang w:val="en-GB"/>
        </w:rPr>
      </w:pPr>
      <w:r w:rsidRPr="00C876AB">
        <w:rPr>
          <w:lang w:val="en-GB"/>
        </w:rPr>
        <w:t>μ(x) = A + B · e^(C·x)</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e^(C·x)</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r w:rsidRPr="00C876AB">
        <w:rPr>
          <w:lang w:val="en-GB"/>
        </w:rPr>
        <w:t>q_x = 1 − e^(−μ(x))</w:t>
      </w:r>
    </w:p>
    <w:p w14:paraId="287A87EA" w14:textId="77777777" w:rsidR="000B357C" w:rsidRPr="00C876AB" w:rsidRDefault="003A7036" w:rsidP="00E13015">
      <w:pPr>
        <w:jc w:val="both"/>
        <w:rPr>
          <w:lang w:val="en-GB"/>
        </w:rPr>
      </w:pPr>
      <w:r w:rsidRPr="00C876AB">
        <w:rPr>
          <w:lang w:val="en-GB"/>
        </w:rPr>
        <w:t>q_x is the annual probability of dying at age x.</w:t>
      </w:r>
    </w:p>
    <w:p w14:paraId="7FBCF638" w14:textId="77777777" w:rsidR="000B357C" w:rsidRDefault="003A7036" w:rsidP="00E13015">
      <w:pPr>
        <w:jc w:val="both"/>
        <w:rPr>
          <w:lang w:val="en-GB"/>
        </w:rPr>
      </w:pPr>
      <w:r w:rsidRPr="00C876AB">
        <w:rPr>
          <w:lang w:val="en-GB"/>
        </w:rPr>
        <w:t>In the Córdoba model, Gompertz–Makeham was applied to the full age spectrum. For Chebba, by contrast, it seems preferable to separate infant mortality, because in ancient demographic regimes it was very high and a simple Gompertz–Makeham function would not model it sufficiently well.</w:t>
      </w:r>
    </w:p>
    <w:p w14:paraId="0B527A23" w14:textId="77777777" w:rsidR="00C523CB" w:rsidRDefault="00C523CB" w:rsidP="00E13015">
      <w:pPr>
        <w:jc w:val="both"/>
        <w:rPr>
          <w:lang w:val="en-GB"/>
        </w:rPr>
      </w:pPr>
    </w:p>
    <w:p w14:paraId="666A73B7" w14:textId="77777777" w:rsidR="00C523CB" w:rsidRDefault="00C523CB" w:rsidP="00E13015">
      <w:pPr>
        <w:jc w:val="both"/>
        <w:rPr>
          <w:lang w:val="en-GB"/>
        </w:rPr>
      </w:pPr>
    </w:p>
    <w:p w14:paraId="434BB56C" w14:textId="77777777" w:rsidR="00C523CB" w:rsidRDefault="00C523CB" w:rsidP="00E13015">
      <w:pPr>
        <w:jc w:val="both"/>
        <w:rPr>
          <w:lang w:val="en-GB"/>
        </w:rPr>
      </w:pPr>
    </w:p>
    <w:p w14:paraId="0B34BEDF" w14:textId="77777777" w:rsidR="00C523CB" w:rsidRPr="00C876AB" w:rsidRDefault="00C523CB" w:rsidP="00E13015">
      <w:pPr>
        <w:jc w:val="both"/>
        <w:rPr>
          <w:lang w:val="en-GB"/>
        </w:rPr>
      </w:pP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lastRenderedPageBreak/>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.2. Mortality adjustment according to the FoodRatio</w:t>
      </w:r>
    </w:p>
    <w:p w14:paraId="73F9DAC7" w14:textId="77777777" w:rsidR="000B357C" w:rsidRPr="00C876AB" w:rsidRDefault="003A7036" w:rsidP="00E13015">
      <w:pPr>
        <w:spacing w:before="60"/>
        <w:ind w:left="504"/>
        <w:jc w:val="both"/>
        <w:rPr>
          <w:lang w:val="en-GB"/>
        </w:rPr>
      </w:pPr>
      <w:r w:rsidRPr="00C876AB">
        <w:rPr>
          <w:lang w:val="en-GB"/>
        </w:rPr>
        <w:t>q′_p,t = min(q_max, q_age,sex × StressMultiplier_age(FoodRatio_i,t))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r w:rsidRPr="00C876AB">
              <w:rPr>
                <w:b/>
                <w:sz w:val="21"/>
                <w:lang w:val="en-GB"/>
              </w:rPr>
              <w:t>FoodRatio</w:t>
            </w:r>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Fertility can be modelled in a simple manner. Each woman of fertile age, approximately between 16 and 40 years, can be assigned a base annual probability of childbirth of 0.25, that is, 0.25 children per year. This probability is affected by the FoodRatio and by the maximum capacity of the household unit.</w:t>
      </w:r>
    </w:p>
    <w:p w14:paraId="718C3228" w14:textId="77777777" w:rsidR="000B357C" w:rsidRPr="00C876AB" w:rsidRDefault="003A7036" w:rsidP="00E13015">
      <w:pPr>
        <w:spacing w:before="60"/>
        <w:ind w:left="504"/>
        <w:jc w:val="both"/>
        <w:rPr>
          <w:lang w:val="en-GB"/>
        </w:rPr>
      </w:pPr>
      <w:r w:rsidRPr="00C876AB">
        <w:rPr>
          <w:lang w:val="en-GB"/>
        </w:rPr>
        <w:t>p_birth_i,t = p_birth_base × FertilityStress(FoodRatio_i,t) × HouseholdCapacity_i</w:t>
      </w:r>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r w:rsidRPr="00C876AB">
              <w:rPr>
                <w:b/>
                <w:sz w:val="21"/>
                <w:lang w:val="en-GB"/>
              </w:rPr>
              <w:t>FoodRatio</w:t>
            </w:r>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Pr="00C876AB"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lastRenderedPageBreak/>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Compare food production with consumption requirements through the FoodRatio.</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9"/>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E60C1" w14:textId="77777777" w:rsidR="00C43F95" w:rsidRDefault="00C43F95">
      <w:pPr>
        <w:spacing w:after="0"/>
      </w:pPr>
      <w:r>
        <w:separator/>
      </w:r>
    </w:p>
  </w:endnote>
  <w:endnote w:type="continuationSeparator" w:id="0">
    <w:p w14:paraId="39AFAE87" w14:textId="77777777" w:rsidR="00C43F95" w:rsidRDefault="00C43F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03201" w14:textId="77777777" w:rsidR="00C43F95" w:rsidRDefault="00C43F95">
      <w:pPr>
        <w:spacing w:after="0"/>
      </w:pPr>
      <w:r>
        <w:separator/>
      </w:r>
    </w:p>
  </w:footnote>
  <w:footnote w:type="continuationSeparator" w:id="0">
    <w:p w14:paraId="7482B916" w14:textId="77777777" w:rsidR="00C43F95" w:rsidRDefault="00C43F9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9B1"/>
    <w:rsid w:val="0006063C"/>
    <w:rsid w:val="0006276F"/>
    <w:rsid w:val="000951A0"/>
    <w:rsid w:val="000B357C"/>
    <w:rsid w:val="00104464"/>
    <w:rsid w:val="00107591"/>
    <w:rsid w:val="00115B74"/>
    <w:rsid w:val="00126BA6"/>
    <w:rsid w:val="0015074B"/>
    <w:rsid w:val="001A56EC"/>
    <w:rsid w:val="001F62A8"/>
    <w:rsid w:val="00276A8E"/>
    <w:rsid w:val="00276BCA"/>
    <w:rsid w:val="00291038"/>
    <w:rsid w:val="0029639D"/>
    <w:rsid w:val="002A2EDD"/>
    <w:rsid w:val="002C1C0E"/>
    <w:rsid w:val="002F6CCE"/>
    <w:rsid w:val="00326F90"/>
    <w:rsid w:val="00327E8C"/>
    <w:rsid w:val="00336041"/>
    <w:rsid w:val="00350DE1"/>
    <w:rsid w:val="00373794"/>
    <w:rsid w:val="003804A3"/>
    <w:rsid w:val="003A7036"/>
    <w:rsid w:val="003E14FB"/>
    <w:rsid w:val="003E3117"/>
    <w:rsid w:val="003F03B8"/>
    <w:rsid w:val="00403D32"/>
    <w:rsid w:val="0042594E"/>
    <w:rsid w:val="004453F1"/>
    <w:rsid w:val="00452CEF"/>
    <w:rsid w:val="004D4F24"/>
    <w:rsid w:val="005434E7"/>
    <w:rsid w:val="00575962"/>
    <w:rsid w:val="005935BA"/>
    <w:rsid w:val="005A1034"/>
    <w:rsid w:val="005C5F19"/>
    <w:rsid w:val="005D0B2B"/>
    <w:rsid w:val="005D1EA7"/>
    <w:rsid w:val="005F5917"/>
    <w:rsid w:val="00601B82"/>
    <w:rsid w:val="00605999"/>
    <w:rsid w:val="006114C9"/>
    <w:rsid w:val="00625C8B"/>
    <w:rsid w:val="00650CE4"/>
    <w:rsid w:val="00651672"/>
    <w:rsid w:val="006B040A"/>
    <w:rsid w:val="006D0978"/>
    <w:rsid w:val="00732FA5"/>
    <w:rsid w:val="00747D94"/>
    <w:rsid w:val="00765D3F"/>
    <w:rsid w:val="00775B1A"/>
    <w:rsid w:val="0078231E"/>
    <w:rsid w:val="00786955"/>
    <w:rsid w:val="007975EC"/>
    <w:rsid w:val="007B3185"/>
    <w:rsid w:val="007F40A6"/>
    <w:rsid w:val="00821F61"/>
    <w:rsid w:val="00834438"/>
    <w:rsid w:val="00865349"/>
    <w:rsid w:val="00882792"/>
    <w:rsid w:val="00885E6A"/>
    <w:rsid w:val="008B4302"/>
    <w:rsid w:val="008B6531"/>
    <w:rsid w:val="008E5724"/>
    <w:rsid w:val="008E6447"/>
    <w:rsid w:val="00932472"/>
    <w:rsid w:val="009942EF"/>
    <w:rsid w:val="009E43C3"/>
    <w:rsid w:val="009F1B79"/>
    <w:rsid w:val="00A026B4"/>
    <w:rsid w:val="00A037C2"/>
    <w:rsid w:val="00A6454B"/>
    <w:rsid w:val="00AA1D8D"/>
    <w:rsid w:val="00AA4ACF"/>
    <w:rsid w:val="00AC5BA3"/>
    <w:rsid w:val="00AD1AEF"/>
    <w:rsid w:val="00AD7194"/>
    <w:rsid w:val="00B13C7A"/>
    <w:rsid w:val="00B45A61"/>
    <w:rsid w:val="00B47730"/>
    <w:rsid w:val="00B555E9"/>
    <w:rsid w:val="00B7349C"/>
    <w:rsid w:val="00B830CD"/>
    <w:rsid w:val="00BC542B"/>
    <w:rsid w:val="00BD3EBD"/>
    <w:rsid w:val="00BD5F47"/>
    <w:rsid w:val="00BD6DF5"/>
    <w:rsid w:val="00C0011E"/>
    <w:rsid w:val="00C43F95"/>
    <w:rsid w:val="00C523CB"/>
    <w:rsid w:val="00C52B68"/>
    <w:rsid w:val="00C7784A"/>
    <w:rsid w:val="00C80CC0"/>
    <w:rsid w:val="00C876AB"/>
    <w:rsid w:val="00CB0664"/>
    <w:rsid w:val="00CB6964"/>
    <w:rsid w:val="00CC61DB"/>
    <w:rsid w:val="00CD2178"/>
    <w:rsid w:val="00CD7486"/>
    <w:rsid w:val="00CD7FD0"/>
    <w:rsid w:val="00D53ED4"/>
    <w:rsid w:val="00D81449"/>
    <w:rsid w:val="00D83E22"/>
    <w:rsid w:val="00E13015"/>
    <w:rsid w:val="00E7750C"/>
    <w:rsid w:val="00EA7B6E"/>
    <w:rsid w:val="00EB1CF8"/>
    <w:rsid w:val="00ED2D90"/>
    <w:rsid w:val="00EE7FB8"/>
    <w:rsid w:val="00F13F80"/>
    <w:rsid w:val="00F22722"/>
    <w:rsid w:val="00F25EEA"/>
    <w:rsid w:val="00F30BE0"/>
    <w:rsid w:val="00F31C55"/>
    <w:rsid w:val="00F379C2"/>
    <w:rsid w:val="00FA3C25"/>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15</Pages>
  <Words>3766</Words>
  <Characters>20716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108</cp:revision>
  <dcterms:created xsi:type="dcterms:W3CDTF">2013-12-23T23:15:00Z</dcterms:created>
  <dcterms:modified xsi:type="dcterms:W3CDTF">2026-05-12T19:04:00Z</dcterms:modified>
  <cp:category/>
</cp:coreProperties>
</file>