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38E2" w14:textId="77777777" w:rsidR="00AC0728" w:rsidRDefault="00AC0728">
      <w:pPr>
        <w:spacing w:before="1200"/>
      </w:pPr>
    </w:p>
    <w:p w14:paraId="564CF471" w14:textId="77777777" w:rsidR="00AC0728" w:rsidRDefault="00000000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PROYECTO FINAL</w:t>
      </w:r>
    </w:p>
    <w:p w14:paraId="614A71AF" w14:textId="77777777" w:rsidR="00AC0728" w:rsidRDefault="00000000">
      <w:pPr>
        <w:spacing w:after="160"/>
        <w:jc w:val="center"/>
      </w:pPr>
      <w:r>
        <w:rPr>
          <w:color w:val="595959"/>
        </w:rPr>
        <w:t>Gestión de Datos · Data Management</w:t>
      </w:r>
    </w:p>
    <w:p w14:paraId="7FF83038" w14:textId="77777777" w:rsidR="00AC0728" w:rsidRDefault="00AC0728">
      <w:pPr>
        <w:pBdr>
          <w:bottom w:val="single" w:sz="12" w:space="4" w:color="1F4E79"/>
        </w:pBdr>
        <w:spacing w:after="200"/>
        <w:jc w:val="center"/>
      </w:pPr>
    </w:p>
    <w:p w14:paraId="6F5ED8E4" w14:textId="77777777" w:rsidR="00AC0728" w:rsidRDefault="00000000">
      <w:pPr>
        <w:spacing w:before="120" w:after="80"/>
        <w:jc w:val="center"/>
      </w:pPr>
      <w:r>
        <w:rPr>
          <w:b/>
          <w:bCs/>
          <w:color w:val="1F4E79"/>
          <w:sz w:val="36"/>
          <w:szCs w:val="36"/>
        </w:rPr>
        <w:t>Construcción de un Entorno Analítico y Cálculo</w:t>
      </w:r>
    </w:p>
    <w:p w14:paraId="24B3891B" w14:textId="77777777" w:rsidR="00AC0728" w:rsidRDefault="00000000">
      <w:pPr>
        <w:spacing w:after="600"/>
        <w:jc w:val="center"/>
      </w:pPr>
      <w:r>
        <w:rPr>
          <w:b/>
          <w:bCs/>
          <w:color w:val="1F4E79"/>
          <w:sz w:val="36"/>
          <w:szCs w:val="36"/>
        </w:rPr>
        <w:t>de Métricas Relacionadas con el Cliente</w:t>
      </w:r>
    </w:p>
    <w:p w14:paraId="169FA867" w14:textId="77777777" w:rsidR="00AC0728" w:rsidRDefault="00000000">
      <w:pPr>
        <w:spacing w:after="60"/>
        <w:jc w:val="center"/>
      </w:pPr>
      <w:r>
        <w:rPr>
          <w:color w:val="595959"/>
          <w:sz w:val="18"/>
          <w:szCs w:val="18"/>
        </w:rPr>
        <w:t>Autor</w:t>
      </w:r>
    </w:p>
    <w:p w14:paraId="060C37DC" w14:textId="77777777" w:rsidR="00AC0728" w:rsidRDefault="00000000">
      <w:pPr>
        <w:spacing w:after="200"/>
        <w:jc w:val="center"/>
      </w:pPr>
      <w:r>
        <w:rPr>
          <w:b/>
          <w:bCs/>
          <w:sz w:val="24"/>
          <w:szCs w:val="24"/>
        </w:rPr>
        <w:t>Álvaro Santamaría Antón</w:t>
      </w:r>
    </w:p>
    <w:p w14:paraId="1DC7AE7E" w14:textId="77777777" w:rsidR="00AC0728" w:rsidRDefault="00000000">
      <w:pPr>
        <w:spacing w:after="60"/>
        <w:jc w:val="center"/>
      </w:pPr>
      <w:r>
        <w:rPr>
          <w:color w:val="595959"/>
          <w:sz w:val="18"/>
          <w:szCs w:val="18"/>
        </w:rPr>
        <w:t>Universidad Alfonso X el Sabio</w:t>
      </w:r>
    </w:p>
    <w:p w14:paraId="107DDAC3" w14:textId="77777777" w:rsidR="00AC0728" w:rsidRDefault="00000000">
      <w:pPr>
        <w:spacing w:after="800"/>
        <w:jc w:val="center"/>
      </w:pPr>
      <w:r>
        <w:rPr>
          <w:color w:val="595959"/>
          <w:sz w:val="18"/>
          <w:szCs w:val="18"/>
        </w:rPr>
        <w:t>Curso 2025/2026</w:t>
      </w:r>
    </w:p>
    <w:p w14:paraId="473E2D27" w14:textId="77777777" w:rsidR="00AC0728" w:rsidRDefault="00000000">
      <w:pPr>
        <w:spacing w:after="80"/>
        <w:jc w:val="center"/>
      </w:pPr>
      <w:r>
        <w:rPr>
          <w:b/>
          <w:bCs/>
          <w:color w:val="2E75B6"/>
          <w:sz w:val="18"/>
          <w:szCs w:val="18"/>
        </w:rPr>
        <w:t>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0728" w14:paraId="1FE10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57017E" w14:textId="77777777" w:rsidR="00AC0728" w:rsidRDefault="00000000">
            <w:pPr>
              <w:spacing w:line="280" w:lineRule="auto"/>
              <w:jc w:val="both"/>
            </w:pPr>
            <w:r>
              <w:rPr>
                <w:color w:val="1F2937"/>
                <w:sz w:val="18"/>
                <w:szCs w:val="18"/>
              </w:rPr>
              <w:t xml:space="preserve">Se ha construido un entorno analítico </w:t>
            </w:r>
            <w:proofErr w:type="spellStart"/>
            <w:r>
              <w:rPr>
                <w:color w:val="1F2937"/>
                <w:sz w:val="18"/>
                <w:szCs w:val="18"/>
              </w:rPr>
              <w:t>end</w:t>
            </w:r>
            <w:proofErr w:type="spellEnd"/>
            <w:r>
              <w:rPr>
                <w:color w:val="1F2937"/>
                <w:sz w:val="18"/>
                <w:szCs w:val="18"/>
              </w:rPr>
              <w:t>-to-</w:t>
            </w:r>
            <w:proofErr w:type="spellStart"/>
            <w:r>
              <w:rPr>
                <w:color w:val="1F2937"/>
                <w:sz w:val="18"/>
                <w:szCs w:val="18"/>
              </w:rPr>
              <w:t>end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sobre una base de datos operacional de venta de productos de salud (17 tablas, 42.555 líneas de venta, 6 años). El pipeline ETL automatizado carga un Data </w:t>
            </w:r>
            <w:proofErr w:type="spellStart"/>
            <w:r>
              <w:rPr>
                <w:color w:val="1F2937"/>
                <w:sz w:val="18"/>
                <w:szCs w:val="18"/>
              </w:rPr>
              <w:t>Warehouse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en estrella (6 dimensiones + 2 hechos) en </w:t>
            </w:r>
            <w:r>
              <w:rPr>
                <w:b/>
                <w:bCs/>
                <w:color w:val="1F2937"/>
                <w:sz w:val="18"/>
                <w:szCs w:val="18"/>
              </w:rPr>
              <w:t>19 segundos</w:t>
            </w:r>
            <w:r>
              <w:rPr>
                <w:color w:val="1F2937"/>
                <w:sz w:val="18"/>
                <w:szCs w:val="18"/>
              </w:rPr>
              <w:t xml:space="preserve"> con </w:t>
            </w:r>
            <w:r>
              <w:rPr>
                <w:b/>
                <w:bCs/>
                <w:color w:val="1F2937"/>
                <w:sz w:val="18"/>
                <w:szCs w:val="18"/>
              </w:rPr>
              <w:t>21/21 validaciones automáticas en verde</w:t>
            </w:r>
            <w:r>
              <w:rPr>
                <w:color w:val="1F2937"/>
                <w:sz w:val="18"/>
                <w:szCs w:val="18"/>
              </w:rPr>
              <w:t xml:space="preserve">. Sobre el DWH se calculan tres versiones del CLTV, </w:t>
            </w:r>
            <w:proofErr w:type="spellStart"/>
            <w:r>
              <w:rPr>
                <w:color w:val="1F2937"/>
                <w:sz w:val="18"/>
                <w:szCs w:val="18"/>
              </w:rPr>
              <w:t>scoring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RFM y Churn Risk, y un </w:t>
            </w:r>
            <w:proofErr w:type="spellStart"/>
            <w:r>
              <w:rPr>
                <w:color w:val="1F2937"/>
                <w:sz w:val="18"/>
                <w:szCs w:val="18"/>
              </w:rPr>
              <w:t>clustering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K-Means tras PCA que segmenta a 5.750 clientes en 4 perfiles operativos. 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Conclusión clave: </w:t>
            </w:r>
            <w:r>
              <w:rPr>
                <w:color w:val="1F2937"/>
                <w:sz w:val="18"/>
                <w:szCs w:val="18"/>
              </w:rPr>
              <w:t>el 13% de la base (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clusters</w:t>
            </w:r>
            <w:proofErr w:type="spellEnd"/>
            <w:proofErr w:type="gramEnd"/>
            <w:r>
              <w:rPr>
                <w:color w:val="1F2937"/>
                <w:sz w:val="18"/>
                <w:szCs w:val="18"/>
              </w:rPr>
              <w:t xml:space="preserve"> Champions) genera el 92,5% del valor histórico de la empresa.</w:t>
            </w:r>
          </w:p>
        </w:tc>
      </w:tr>
    </w:tbl>
    <w:p w14:paraId="17DC2355" w14:textId="77777777" w:rsidR="00AC0728" w:rsidRDefault="00000000">
      <w:r>
        <w:br w:type="page"/>
      </w:r>
    </w:p>
    <w:p w14:paraId="734438E3" w14:textId="77777777" w:rsidR="00AC0728" w:rsidRDefault="00000000">
      <w:pPr>
        <w:pStyle w:val="Ttulo1"/>
      </w:pPr>
      <w:r>
        <w:lastRenderedPageBreak/>
        <w:t>1. Contexto del proyecto y arquitectura</w:t>
      </w:r>
    </w:p>
    <w:p w14:paraId="1B474179" w14:textId="77777777" w:rsidR="00AC0728" w:rsidRDefault="00000000">
      <w:pPr>
        <w:pStyle w:val="Ttulo2"/>
      </w:pPr>
      <w:r>
        <w:t>1.1 Modelo de negocio y reto analítico</w:t>
      </w:r>
    </w:p>
    <w:p w14:paraId="17A76CBE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El caso de uso corresponde a una empresa de venta </w:t>
      </w:r>
      <w:proofErr w:type="spellStart"/>
      <w:r>
        <w:rPr>
          <w:color w:val="1F2937"/>
          <w:sz w:val="18"/>
          <w:szCs w:val="18"/>
        </w:rPr>
        <w:t>retail</w:t>
      </w:r>
      <w:proofErr w:type="spellEnd"/>
      <w:r>
        <w:rPr>
          <w:color w:val="1F2937"/>
          <w:sz w:val="18"/>
          <w:szCs w:val="18"/>
        </w:rPr>
        <w:t xml:space="preserve"> de 50 productos de salud distribuidos a través de </w:t>
      </w:r>
      <w:r>
        <w:rPr>
          <w:b/>
          <w:bCs/>
          <w:color w:val="1F2937"/>
          <w:sz w:val="18"/>
          <w:szCs w:val="18"/>
        </w:rPr>
        <w:t>20 tiendas</w:t>
      </w:r>
      <w:r>
        <w:rPr>
          <w:color w:val="1F2937"/>
          <w:sz w:val="18"/>
          <w:szCs w:val="18"/>
        </w:rPr>
        <w:t xml:space="preserve"> desde </w:t>
      </w:r>
      <w:r>
        <w:rPr>
          <w:b/>
          <w:bCs/>
          <w:color w:val="1F2937"/>
          <w:sz w:val="18"/>
          <w:szCs w:val="18"/>
        </w:rPr>
        <w:t>1 almacén central</w:t>
      </w:r>
      <w:r>
        <w:rPr>
          <w:color w:val="1F2937"/>
          <w:sz w:val="18"/>
          <w:szCs w:val="18"/>
        </w:rPr>
        <w:t xml:space="preserve">. El histórico cubre 6 años completos (2020-2025) con 5.750 clientes únicos, 20.000 ventas y 42.555 líneas. Los datos están dispersos en varios sistemas operacionales (ERP, CRM, postventa) y la empresa carece de una vista consolidada para tomar decisiones estratégicas. El reto es </w:t>
      </w:r>
      <w:r>
        <w:rPr>
          <w:b/>
          <w:bCs/>
          <w:color w:val="1F2937"/>
          <w:sz w:val="18"/>
          <w:szCs w:val="18"/>
        </w:rPr>
        <w:t xml:space="preserve">diseñar e implementar un entorno analítico centralizado que habilite el cálculo del </w:t>
      </w:r>
      <w:proofErr w:type="spellStart"/>
      <w:r>
        <w:rPr>
          <w:b/>
          <w:bCs/>
          <w:color w:val="1F2937"/>
          <w:sz w:val="18"/>
          <w:szCs w:val="18"/>
        </w:rPr>
        <w:t>Customer</w:t>
      </w:r>
      <w:proofErr w:type="spellEnd"/>
      <w:r>
        <w:rPr>
          <w:b/>
          <w:bCs/>
          <w:color w:val="1F2937"/>
          <w:sz w:val="18"/>
          <w:szCs w:val="18"/>
        </w:rPr>
        <w:t xml:space="preserve"> </w:t>
      </w:r>
      <w:proofErr w:type="spellStart"/>
      <w:r>
        <w:rPr>
          <w:b/>
          <w:bCs/>
          <w:color w:val="1F2937"/>
          <w:sz w:val="18"/>
          <w:szCs w:val="18"/>
        </w:rPr>
        <w:t>Lifetime</w:t>
      </w:r>
      <w:proofErr w:type="spellEnd"/>
      <w:r>
        <w:rPr>
          <w:b/>
          <w:bCs/>
          <w:color w:val="1F2937"/>
          <w:sz w:val="18"/>
          <w:szCs w:val="18"/>
        </w:rPr>
        <w:t xml:space="preserve"> </w:t>
      </w:r>
      <w:proofErr w:type="spellStart"/>
      <w:r>
        <w:rPr>
          <w:b/>
          <w:bCs/>
          <w:color w:val="1F2937"/>
          <w:sz w:val="18"/>
          <w:szCs w:val="18"/>
        </w:rPr>
        <w:t>Value</w:t>
      </w:r>
      <w:proofErr w:type="spellEnd"/>
      <w:r>
        <w:rPr>
          <w:b/>
          <w:bCs/>
          <w:color w:val="1F2937"/>
          <w:sz w:val="18"/>
          <w:szCs w:val="18"/>
        </w:rPr>
        <w:t xml:space="preserve"> (CLTV) y la segmentación accionable de clientes</w:t>
      </w:r>
      <w:r>
        <w:rPr>
          <w:color w:val="1F2937"/>
          <w:sz w:val="18"/>
          <w:szCs w:val="18"/>
        </w:rPr>
        <w:t>.</w:t>
      </w:r>
    </w:p>
    <w:p w14:paraId="0D0367D4" w14:textId="77777777" w:rsidR="00AC0728" w:rsidRDefault="00000000">
      <w:pPr>
        <w:pStyle w:val="Ttulo2"/>
      </w:pPr>
      <w:r>
        <w:t>1.2 Arquitectura técnica</w:t>
      </w:r>
    </w:p>
    <w:p w14:paraId="56B2E956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Se ha implementado una arquitectura por capas siguiendo las buenas prácticas de Kimball, separando origen, </w:t>
      </w:r>
      <w:proofErr w:type="spellStart"/>
      <w:r>
        <w:rPr>
          <w:color w:val="1F2937"/>
          <w:sz w:val="18"/>
          <w:szCs w:val="18"/>
        </w:rPr>
        <w:t>staging</w:t>
      </w:r>
      <w:proofErr w:type="spellEnd"/>
      <w:r>
        <w:rPr>
          <w:color w:val="1F2937"/>
          <w:sz w:val="18"/>
          <w:szCs w:val="18"/>
        </w:rPr>
        <w:t xml:space="preserve"> y modelo dimensional para garantizar idempotencia, trazabilidad y reproducibilidad: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0728" w14:paraId="12A97E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AE605C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ORIGEN</w:t>
            </w:r>
          </w:p>
          <w:p w14:paraId="44B37446" w14:textId="77777777" w:rsidR="00AC0728" w:rsidRDefault="00000000">
            <w:pPr>
              <w:jc w:val="center"/>
            </w:pPr>
            <w:proofErr w:type="spellStart"/>
            <w:r>
              <w:rPr>
                <w:i/>
                <w:iCs/>
                <w:color w:val="7F6000"/>
                <w:sz w:val="15"/>
                <w:szCs w:val="15"/>
              </w:rPr>
              <w:t>saleshealth_origen</w:t>
            </w:r>
            <w:proofErr w:type="spellEnd"/>
          </w:p>
          <w:p w14:paraId="33808CE1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BD operacional</w:t>
            </w:r>
          </w:p>
          <w:p w14:paraId="65A95958" w14:textId="77777777" w:rsidR="00AC0728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17 tablas, </w:t>
            </w:r>
            <w:proofErr w:type="spellStart"/>
            <w:r>
              <w:rPr>
                <w:sz w:val="15"/>
                <w:szCs w:val="15"/>
              </w:rPr>
              <w:t>public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D57B5B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STAGING</w:t>
            </w:r>
          </w:p>
          <w:p w14:paraId="14EA2B9A" w14:textId="77777777" w:rsidR="00AC0728" w:rsidRDefault="00000000">
            <w:pPr>
              <w:jc w:val="center"/>
            </w:pPr>
            <w:proofErr w:type="gramStart"/>
            <w:r>
              <w:rPr>
                <w:i/>
                <w:iCs/>
                <w:color w:val="7F6000"/>
                <w:sz w:val="15"/>
                <w:szCs w:val="15"/>
              </w:rPr>
              <w:t>stg.*</w:t>
            </w:r>
            <w:proofErr w:type="gramEnd"/>
          </w:p>
          <w:p w14:paraId="769768BE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Copia tal cual</w:t>
            </w:r>
          </w:p>
          <w:p w14:paraId="299A2AE6" w14:textId="77777777" w:rsidR="00AC0728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Aísla origen, </w:t>
            </w:r>
            <w:proofErr w:type="spellStart"/>
            <w:r>
              <w:rPr>
                <w:sz w:val="15"/>
                <w:szCs w:val="15"/>
              </w:rPr>
              <w:t>debug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6C865C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DWH</w:t>
            </w:r>
          </w:p>
          <w:p w14:paraId="506B31DE" w14:textId="77777777" w:rsidR="00AC0728" w:rsidRDefault="00000000">
            <w:pPr>
              <w:jc w:val="center"/>
            </w:pPr>
            <w:proofErr w:type="gramStart"/>
            <w:r>
              <w:rPr>
                <w:i/>
                <w:iCs/>
                <w:color w:val="1F4E79"/>
                <w:sz w:val="15"/>
                <w:szCs w:val="15"/>
              </w:rPr>
              <w:t>dwh.*</w:t>
            </w:r>
            <w:proofErr w:type="gramEnd"/>
          </w:p>
          <w:p w14:paraId="3B64DF33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Estrella + copo</w:t>
            </w:r>
          </w:p>
          <w:p w14:paraId="27D3814B" w14:textId="77777777" w:rsidR="00AC0728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 </w:t>
            </w:r>
            <w:proofErr w:type="spellStart"/>
            <w:r>
              <w:rPr>
                <w:sz w:val="15"/>
                <w:szCs w:val="15"/>
              </w:rPr>
              <w:t>dim</w:t>
            </w:r>
            <w:proofErr w:type="spellEnd"/>
            <w:r>
              <w:rPr>
                <w:sz w:val="15"/>
                <w:szCs w:val="15"/>
              </w:rPr>
              <w:t xml:space="preserve"> + 2 </w:t>
            </w:r>
            <w:proofErr w:type="spellStart"/>
            <w:r>
              <w:rPr>
                <w:sz w:val="15"/>
                <w:szCs w:val="15"/>
              </w:rPr>
              <w:t>fact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13E4F2" w14:textId="77777777" w:rsidR="00AC0728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MARTS</w:t>
            </w:r>
          </w:p>
          <w:p w14:paraId="2E431BCA" w14:textId="77777777" w:rsidR="00AC0728" w:rsidRDefault="00000000">
            <w:pPr>
              <w:jc w:val="center"/>
            </w:pPr>
            <w:proofErr w:type="gramStart"/>
            <w:r>
              <w:rPr>
                <w:i/>
                <w:iCs/>
                <w:color w:val="385723"/>
                <w:sz w:val="15"/>
                <w:szCs w:val="15"/>
              </w:rPr>
              <w:t>marts.customer</w:t>
            </w:r>
            <w:proofErr w:type="gramEnd"/>
            <w:r>
              <w:rPr>
                <w:i/>
                <w:iCs/>
                <w:color w:val="385723"/>
                <w:sz w:val="15"/>
                <w:szCs w:val="15"/>
              </w:rPr>
              <w:t>_360</w:t>
            </w:r>
          </w:p>
          <w:p w14:paraId="5F8DE23B" w14:textId="77777777" w:rsidR="00AC0728" w:rsidRDefault="00000000">
            <w:pPr>
              <w:spacing w:before="60"/>
              <w:jc w:val="center"/>
            </w:pPr>
            <w:r>
              <w:rPr>
                <w:sz w:val="15"/>
                <w:szCs w:val="15"/>
              </w:rPr>
              <w:t>CLTV + RFM</w:t>
            </w:r>
          </w:p>
          <w:p w14:paraId="612CE712" w14:textId="77777777" w:rsidR="00AC0728" w:rsidRDefault="00000000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Clustering</w:t>
            </w:r>
            <w:proofErr w:type="spellEnd"/>
            <w:r>
              <w:rPr>
                <w:sz w:val="15"/>
                <w:szCs w:val="15"/>
              </w:rPr>
              <w:t xml:space="preserve"> K-Means</w:t>
            </w:r>
          </w:p>
        </w:tc>
      </w:tr>
    </w:tbl>
    <w:p w14:paraId="0B584A46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1. Arquitectura por capas del flujo de datos. Las flechas implícitas van de izquierda a derecha.</w:t>
      </w:r>
    </w:p>
    <w:p w14:paraId="55261F31" w14:textId="77777777" w:rsidR="00AC0728" w:rsidRDefault="00000000">
      <w:pPr>
        <w:pStyle w:val="Ttulo2"/>
      </w:pPr>
      <w:r>
        <w:t>1.3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C0728" w14:paraId="50CC3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8ABF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831A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Tecnologías y librerías</w:t>
            </w:r>
          </w:p>
        </w:tc>
      </w:tr>
      <w:tr w:rsidR="00AC0728" w14:paraId="77BA7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0E9F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Persistencia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B271" w14:textId="77777777" w:rsidR="00AC0728" w:rsidRDefault="00000000">
            <w:r>
              <w:rPr>
                <w:color w:val="1F2937"/>
                <w:sz w:val="17"/>
                <w:szCs w:val="17"/>
              </w:rPr>
              <w:t>PostgreSQL 18 (origen y DWH separados)</w:t>
            </w:r>
          </w:p>
        </w:tc>
      </w:tr>
      <w:tr w:rsidR="00AC0728" w14:paraId="7BB64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19D3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ETL / Pipeline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9F2C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Python 3 · pandas · </w:t>
            </w:r>
            <w:proofErr w:type="spellStart"/>
            <w:r>
              <w:rPr>
                <w:color w:val="1F2937"/>
                <w:sz w:val="17"/>
                <w:szCs w:val="17"/>
              </w:rPr>
              <w:t>SQLAlchemy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· psycopg2 · </w:t>
            </w:r>
            <w:proofErr w:type="spellStart"/>
            <w:r>
              <w:rPr>
                <w:color w:val="1F2937"/>
                <w:sz w:val="17"/>
                <w:szCs w:val="17"/>
              </w:rPr>
              <w:t>python-dotenv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F2937"/>
                <w:sz w:val="17"/>
                <w:szCs w:val="17"/>
              </w:rPr>
              <w:t>logging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propio + </w:t>
            </w:r>
            <w:proofErr w:type="spellStart"/>
            <w:r>
              <w:rPr>
                <w:color w:val="1F2937"/>
                <w:sz w:val="17"/>
                <w:szCs w:val="17"/>
              </w:rPr>
              <w:t>pushdown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SQL)</w:t>
            </w:r>
          </w:p>
        </w:tc>
      </w:tr>
      <w:tr w:rsidR="00AC0728" w14:paraId="58C9E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4901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Analítica / ML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5EFD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scikit-learn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F2937"/>
                <w:sz w:val="17"/>
                <w:szCs w:val="17"/>
              </w:rPr>
              <w:t>StandardScaler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PCA, </w:t>
            </w:r>
            <w:proofErr w:type="spellStart"/>
            <w:r>
              <w:rPr>
                <w:color w:val="1F2937"/>
                <w:sz w:val="17"/>
                <w:szCs w:val="17"/>
              </w:rPr>
              <w:t>KMeans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Silhouette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) · </w:t>
            </w:r>
            <w:proofErr w:type="spellStart"/>
            <w:r>
              <w:rPr>
                <w:color w:val="1F2937"/>
                <w:sz w:val="17"/>
                <w:szCs w:val="17"/>
              </w:rPr>
              <w:t>matplotlib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F2937"/>
                <w:sz w:val="17"/>
                <w:szCs w:val="17"/>
              </w:rPr>
              <w:t>seaborn</w:t>
            </w:r>
            <w:proofErr w:type="spellEnd"/>
          </w:p>
        </w:tc>
      </w:tr>
      <w:tr w:rsidR="00AC0728" w14:paraId="77F0E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9276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Modelado / Diagramas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AE34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pgAdmin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ERD · dbdiagram.io (DBML versionado en repo)</w:t>
            </w:r>
          </w:p>
        </w:tc>
      </w:tr>
      <w:tr w:rsidR="00AC0728" w14:paraId="49BDF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2BEF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Versionado / Repo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5B7F" w14:textId="77777777" w:rsidR="00AC0728" w:rsidRDefault="00000000">
            <w:r>
              <w:rPr>
                <w:color w:val="1F2937"/>
                <w:sz w:val="17"/>
                <w:szCs w:val="17"/>
              </w:rPr>
              <w:t>Git + GitHub (privado) · estructura modular en paquetes Python</w:t>
            </w:r>
          </w:p>
        </w:tc>
      </w:tr>
    </w:tbl>
    <w:p w14:paraId="16EF3734" w14:textId="77777777" w:rsidR="00AC0728" w:rsidRDefault="00AC0728">
      <w:pPr>
        <w:spacing w:after="80" w:line="280" w:lineRule="auto"/>
        <w:jc w:val="both"/>
      </w:pPr>
    </w:p>
    <w:p w14:paraId="72257611" w14:textId="77777777" w:rsidR="00AC0728" w:rsidRDefault="00000000">
      <w:pPr>
        <w:pStyle w:val="Ttulo2"/>
      </w:pPr>
      <w:r>
        <w:t>1.4 Pipeline ETL automatizado</w:t>
      </w:r>
    </w:p>
    <w:p w14:paraId="222F6283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El pipeline se ejecuta con un único comando </w:t>
      </w:r>
      <w:proofErr w:type="spellStart"/>
      <w:r>
        <w:rPr>
          <w:b/>
          <w:bCs/>
          <w:i/>
          <w:iCs/>
          <w:color w:val="1F2937"/>
          <w:sz w:val="18"/>
          <w:szCs w:val="18"/>
        </w:rPr>
        <w:t>python</w:t>
      </w:r>
      <w:proofErr w:type="spellEnd"/>
      <w:r>
        <w:rPr>
          <w:b/>
          <w:bCs/>
          <w:i/>
          <w:iCs/>
          <w:color w:val="1F2937"/>
          <w:sz w:val="18"/>
          <w:szCs w:val="18"/>
        </w:rPr>
        <w:t xml:space="preserve"> -m </w:t>
      </w:r>
      <w:proofErr w:type="spellStart"/>
      <w:r>
        <w:rPr>
          <w:b/>
          <w:bCs/>
          <w:i/>
          <w:iCs/>
          <w:color w:val="1F2937"/>
          <w:sz w:val="18"/>
          <w:szCs w:val="18"/>
        </w:rPr>
        <w:t>etl.run_etl</w:t>
      </w:r>
      <w:proofErr w:type="spellEnd"/>
      <w:r>
        <w:rPr>
          <w:color w:val="1F2937"/>
          <w:sz w:val="18"/>
          <w:szCs w:val="18"/>
        </w:rPr>
        <w:t xml:space="preserve"> y orquesta 6 fases secuenciales: (1) </w:t>
      </w:r>
      <w:proofErr w:type="spellStart"/>
      <w:r>
        <w:rPr>
          <w:color w:val="1F2937"/>
          <w:sz w:val="18"/>
          <w:szCs w:val="18"/>
        </w:rPr>
        <w:t>Extract</w:t>
      </w:r>
      <w:proofErr w:type="spellEnd"/>
      <w:r>
        <w:rPr>
          <w:color w:val="1F2937"/>
          <w:sz w:val="18"/>
          <w:szCs w:val="18"/>
        </w:rPr>
        <w:t xml:space="preserve"> a </w:t>
      </w:r>
      <w:proofErr w:type="spellStart"/>
      <w:r>
        <w:rPr>
          <w:color w:val="1F2937"/>
          <w:sz w:val="18"/>
          <w:szCs w:val="18"/>
        </w:rPr>
        <w:t>staging</w:t>
      </w:r>
      <w:proofErr w:type="spellEnd"/>
      <w:r>
        <w:rPr>
          <w:color w:val="1F2937"/>
          <w:sz w:val="18"/>
          <w:szCs w:val="18"/>
        </w:rPr>
        <w:t xml:space="preserve">, (2) </w:t>
      </w:r>
      <w:proofErr w:type="spellStart"/>
      <w:r>
        <w:rPr>
          <w:color w:val="1F2937"/>
          <w:sz w:val="18"/>
          <w:szCs w:val="18"/>
        </w:rPr>
        <w:t>Transform+Load</w:t>
      </w:r>
      <w:proofErr w:type="spellEnd"/>
      <w:r>
        <w:rPr>
          <w:color w:val="1F2937"/>
          <w:sz w:val="18"/>
          <w:szCs w:val="18"/>
        </w:rPr>
        <w:t xml:space="preserve"> de dimensiones, (3) </w:t>
      </w:r>
      <w:proofErr w:type="spellStart"/>
      <w:r>
        <w:rPr>
          <w:color w:val="1F2937"/>
          <w:sz w:val="18"/>
          <w:szCs w:val="18"/>
        </w:rPr>
        <w:t>Transform+Load</w:t>
      </w:r>
      <w:proofErr w:type="spellEnd"/>
      <w:r>
        <w:rPr>
          <w:color w:val="1F2937"/>
          <w:sz w:val="18"/>
          <w:szCs w:val="18"/>
        </w:rPr>
        <w:t xml:space="preserve"> de hechos, (4) Validaciones, (5) Construcción de customer_360 con </w:t>
      </w:r>
      <w:proofErr w:type="spellStart"/>
      <w:r>
        <w:rPr>
          <w:color w:val="1F2937"/>
          <w:sz w:val="18"/>
          <w:szCs w:val="18"/>
        </w:rPr>
        <w:t>CLTV+RFM+Churn</w:t>
      </w:r>
      <w:proofErr w:type="spellEnd"/>
      <w:r>
        <w:rPr>
          <w:color w:val="1F2937"/>
          <w:sz w:val="18"/>
          <w:szCs w:val="18"/>
        </w:rPr>
        <w:t xml:space="preserve">, (6) </w:t>
      </w:r>
      <w:proofErr w:type="spellStart"/>
      <w:r>
        <w:rPr>
          <w:color w:val="1F2937"/>
          <w:sz w:val="18"/>
          <w:szCs w:val="18"/>
        </w:rPr>
        <w:t>PCA+Clustering</w:t>
      </w:r>
      <w:proofErr w:type="spellEnd"/>
      <w:r>
        <w:rPr>
          <w:color w:val="1F2937"/>
          <w:sz w:val="18"/>
          <w:szCs w:val="18"/>
        </w:rPr>
        <w:t xml:space="preserve">. Tiempo total medido: </w:t>
      </w:r>
      <w:r>
        <w:rPr>
          <w:b/>
          <w:bCs/>
          <w:color w:val="1F2937"/>
          <w:sz w:val="18"/>
          <w:szCs w:val="18"/>
        </w:rPr>
        <w:t>19,34 segundos</w:t>
      </w:r>
      <w:r>
        <w:rPr>
          <w:color w:val="1F2937"/>
          <w:sz w:val="18"/>
          <w:szCs w:val="18"/>
        </w:rPr>
        <w:t xml:space="preserve"> sobre PostgreSQL local. Idempotente: cada ejecución hace TRUNCATE+INSERT, lo que permite recargas sin estado residual.</w:t>
      </w:r>
    </w:p>
    <w:p w14:paraId="0EE30AA4" w14:textId="77777777" w:rsidR="00AC0728" w:rsidRDefault="00000000">
      <w:r>
        <w:br w:type="page"/>
      </w:r>
    </w:p>
    <w:p w14:paraId="371C0142" w14:textId="77777777" w:rsidR="00AC0728" w:rsidRDefault="00000000">
      <w:pPr>
        <w:pStyle w:val="Ttulo1"/>
      </w:pPr>
      <w:r>
        <w:lastRenderedPageBreak/>
        <w:t>2. Modelo de datos</w:t>
      </w:r>
    </w:p>
    <w:p w14:paraId="486905FC" w14:textId="77777777" w:rsidR="00AC0728" w:rsidRDefault="00000000">
      <w:pPr>
        <w:pStyle w:val="Ttulo2"/>
      </w:pPr>
      <w:r>
        <w:t>2.1 Diagrama Entidad-Relación de la BD origen</w:t>
      </w:r>
    </w:p>
    <w:p w14:paraId="0017798E" w14:textId="77777777" w:rsidR="00AC0728" w:rsidRDefault="00000000">
      <w:pPr>
        <w:spacing w:after="60" w:line="280" w:lineRule="auto"/>
        <w:jc w:val="both"/>
      </w:pPr>
      <w:r>
        <w:rPr>
          <w:color w:val="1F2937"/>
          <w:sz w:val="18"/>
          <w:szCs w:val="18"/>
        </w:rPr>
        <w:t>La BD operacional contiene 17 tablas con 16 claves foráneas declaradas. El análisis exploratorio detectó dos universos de productos sin enlace explícito (</w:t>
      </w:r>
      <w:proofErr w:type="spellStart"/>
      <w:r>
        <w:rPr>
          <w:color w:val="1F2937"/>
          <w:sz w:val="18"/>
          <w:szCs w:val="18"/>
        </w:rPr>
        <w:t>product</w:t>
      </w:r>
      <w:proofErr w:type="spellEnd"/>
      <w:r>
        <w:rPr>
          <w:color w:val="1F2937"/>
          <w:sz w:val="18"/>
          <w:szCs w:val="18"/>
        </w:rPr>
        <w:t>/</w:t>
      </w:r>
      <w:proofErr w:type="spellStart"/>
      <w:r>
        <w:rPr>
          <w:color w:val="1F2937"/>
          <w:sz w:val="18"/>
          <w:szCs w:val="18"/>
        </w:rPr>
        <w:t>central_product</w:t>
      </w:r>
      <w:proofErr w:type="spellEnd"/>
      <w:r>
        <w:rPr>
          <w:color w:val="1F2937"/>
          <w:sz w:val="18"/>
          <w:szCs w:val="18"/>
        </w:rPr>
        <w:t>) y dos tablas huérfanas (</w:t>
      </w:r>
      <w:proofErr w:type="spellStart"/>
      <w:r>
        <w:rPr>
          <w:color w:val="1F2937"/>
          <w:sz w:val="18"/>
          <w:szCs w:val="18"/>
        </w:rPr>
        <w:t>city_zone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return_reason</w:t>
      </w:r>
      <w:proofErr w:type="spellEnd"/>
      <w:r>
        <w:rPr>
          <w:color w:val="1F2937"/>
          <w:sz w:val="18"/>
          <w:szCs w:val="18"/>
        </w:rPr>
        <w:t>) cuya relación implícita resolvimos en el ETL.</w:t>
      </w:r>
    </w:p>
    <w:p w14:paraId="1F9EEA5F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71AC9C7" wp14:editId="49BF7521">
            <wp:extent cx="4089242" cy="2782957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4" cy="27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F151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Figura 2. Diagrama ER de la BD origen (17 tablas, generado con </w:t>
      </w:r>
      <w:proofErr w:type="spellStart"/>
      <w:r>
        <w:rPr>
          <w:i/>
          <w:iCs/>
          <w:color w:val="595959"/>
          <w:sz w:val="16"/>
          <w:szCs w:val="16"/>
        </w:rPr>
        <w:t>pgAdmin</w:t>
      </w:r>
      <w:proofErr w:type="spellEnd"/>
      <w:r>
        <w:rPr>
          <w:i/>
          <w:iCs/>
          <w:color w:val="595959"/>
          <w:sz w:val="16"/>
          <w:szCs w:val="16"/>
        </w:rPr>
        <w:t xml:space="preserve"> ERD).</w:t>
      </w:r>
    </w:p>
    <w:p w14:paraId="2FE37762" w14:textId="77777777" w:rsidR="00AC0728" w:rsidRDefault="00000000">
      <w:pPr>
        <w:pStyle w:val="Ttulo2"/>
      </w:pPr>
      <w:r>
        <w:t>2.2 Modelo dimensional (estrella + copo parcial)</w:t>
      </w:r>
    </w:p>
    <w:p w14:paraId="4467C4F7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El proceso de negocio central es </w:t>
      </w:r>
      <w:r>
        <w:rPr>
          <w:b/>
          <w:bCs/>
          <w:color w:val="1F2937"/>
          <w:sz w:val="18"/>
          <w:szCs w:val="18"/>
        </w:rPr>
        <w:t>la venta</w:t>
      </w:r>
      <w:r>
        <w:rPr>
          <w:color w:val="1F2937"/>
          <w:sz w:val="18"/>
          <w:szCs w:val="18"/>
        </w:rPr>
        <w:t xml:space="preserve">, con grano </w:t>
      </w:r>
      <w:r>
        <w:rPr>
          <w:b/>
          <w:bCs/>
          <w:color w:val="1F2937"/>
          <w:sz w:val="18"/>
          <w:szCs w:val="18"/>
        </w:rPr>
        <w:t xml:space="preserve">1 línea de venta = 1 </w:t>
      </w:r>
      <w:proofErr w:type="spellStart"/>
      <w:r>
        <w:rPr>
          <w:b/>
          <w:bCs/>
          <w:color w:val="1F2937"/>
          <w:sz w:val="18"/>
          <w:szCs w:val="18"/>
        </w:rPr>
        <w:t>sale_item</w:t>
      </w:r>
      <w:proofErr w:type="spellEnd"/>
      <w:r>
        <w:rPr>
          <w:color w:val="1F2937"/>
          <w:sz w:val="18"/>
          <w:szCs w:val="18"/>
        </w:rPr>
        <w:t>. Se modelan 2 hechos (</w:t>
      </w:r>
      <w:proofErr w:type="spellStart"/>
      <w:r>
        <w:rPr>
          <w:color w:val="1F2937"/>
          <w:sz w:val="18"/>
          <w:szCs w:val="18"/>
        </w:rPr>
        <w:t>fact_sales</w:t>
      </w:r>
      <w:proofErr w:type="spellEnd"/>
      <w:r>
        <w:rPr>
          <w:color w:val="1F2937"/>
          <w:sz w:val="18"/>
          <w:szCs w:val="18"/>
        </w:rPr>
        <w:t xml:space="preserve"> y </w:t>
      </w:r>
      <w:proofErr w:type="spellStart"/>
      <w:r>
        <w:rPr>
          <w:color w:val="1F2937"/>
          <w:sz w:val="18"/>
          <w:szCs w:val="18"/>
        </w:rPr>
        <w:t>fact_returns</w:t>
      </w:r>
      <w:proofErr w:type="spellEnd"/>
      <w:r>
        <w:rPr>
          <w:color w:val="1F2937"/>
          <w:sz w:val="18"/>
          <w:szCs w:val="18"/>
        </w:rPr>
        <w:t xml:space="preserve">) y 6 dimensiones (date, </w:t>
      </w:r>
      <w:proofErr w:type="spellStart"/>
      <w:r>
        <w:rPr>
          <w:color w:val="1F2937"/>
          <w:sz w:val="18"/>
          <w:szCs w:val="18"/>
        </w:rPr>
        <w:t>customer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product</w:t>
      </w:r>
      <w:proofErr w:type="spellEnd"/>
      <w:r>
        <w:rPr>
          <w:color w:val="1F2937"/>
          <w:sz w:val="18"/>
          <w:szCs w:val="18"/>
        </w:rPr>
        <w:t xml:space="preserve">, store, </w:t>
      </w:r>
      <w:proofErr w:type="spellStart"/>
      <w:r>
        <w:rPr>
          <w:color w:val="1F2937"/>
          <w:sz w:val="18"/>
          <w:szCs w:val="18"/>
        </w:rPr>
        <w:t>offer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return_reason</w:t>
      </w:r>
      <w:proofErr w:type="spellEnd"/>
      <w:r>
        <w:rPr>
          <w:color w:val="1F2937"/>
          <w:sz w:val="18"/>
          <w:szCs w:val="18"/>
        </w:rPr>
        <w:t xml:space="preserve">). Todas las dimensiones usan claves subrogadas (SK) generadas en el ETL, conservando las claves naturales (NK) como atributo de trazabilidad. La dimensión Producto está </w:t>
      </w:r>
      <w:proofErr w:type="spellStart"/>
      <w:r>
        <w:rPr>
          <w:color w:val="1F2937"/>
          <w:sz w:val="18"/>
          <w:szCs w:val="18"/>
        </w:rPr>
        <w:t>denormalizada</w:t>
      </w:r>
      <w:proofErr w:type="spellEnd"/>
      <w:r>
        <w:rPr>
          <w:color w:val="1F2937"/>
          <w:sz w:val="18"/>
          <w:szCs w:val="18"/>
        </w:rPr>
        <w:t xml:space="preserve"> con sus jerarquías de </w:t>
      </w:r>
      <w:proofErr w:type="spellStart"/>
      <w:r>
        <w:rPr>
          <w:color w:val="1F2937"/>
          <w:sz w:val="18"/>
          <w:szCs w:val="18"/>
        </w:rPr>
        <w:t>category</w:t>
      </w:r>
      <w:proofErr w:type="spellEnd"/>
      <w:r>
        <w:rPr>
          <w:color w:val="1F2937"/>
          <w:sz w:val="18"/>
          <w:szCs w:val="18"/>
        </w:rPr>
        <w:t xml:space="preserve"> y </w:t>
      </w:r>
      <w:proofErr w:type="spellStart"/>
      <w:r>
        <w:rPr>
          <w:color w:val="1F2937"/>
          <w:sz w:val="18"/>
          <w:szCs w:val="18"/>
        </w:rPr>
        <w:t>brand</w:t>
      </w:r>
      <w:proofErr w:type="spellEnd"/>
      <w:r>
        <w:rPr>
          <w:color w:val="1F2937"/>
          <w:sz w:val="18"/>
          <w:szCs w:val="18"/>
        </w:rPr>
        <w:t xml:space="preserve">. La dimensión Tienda incorpora atributos geográficos enriquecidos desde </w:t>
      </w:r>
      <w:proofErr w:type="spellStart"/>
      <w:r>
        <w:rPr>
          <w:color w:val="1F2937"/>
          <w:sz w:val="18"/>
          <w:szCs w:val="18"/>
        </w:rPr>
        <w:t>city_zone</w:t>
      </w:r>
      <w:proofErr w:type="spellEnd"/>
      <w:r>
        <w:rPr>
          <w:color w:val="1F2937"/>
          <w:sz w:val="18"/>
          <w:szCs w:val="18"/>
        </w:rPr>
        <w:t>.</w:t>
      </w:r>
    </w:p>
    <w:p w14:paraId="5BFC13D1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EFD68BE" wp14:editId="4335107C">
            <wp:extent cx="2629699" cy="3718560"/>
            <wp:effectExtent l="0" t="0" r="0" b="0"/>
            <wp:docPr id="406513997" name="Imagen 406513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724" cy="37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1BD4" w14:textId="77777777" w:rsidR="00AC0728" w:rsidRDefault="00000000">
      <w:pPr>
        <w:spacing w:after="12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>Figura 3. Modelo dimensional del DWH (esquema en estrella, 2 hechos + 6 dimensiones).</w:t>
      </w:r>
    </w:p>
    <w:p w14:paraId="6A1F10B2" w14:textId="06304AA4" w:rsidR="00754471" w:rsidRPr="00754471" w:rsidRDefault="00754471">
      <w:pPr>
        <w:spacing w:after="120"/>
        <w:jc w:val="center"/>
        <w:rPr>
          <w:i/>
          <w:iCs/>
          <w:sz w:val="18"/>
          <w:szCs w:val="18"/>
        </w:rPr>
      </w:pPr>
      <w:r w:rsidRPr="00754471">
        <w:rPr>
          <w:i/>
          <w:iCs/>
          <w:sz w:val="18"/>
          <w:szCs w:val="18"/>
        </w:rPr>
        <w:t xml:space="preserve">Versión a tamaño completo y legible de ambos diagramas disponible en </w:t>
      </w:r>
      <w:proofErr w:type="spellStart"/>
      <w:r w:rsidRPr="00754471">
        <w:rPr>
          <w:i/>
          <w:iCs/>
          <w:sz w:val="18"/>
          <w:szCs w:val="18"/>
        </w:rPr>
        <w:t>docs</w:t>
      </w:r>
      <w:proofErr w:type="spellEnd"/>
      <w:r w:rsidRPr="00754471">
        <w:rPr>
          <w:i/>
          <w:iCs/>
          <w:sz w:val="18"/>
          <w:szCs w:val="18"/>
        </w:rPr>
        <w:t>/diagramas/ del repositorio Git, en formatos PNG y PDF.</w:t>
      </w:r>
    </w:p>
    <w:p w14:paraId="09E58B3B" w14:textId="77777777" w:rsidR="00AC0728" w:rsidRDefault="00000000">
      <w:r>
        <w:br w:type="page"/>
      </w:r>
    </w:p>
    <w:p w14:paraId="461B099C" w14:textId="77777777" w:rsidR="00AC0728" w:rsidRDefault="00000000">
      <w:pPr>
        <w:pStyle w:val="Ttulo1"/>
      </w:pPr>
      <w:r>
        <w:lastRenderedPageBreak/>
        <w:t>3. Hallazgos del EDA y decisiones de diseño</w:t>
      </w:r>
    </w:p>
    <w:p w14:paraId="164C81D6" w14:textId="77777777" w:rsidR="00AC0728" w:rsidRDefault="00000000">
      <w:pPr>
        <w:pStyle w:val="Ttulo2"/>
      </w:pPr>
      <w:r>
        <w:t>3.1 Inventario y volúmenes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5460"/>
      </w:tblGrid>
      <w:tr w:rsidR="00AC0728" w14:paraId="637032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B241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Tabla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3457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Filas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C772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AC0728" w14:paraId="248851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4F61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sale_item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30D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42.555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00C5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Grano más fino - base del </w:t>
            </w:r>
            <w:proofErr w:type="spellStart"/>
            <w:r>
              <w:rPr>
                <w:color w:val="1F2937"/>
                <w:sz w:val="17"/>
                <w:szCs w:val="17"/>
              </w:rPr>
              <w:t>fact_sales</w:t>
            </w:r>
            <w:proofErr w:type="spellEnd"/>
          </w:p>
        </w:tc>
      </w:tr>
      <w:tr w:rsidR="00AC0728" w14:paraId="68D167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2261" w14:textId="77777777" w:rsidR="00AC0728" w:rsidRDefault="00000000">
            <w:r>
              <w:rPr>
                <w:color w:val="1F2937"/>
                <w:sz w:val="17"/>
                <w:szCs w:val="17"/>
              </w:rPr>
              <w:t>sale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B7C2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20.000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631F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Cabeceras de venta (2,1 </w:t>
            </w:r>
            <w:proofErr w:type="spellStart"/>
            <w:r>
              <w:rPr>
                <w:color w:val="1F2937"/>
                <w:sz w:val="17"/>
                <w:szCs w:val="17"/>
              </w:rPr>
              <w:t>items</w:t>
            </w:r>
            <w:proofErr w:type="spellEnd"/>
            <w:r>
              <w:rPr>
                <w:color w:val="1F2937"/>
                <w:sz w:val="17"/>
                <w:szCs w:val="17"/>
              </w:rPr>
              <w:t>/venta de media)</w:t>
            </w:r>
          </w:p>
        </w:tc>
      </w:tr>
      <w:tr w:rsidR="00AC0728" w14:paraId="205474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4E98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customer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FCD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5.750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222B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87% </w:t>
            </w:r>
            <w:proofErr w:type="spellStart"/>
            <w:r>
              <w:rPr>
                <w:color w:val="1F2937"/>
                <w:sz w:val="17"/>
                <w:szCs w:val="17"/>
              </w:rPr>
              <w:t>one-shot</w:t>
            </w:r>
            <w:proofErr w:type="spellEnd"/>
            <w:r>
              <w:rPr>
                <w:color w:val="1F2937"/>
                <w:sz w:val="17"/>
                <w:szCs w:val="17"/>
              </w:rPr>
              <w:t>, 13% recurrentes (≥2 compras)</w:t>
            </w:r>
          </w:p>
        </w:tc>
      </w:tr>
      <w:tr w:rsidR="00AC0728" w14:paraId="0AF924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BE681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return_item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D25B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2.330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D1B1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5,32% de tasa de devolución a nivel </w:t>
            </w:r>
            <w:proofErr w:type="spellStart"/>
            <w:r>
              <w:rPr>
                <w:color w:val="1F2937"/>
                <w:sz w:val="17"/>
                <w:szCs w:val="17"/>
              </w:rPr>
              <w:t>item</w:t>
            </w:r>
            <w:proofErr w:type="spellEnd"/>
          </w:p>
        </w:tc>
      </w:tr>
      <w:tr w:rsidR="00AC0728" w14:paraId="7F1F79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F597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product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552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AFD0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1 producto sin </w:t>
            </w:r>
            <w:proofErr w:type="spellStart"/>
            <w:r>
              <w:rPr>
                <w:color w:val="1F2937"/>
                <w:sz w:val="17"/>
                <w:szCs w:val="17"/>
              </w:rPr>
              <w:t>record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1F2937"/>
                <w:sz w:val="17"/>
                <w:szCs w:val="17"/>
              </w:rPr>
              <w:t>central_product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(decisión §3.3)</w:t>
            </w:r>
          </w:p>
        </w:tc>
      </w:tr>
    </w:tbl>
    <w:p w14:paraId="7591ADDA" w14:textId="77777777" w:rsidR="00AC0728" w:rsidRDefault="00000000">
      <w:pPr>
        <w:pStyle w:val="Ttulo2"/>
      </w:pPr>
      <w:r>
        <w:t>3.2 Calidad del dato — validaciones de coherencia</w:t>
      </w:r>
    </w:p>
    <w:p w14:paraId="70C77D80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Se realizaron tres validaciones críticas a nivel </w:t>
      </w:r>
      <w:proofErr w:type="spellStart"/>
      <w:r>
        <w:rPr>
          <w:color w:val="1F2937"/>
          <w:sz w:val="18"/>
          <w:szCs w:val="18"/>
        </w:rPr>
        <w:t>item</w:t>
      </w:r>
      <w:proofErr w:type="spellEnd"/>
      <w:r>
        <w:rPr>
          <w:color w:val="1F2937"/>
          <w:sz w:val="18"/>
          <w:szCs w:val="18"/>
        </w:rPr>
        <w:t xml:space="preserve">: (1) cobertura temporal (todas las fechas de venta y devolución encajan con </w:t>
      </w:r>
      <w:proofErr w:type="spellStart"/>
      <w:r>
        <w:rPr>
          <w:color w:val="1F2937"/>
          <w:sz w:val="18"/>
          <w:szCs w:val="18"/>
        </w:rPr>
        <w:t>dim_date</w:t>
      </w:r>
      <w:proofErr w:type="spellEnd"/>
      <w:r>
        <w:rPr>
          <w:color w:val="1F2937"/>
          <w:sz w:val="18"/>
          <w:szCs w:val="18"/>
        </w:rPr>
        <w:t xml:space="preserve">, 0 huérfanos), (2) coherencia subtotal = </w:t>
      </w:r>
      <w:proofErr w:type="spellStart"/>
      <w:r>
        <w:rPr>
          <w:color w:val="1F2937"/>
          <w:sz w:val="18"/>
          <w:szCs w:val="18"/>
        </w:rPr>
        <w:t>quantity</w:t>
      </w:r>
      <w:proofErr w:type="spellEnd"/>
      <w:r>
        <w:rPr>
          <w:color w:val="1F2937"/>
          <w:sz w:val="18"/>
          <w:szCs w:val="18"/>
        </w:rPr>
        <w:t xml:space="preserve"> × </w:t>
      </w:r>
      <w:proofErr w:type="spellStart"/>
      <w:r>
        <w:rPr>
          <w:color w:val="1F2937"/>
          <w:sz w:val="18"/>
          <w:szCs w:val="18"/>
        </w:rPr>
        <w:t>unit_price</w:t>
      </w:r>
      <w:proofErr w:type="spellEnd"/>
      <w:r>
        <w:rPr>
          <w:color w:val="1F2937"/>
          <w:sz w:val="18"/>
          <w:szCs w:val="18"/>
        </w:rPr>
        <w:t xml:space="preserve"> (42.547/42.555 OK; los 8 desvíos coinciden exactamente con los </w:t>
      </w:r>
      <w:proofErr w:type="spellStart"/>
      <w:r>
        <w:rPr>
          <w:color w:val="1F2937"/>
          <w:sz w:val="18"/>
          <w:szCs w:val="18"/>
        </w:rPr>
        <w:t>items</w:t>
      </w:r>
      <w:proofErr w:type="spellEnd"/>
      <w:r>
        <w:rPr>
          <w:color w:val="1F2937"/>
          <w:sz w:val="18"/>
          <w:szCs w:val="18"/>
        </w:rPr>
        <w:t xml:space="preserve"> con oferta), (3) coherencia </w:t>
      </w:r>
      <w:proofErr w:type="spellStart"/>
      <w:proofErr w:type="gramStart"/>
      <w:r>
        <w:rPr>
          <w:color w:val="1F2937"/>
          <w:sz w:val="18"/>
          <w:szCs w:val="18"/>
        </w:rPr>
        <w:t>sale.total</w:t>
      </w:r>
      <w:proofErr w:type="spellEnd"/>
      <w:proofErr w:type="gramEnd"/>
      <w:r>
        <w:rPr>
          <w:color w:val="1F2937"/>
          <w:sz w:val="18"/>
          <w:szCs w:val="18"/>
        </w:rPr>
        <w:t xml:space="preserve"> = </w:t>
      </w:r>
      <w:proofErr w:type="gramStart"/>
      <w:r>
        <w:rPr>
          <w:color w:val="1F2937"/>
          <w:sz w:val="18"/>
          <w:szCs w:val="18"/>
        </w:rPr>
        <w:t>SUM(</w:t>
      </w:r>
      <w:proofErr w:type="spellStart"/>
      <w:proofErr w:type="gramEnd"/>
      <w:r>
        <w:rPr>
          <w:color w:val="1F2937"/>
          <w:sz w:val="18"/>
          <w:szCs w:val="18"/>
        </w:rPr>
        <w:t>items</w:t>
      </w:r>
      <w:proofErr w:type="spellEnd"/>
      <w:r>
        <w:rPr>
          <w:color w:val="1F2937"/>
          <w:sz w:val="18"/>
          <w:szCs w:val="18"/>
        </w:rPr>
        <w:t xml:space="preserve">): </w:t>
      </w:r>
      <w:r>
        <w:rPr>
          <w:b/>
          <w:bCs/>
          <w:color w:val="1F2937"/>
          <w:sz w:val="18"/>
          <w:szCs w:val="18"/>
        </w:rPr>
        <w:t>19.999/20.000 OK</w:t>
      </w:r>
      <w:r>
        <w:rPr>
          <w:color w:val="1F2937"/>
          <w:sz w:val="18"/>
          <w:szCs w:val="18"/>
        </w:rPr>
        <w:t>. Una única anomalía detectada (</w:t>
      </w:r>
      <w:proofErr w:type="spellStart"/>
      <w:r>
        <w:rPr>
          <w:color w:val="1F2937"/>
          <w:sz w:val="18"/>
          <w:szCs w:val="18"/>
        </w:rPr>
        <w:t>sale_id</w:t>
      </w:r>
      <w:proofErr w:type="spellEnd"/>
      <w:r>
        <w:rPr>
          <w:color w:val="1F2937"/>
          <w:sz w:val="18"/>
          <w:szCs w:val="18"/>
        </w:rPr>
        <w:t xml:space="preserve"> 13.009, +3,00€) se decide </w:t>
      </w:r>
      <w:r>
        <w:rPr>
          <w:b/>
          <w:bCs/>
          <w:color w:val="1F2937"/>
          <w:sz w:val="18"/>
          <w:szCs w:val="18"/>
        </w:rPr>
        <w:t xml:space="preserve">recalcular total desde </w:t>
      </w:r>
      <w:proofErr w:type="spellStart"/>
      <w:r>
        <w:rPr>
          <w:b/>
          <w:bCs/>
          <w:color w:val="1F2937"/>
          <w:sz w:val="18"/>
          <w:szCs w:val="18"/>
        </w:rPr>
        <w:t>items</w:t>
      </w:r>
      <w:proofErr w:type="spellEnd"/>
      <w:r>
        <w:rPr>
          <w:b/>
          <w:bCs/>
          <w:color w:val="1F2937"/>
          <w:sz w:val="18"/>
          <w:szCs w:val="18"/>
        </w:rPr>
        <w:t xml:space="preserve"> en el ETL</w:t>
      </w:r>
      <w:r>
        <w:rPr>
          <w:color w:val="1F2937"/>
          <w:sz w:val="18"/>
          <w:szCs w:val="18"/>
        </w:rPr>
        <w:t xml:space="preserve"> (los </w:t>
      </w:r>
      <w:proofErr w:type="spellStart"/>
      <w:r>
        <w:rPr>
          <w:color w:val="1F2937"/>
          <w:sz w:val="18"/>
          <w:szCs w:val="18"/>
        </w:rPr>
        <w:t>items</w:t>
      </w:r>
      <w:proofErr w:type="spellEnd"/>
      <w:r>
        <w:rPr>
          <w:color w:val="1F2937"/>
          <w:sz w:val="18"/>
          <w:szCs w:val="18"/>
        </w:rPr>
        <w:t xml:space="preserve"> son la fuente de verdad).</w:t>
      </w:r>
    </w:p>
    <w:p w14:paraId="30269AB3" w14:textId="77777777" w:rsidR="00AC0728" w:rsidRDefault="00000000">
      <w:pPr>
        <w:pStyle w:val="Ttulo2"/>
      </w:pPr>
      <w:r>
        <w:t>3.3 Decisiones de diseño documentadas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C0728" w14:paraId="5901C4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A0F7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Hallazgo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F8B4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Decisión adoptada</w:t>
            </w:r>
          </w:p>
        </w:tc>
      </w:tr>
      <w:tr w:rsidR="00AC0728" w14:paraId="7F026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8B9D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Producto 29 sin coste en </w:t>
            </w:r>
            <w:proofErr w:type="spellStart"/>
            <w:r>
              <w:rPr>
                <w:color w:val="1F2937"/>
                <w:sz w:val="17"/>
                <w:szCs w:val="17"/>
              </w:rPr>
              <w:t>central_product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(711 ventas, 1.426 unidades)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E245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Imputar </w:t>
            </w:r>
            <w:proofErr w:type="spellStart"/>
            <w:r>
              <w:rPr>
                <w:color w:val="1F2937"/>
                <w:sz w:val="17"/>
                <w:szCs w:val="17"/>
              </w:rPr>
              <w:t>unit_cost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= 0,60 × precio (margen 40% como el resto). Marcar </w:t>
            </w:r>
            <w:proofErr w:type="spellStart"/>
            <w:r>
              <w:rPr>
                <w:color w:val="1F2937"/>
                <w:sz w:val="17"/>
                <w:szCs w:val="17"/>
              </w:rPr>
              <w:t>is_cost_imputed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=TRUE para trazabilidad. Mantener </w:t>
            </w:r>
            <w:proofErr w:type="spellStart"/>
            <w:r>
              <w:rPr>
                <w:color w:val="1F2937"/>
                <w:sz w:val="17"/>
                <w:szCs w:val="17"/>
              </w:rPr>
              <w:t>flag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1F2937"/>
                <w:sz w:val="17"/>
                <w:szCs w:val="17"/>
              </w:rPr>
              <w:t>fact_sales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1F2937"/>
                <w:sz w:val="17"/>
                <w:szCs w:val="17"/>
              </w:rPr>
              <w:t>dim_product</w:t>
            </w:r>
            <w:proofErr w:type="spellEnd"/>
            <w:r>
              <w:rPr>
                <w:color w:val="1F2937"/>
                <w:sz w:val="17"/>
                <w:szCs w:val="17"/>
              </w:rPr>
              <w:t>.</w:t>
            </w:r>
          </w:p>
        </w:tc>
      </w:tr>
      <w:tr w:rsidR="00AC0728" w14:paraId="0A09D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F067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city_zone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sin FK declarada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6147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Enlace por </w:t>
            </w:r>
            <w:proofErr w:type="spellStart"/>
            <w:r>
              <w:rPr>
                <w:color w:val="1F2937"/>
                <w:sz w:val="17"/>
                <w:szCs w:val="17"/>
              </w:rPr>
              <w:t>postal_code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con store (20/20 OK). Geografía solo aplica a tienda; cliente sin dato geográfico.</w:t>
            </w:r>
          </w:p>
        </w:tc>
      </w:tr>
      <w:tr w:rsidR="00AC0728" w14:paraId="6BC0A5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1EAF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return_reason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sin FK declarada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E901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Resuelto por </w:t>
            </w:r>
            <w:proofErr w:type="spellStart"/>
            <w:r>
              <w:rPr>
                <w:color w:val="1F2937"/>
                <w:sz w:val="17"/>
                <w:szCs w:val="17"/>
              </w:rPr>
              <w:t>reason_id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(0 huérfanos). Motivo 6 'Desconocida' nunca </w:t>
            </w:r>
            <w:proofErr w:type="gramStart"/>
            <w:r>
              <w:rPr>
                <w:color w:val="1F2937"/>
                <w:sz w:val="17"/>
                <w:szCs w:val="17"/>
              </w:rPr>
              <w:t>usado</w:t>
            </w:r>
            <w:proofErr w:type="gramEnd"/>
            <w:r>
              <w:rPr>
                <w:color w:val="1F2937"/>
                <w:sz w:val="17"/>
                <w:szCs w:val="17"/>
              </w:rPr>
              <w:t xml:space="preserve"> pero se conserva por completitud.</w:t>
            </w:r>
          </w:p>
        </w:tc>
      </w:tr>
      <w:tr w:rsidR="00AC0728" w14:paraId="191416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0D0B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Devoluciones: ¿hecho propio o solo </w:t>
            </w:r>
            <w:proofErr w:type="spellStart"/>
            <w:r>
              <w:rPr>
                <w:color w:val="1F2937"/>
                <w:sz w:val="17"/>
                <w:szCs w:val="17"/>
              </w:rPr>
              <w:t>flag</w:t>
            </w:r>
            <w:proofErr w:type="spellEnd"/>
            <w:r>
              <w:rPr>
                <w:color w:val="1F2937"/>
                <w:sz w:val="17"/>
                <w:szCs w:val="17"/>
              </w:rPr>
              <w:t>?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4E6B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Ambos: </w:t>
            </w:r>
            <w:proofErr w:type="spellStart"/>
            <w:r>
              <w:rPr>
                <w:color w:val="1F2937"/>
                <w:sz w:val="17"/>
                <w:szCs w:val="17"/>
              </w:rPr>
              <w:t>fact_returns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como hecho secundario + </w:t>
            </w:r>
            <w:proofErr w:type="spellStart"/>
            <w:r>
              <w:rPr>
                <w:color w:val="1F2937"/>
                <w:sz w:val="17"/>
                <w:szCs w:val="17"/>
              </w:rPr>
              <w:t>flag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is_returned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1F2937"/>
                <w:sz w:val="17"/>
                <w:szCs w:val="17"/>
              </w:rPr>
              <w:t>fact_sales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(optimización analítica para CLTV neto).</w:t>
            </w:r>
          </w:p>
        </w:tc>
      </w:tr>
      <w:tr w:rsidR="00AC0728" w14:paraId="75761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4B69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Anomalía </w:t>
            </w:r>
            <w:proofErr w:type="spellStart"/>
            <w:r>
              <w:rPr>
                <w:color w:val="1F2937"/>
                <w:sz w:val="17"/>
                <w:szCs w:val="17"/>
              </w:rPr>
              <w:t>sale_id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13009 (+3€)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C22D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Recálculo determinista: </w:t>
            </w:r>
            <w:proofErr w:type="spellStart"/>
            <w:r>
              <w:rPr>
                <w:color w:val="1F2937"/>
                <w:sz w:val="17"/>
                <w:szCs w:val="17"/>
              </w:rPr>
              <w:t>net_revenue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1F2937"/>
                <w:sz w:val="17"/>
                <w:szCs w:val="17"/>
              </w:rPr>
              <w:t>fact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= </w:t>
            </w:r>
            <w:proofErr w:type="gramStart"/>
            <w:r>
              <w:rPr>
                <w:color w:val="1F2937"/>
                <w:sz w:val="17"/>
                <w:szCs w:val="17"/>
              </w:rPr>
              <w:t>SUM(</w:t>
            </w:r>
            <w:proofErr w:type="spellStart"/>
            <w:r>
              <w:rPr>
                <w:color w:val="1F2937"/>
                <w:sz w:val="17"/>
                <w:szCs w:val="17"/>
              </w:rPr>
              <w:t>item.subtotal</w:t>
            </w:r>
            <w:proofErr w:type="spellEnd"/>
            <w:proofErr w:type="gramEnd"/>
            <w:r>
              <w:rPr>
                <w:color w:val="1F2937"/>
                <w:sz w:val="17"/>
                <w:szCs w:val="17"/>
              </w:rPr>
              <w:t>). Anomalía documentada en log.</w:t>
            </w:r>
          </w:p>
        </w:tc>
      </w:tr>
    </w:tbl>
    <w:p w14:paraId="4EC4002D" w14:textId="77777777" w:rsidR="00AC0728" w:rsidRDefault="00000000">
      <w:pPr>
        <w:pStyle w:val="Ttulo2"/>
      </w:pPr>
      <w:r>
        <w:t>3.4 Patrones temporales y de cliente</w:t>
      </w:r>
    </w:p>
    <w:p w14:paraId="5047A1C7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C6C355B" wp14:editId="4E47C1CB">
            <wp:extent cx="5303520" cy="3009900"/>
            <wp:effectExtent l="0" t="0" r="0" b="0"/>
            <wp:docPr id="1495151846" name="Imagen 149515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2A8E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Figura 4. Evolución mensual de ventas e ingresos. Datos cubren 6 años completos (2020–2025); se detecta un cambio de patrón a partir de Q3 2025 (mayor volumen, </w:t>
      </w:r>
      <w:proofErr w:type="gramStart"/>
      <w:r>
        <w:rPr>
          <w:i/>
          <w:iCs/>
          <w:color w:val="595959"/>
          <w:sz w:val="16"/>
          <w:szCs w:val="16"/>
        </w:rPr>
        <w:t>ticket</w:t>
      </w:r>
      <w:proofErr w:type="gramEnd"/>
      <w:r>
        <w:rPr>
          <w:i/>
          <w:iCs/>
          <w:color w:val="595959"/>
          <w:sz w:val="16"/>
          <w:szCs w:val="16"/>
        </w:rPr>
        <w:t xml:space="preserve"> medio inferior).</w:t>
      </w:r>
    </w:p>
    <w:p w14:paraId="586B6C91" w14:textId="77777777" w:rsidR="00AC0728" w:rsidRDefault="00000000">
      <w:r>
        <w:br w:type="page"/>
      </w:r>
    </w:p>
    <w:p w14:paraId="2C30CE7E" w14:textId="77777777" w:rsidR="00AC0728" w:rsidRDefault="00000000">
      <w:pPr>
        <w:pStyle w:val="Ttulo1"/>
      </w:pPr>
      <w:r>
        <w:lastRenderedPageBreak/>
        <w:t>4. ETL: pipeline reproducible y validado</w:t>
      </w:r>
    </w:p>
    <w:p w14:paraId="676E8D1D" w14:textId="77777777" w:rsidR="00AC0728" w:rsidRDefault="00000000">
      <w:pPr>
        <w:pStyle w:val="Ttulo2"/>
      </w:pPr>
      <w:r>
        <w:t>4.1 Diseño del pipeline</w:t>
      </w:r>
    </w:p>
    <w:p w14:paraId="17288D78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>El ETL está implementado como un paquete Python modular (</w:t>
      </w:r>
      <w:proofErr w:type="spellStart"/>
      <w:r>
        <w:rPr>
          <w:i/>
          <w:iCs/>
          <w:color w:val="1F2937"/>
          <w:sz w:val="18"/>
          <w:szCs w:val="18"/>
        </w:rPr>
        <w:t>etl</w:t>
      </w:r>
      <w:proofErr w:type="spellEnd"/>
      <w:r>
        <w:rPr>
          <w:i/>
          <w:iCs/>
          <w:color w:val="1F2937"/>
          <w:sz w:val="18"/>
          <w:szCs w:val="18"/>
        </w:rPr>
        <w:t>/</w:t>
      </w:r>
      <w:r>
        <w:rPr>
          <w:color w:val="1F2937"/>
          <w:sz w:val="18"/>
          <w:szCs w:val="18"/>
        </w:rPr>
        <w:t xml:space="preserve">) con responsabilidad única por archivo: </w:t>
      </w:r>
      <w:r>
        <w:rPr>
          <w:i/>
          <w:iCs/>
          <w:color w:val="1F2937"/>
          <w:sz w:val="18"/>
          <w:szCs w:val="18"/>
        </w:rPr>
        <w:t>extract.py</w:t>
      </w:r>
      <w:r>
        <w:rPr>
          <w:color w:val="1F2937"/>
          <w:sz w:val="18"/>
          <w:szCs w:val="18"/>
        </w:rPr>
        <w:t xml:space="preserve"> (origen → </w:t>
      </w:r>
      <w:proofErr w:type="spellStart"/>
      <w:r>
        <w:rPr>
          <w:color w:val="1F2937"/>
          <w:sz w:val="18"/>
          <w:szCs w:val="18"/>
        </w:rPr>
        <w:t>stg</w:t>
      </w:r>
      <w:proofErr w:type="spellEnd"/>
      <w:r>
        <w:rPr>
          <w:color w:val="1F2937"/>
          <w:sz w:val="18"/>
          <w:szCs w:val="18"/>
        </w:rPr>
        <w:t xml:space="preserve">), </w:t>
      </w:r>
      <w:r>
        <w:rPr>
          <w:i/>
          <w:iCs/>
          <w:color w:val="1F2937"/>
          <w:sz w:val="18"/>
          <w:szCs w:val="18"/>
        </w:rPr>
        <w:t>transform_dimensions.py</w:t>
      </w:r>
      <w:r>
        <w:rPr>
          <w:color w:val="1F2937"/>
          <w:sz w:val="18"/>
          <w:szCs w:val="18"/>
        </w:rPr>
        <w:t xml:space="preserve"> (carga las 6 dimensiones), </w:t>
      </w:r>
      <w:r>
        <w:rPr>
          <w:i/>
          <w:iCs/>
          <w:color w:val="1F2937"/>
          <w:sz w:val="18"/>
          <w:szCs w:val="18"/>
        </w:rPr>
        <w:t>transform_facts.py</w:t>
      </w:r>
      <w:r>
        <w:rPr>
          <w:color w:val="1F2937"/>
          <w:sz w:val="18"/>
          <w:szCs w:val="18"/>
        </w:rPr>
        <w:t xml:space="preserve"> (carga los 2 hechos vía INSERT…SELECT con </w:t>
      </w:r>
      <w:proofErr w:type="spellStart"/>
      <w:r>
        <w:rPr>
          <w:color w:val="1F2937"/>
          <w:sz w:val="18"/>
          <w:szCs w:val="18"/>
        </w:rPr>
        <w:t>pushdown</w:t>
      </w:r>
      <w:proofErr w:type="spellEnd"/>
      <w:r>
        <w:rPr>
          <w:color w:val="1F2937"/>
          <w:sz w:val="18"/>
          <w:szCs w:val="18"/>
        </w:rPr>
        <w:t xml:space="preserve"> a </w:t>
      </w:r>
      <w:proofErr w:type="spellStart"/>
      <w:r>
        <w:rPr>
          <w:color w:val="1F2937"/>
          <w:sz w:val="18"/>
          <w:szCs w:val="18"/>
        </w:rPr>
        <w:t>Postgres</w:t>
      </w:r>
      <w:proofErr w:type="spellEnd"/>
      <w:r>
        <w:rPr>
          <w:color w:val="1F2937"/>
          <w:sz w:val="18"/>
          <w:szCs w:val="18"/>
        </w:rPr>
        <w:t xml:space="preserve">), </w:t>
      </w:r>
      <w:r>
        <w:rPr>
          <w:i/>
          <w:iCs/>
          <w:color w:val="1F2937"/>
          <w:sz w:val="18"/>
          <w:szCs w:val="18"/>
        </w:rPr>
        <w:t>validate.py</w:t>
      </w:r>
      <w:r>
        <w:rPr>
          <w:color w:val="1F2937"/>
          <w:sz w:val="18"/>
          <w:szCs w:val="18"/>
        </w:rPr>
        <w:t xml:space="preserve"> (21 validaciones declarativas), </w:t>
      </w:r>
      <w:r>
        <w:rPr>
          <w:i/>
          <w:iCs/>
          <w:color w:val="1F2937"/>
          <w:sz w:val="18"/>
          <w:szCs w:val="18"/>
        </w:rPr>
        <w:t>build_customer_360.py</w:t>
      </w:r>
      <w:r>
        <w:rPr>
          <w:color w:val="1F2937"/>
          <w:sz w:val="18"/>
          <w:szCs w:val="18"/>
        </w:rPr>
        <w:t xml:space="preserve"> y </w:t>
      </w:r>
      <w:r>
        <w:rPr>
          <w:i/>
          <w:iCs/>
          <w:color w:val="1F2937"/>
          <w:sz w:val="18"/>
          <w:szCs w:val="18"/>
        </w:rPr>
        <w:t>build_clusters.py</w:t>
      </w:r>
      <w:r>
        <w:rPr>
          <w:color w:val="1F2937"/>
          <w:sz w:val="18"/>
          <w:szCs w:val="18"/>
        </w:rPr>
        <w:t xml:space="preserve">. Un orquestador </w:t>
      </w:r>
      <w:r>
        <w:rPr>
          <w:i/>
          <w:iCs/>
          <w:color w:val="1F2937"/>
          <w:sz w:val="18"/>
          <w:szCs w:val="18"/>
        </w:rPr>
        <w:t>run_etl.py</w:t>
      </w:r>
      <w:r>
        <w:rPr>
          <w:color w:val="1F2937"/>
          <w:sz w:val="18"/>
          <w:szCs w:val="18"/>
        </w:rPr>
        <w:t xml:space="preserve"> los encadena. </w:t>
      </w:r>
      <w:proofErr w:type="spellStart"/>
      <w:r>
        <w:rPr>
          <w:color w:val="1F2937"/>
          <w:sz w:val="18"/>
          <w:szCs w:val="18"/>
        </w:rPr>
        <w:t>Logging</w:t>
      </w:r>
      <w:proofErr w:type="spellEnd"/>
      <w:r>
        <w:rPr>
          <w:color w:val="1F2937"/>
          <w:sz w:val="18"/>
          <w:szCs w:val="18"/>
        </w:rPr>
        <w:t xml:space="preserve"> unificado con archivo persistente por ejecución y </w:t>
      </w:r>
      <w:proofErr w:type="spellStart"/>
      <w:r>
        <w:rPr>
          <w:color w:val="1F2937"/>
          <w:sz w:val="18"/>
          <w:szCs w:val="18"/>
        </w:rPr>
        <w:t>timestamp</w:t>
      </w:r>
      <w:proofErr w:type="spellEnd"/>
      <w:r>
        <w:rPr>
          <w:color w:val="1F2937"/>
          <w:sz w:val="18"/>
          <w:szCs w:val="18"/>
        </w:rPr>
        <w:t xml:space="preserve"> en </w:t>
      </w:r>
      <w:proofErr w:type="spellStart"/>
      <w:r>
        <w:rPr>
          <w:i/>
          <w:iCs/>
          <w:color w:val="1F2937"/>
          <w:sz w:val="18"/>
          <w:szCs w:val="18"/>
        </w:rPr>
        <w:t>etl</w:t>
      </w:r>
      <w:proofErr w:type="spellEnd"/>
      <w:r>
        <w:rPr>
          <w:i/>
          <w:iCs/>
          <w:color w:val="1F2937"/>
          <w:sz w:val="18"/>
          <w:szCs w:val="18"/>
        </w:rPr>
        <w:t>/logs/</w:t>
      </w:r>
      <w:r>
        <w:rPr>
          <w:color w:val="1F2937"/>
          <w:sz w:val="18"/>
          <w:szCs w:val="18"/>
        </w:rPr>
        <w:t>.</w:t>
      </w:r>
    </w:p>
    <w:p w14:paraId="09C7F8B5" w14:textId="77777777" w:rsidR="00AC0728" w:rsidRDefault="00000000">
      <w:pPr>
        <w:pStyle w:val="Ttulo2"/>
      </w:pPr>
      <w:r>
        <w:t>4.2 Métricas tras la carga (datos reales)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C0728" w14:paraId="2F6660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EF80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E0BC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Valor</w:t>
            </w:r>
          </w:p>
        </w:tc>
      </w:tr>
      <w:tr w:rsidR="00AC0728" w14:paraId="323FF4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C750" w14:textId="77777777" w:rsidR="00AC0728" w:rsidRDefault="00000000">
            <w:r>
              <w:rPr>
                <w:color w:val="1F2937"/>
                <w:sz w:val="17"/>
                <w:szCs w:val="17"/>
              </w:rPr>
              <w:t>Líneas de venta cargadas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0AE6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42.555</w:t>
            </w:r>
          </w:p>
        </w:tc>
      </w:tr>
      <w:tr w:rsidR="00AC0728" w14:paraId="4766A7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B9CF" w14:textId="77777777" w:rsidR="00AC0728" w:rsidRDefault="00000000">
            <w:r>
              <w:rPr>
                <w:color w:val="1F2937"/>
                <w:sz w:val="17"/>
                <w:szCs w:val="17"/>
              </w:rPr>
              <w:t>Ingresos totales (</w:t>
            </w:r>
            <w:proofErr w:type="spellStart"/>
            <w:r>
              <w:rPr>
                <w:color w:val="1F2937"/>
                <w:sz w:val="17"/>
                <w:szCs w:val="17"/>
              </w:rPr>
              <w:t>net_revenue</w:t>
            </w:r>
            <w:proofErr w:type="spellEnd"/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2EDD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9.678.678,67 €</w:t>
            </w:r>
          </w:p>
        </w:tc>
      </w:tr>
      <w:tr w:rsidR="00AC0728" w14:paraId="3E45DE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BF95" w14:textId="77777777" w:rsidR="00AC0728" w:rsidRDefault="00000000">
            <w:r>
              <w:rPr>
                <w:color w:val="1F2937"/>
                <w:sz w:val="17"/>
                <w:szCs w:val="17"/>
              </w:rPr>
              <w:t>Coste agregado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986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5.806.999,39 €</w:t>
            </w:r>
          </w:p>
        </w:tc>
      </w:tr>
      <w:tr w:rsidR="00AC0728" w14:paraId="5C40BA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6AC5" w14:textId="77777777" w:rsidR="00AC0728" w:rsidRDefault="00000000">
            <w:r>
              <w:rPr>
                <w:color w:val="1F2937"/>
                <w:sz w:val="17"/>
                <w:szCs w:val="17"/>
              </w:rPr>
              <w:t>Margen bruto histórico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D484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3.871.679,28 </w:t>
            </w:r>
            <w:proofErr w:type="gramStart"/>
            <w:r>
              <w:rPr>
                <w:b/>
                <w:bCs/>
                <w:color w:val="1F2937"/>
                <w:sz w:val="17"/>
                <w:szCs w:val="17"/>
              </w:rPr>
              <w:t>€  (</w:t>
            </w:r>
            <w:proofErr w:type="gramEnd"/>
            <w:r>
              <w:rPr>
                <w:b/>
                <w:bCs/>
                <w:color w:val="1F2937"/>
                <w:sz w:val="17"/>
                <w:szCs w:val="17"/>
              </w:rPr>
              <w:t>40,00%)</w:t>
            </w:r>
          </w:p>
        </w:tc>
      </w:tr>
      <w:tr w:rsidR="00AC0728" w14:paraId="44004C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2A7D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Items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devueltos / Margen perdido por devoluciones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BF7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 xml:space="preserve">2.264 </w:t>
            </w:r>
            <w:proofErr w:type="spellStart"/>
            <w:r>
              <w:rPr>
                <w:color w:val="1F2937"/>
                <w:sz w:val="17"/>
                <w:szCs w:val="17"/>
              </w:rPr>
              <w:t>items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· 110.531,16 €</w:t>
            </w:r>
          </w:p>
        </w:tc>
      </w:tr>
      <w:tr w:rsidR="00AC0728" w14:paraId="4FB919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AEC8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Items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con coste imputado (producto 29)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1F92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711 (1,67%)</w:t>
            </w:r>
          </w:p>
        </w:tc>
      </w:tr>
      <w:tr w:rsidR="00AC0728" w14:paraId="68EB48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6211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Tiempo total pipeline </w:t>
            </w:r>
            <w:proofErr w:type="spellStart"/>
            <w:r>
              <w:rPr>
                <w:color w:val="1F2937"/>
                <w:sz w:val="17"/>
                <w:szCs w:val="17"/>
              </w:rPr>
              <w:t>end</w:t>
            </w:r>
            <w:proofErr w:type="spellEnd"/>
            <w:r>
              <w:rPr>
                <w:color w:val="1F2937"/>
                <w:sz w:val="17"/>
                <w:szCs w:val="17"/>
              </w:rPr>
              <w:t>-to-</w:t>
            </w:r>
            <w:proofErr w:type="spellStart"/>
            <w:r>
              <w:rPr>
                <w:color w:val="1F2937"/>
                <w:sz w:val="17"/>
                <w:szCs w:val="17"/>
              </w:rPr>
              <w:t>end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DC46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19,34 s</w:t>
            </w:r>
          </w:p>
        </w:tc>
      </w:tr>
    </w:tbl>
    <w:p w14:paraId="2555362C" w14:textId="77777777" w:rsidR="00AC0728" w:rsidRDefault="00000000">
      <w:pPr>
        <w:pStyle w:val="Ttulo2"/>
      </w:pPr>
      <w:r>
        <w:t>4.3 Validaciones automáticas (21/21 PASS)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80"/>
        <w:gridCol w:w="5480"/>
      </w:tblGrid>
      <w:tr w:rsidR="00AC0728" w14:paraId="70053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EAF5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A2F4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Tests</w:t>
            </w:r>
            <w:proofErr w:type="spellEnd"/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3E56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Cobertura</w:t>
            </w:r>
          </w:p>
        </w:tc>
      </w:tr>
      <w:tr w:rsidR="00AC0728" w14:paraId="1975AA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356B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row_count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F973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8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97BB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Cardinalidad esperada en cada </w:t>
            </w:r>
            <w:proofErr w:type="spellStart"/>
            <w:r>
              <w:rPr>
                <w:color w:val="1F2937"/>
                <w:sz w:val="17"/>
                <w:szCs w:val="17"/>
              </w:rPr>
              <w:t>dim</w:t>
            </w:r>
            <w:proofErr w:type="spellEnd"/>
            <w:r>
              <w:rPr>
                <w:color w:val="1F2937"/>
                <w:sz w:val="17"/>
                <w:szCs w:val="17"/>
              </w:rPr>
              <w:t>/</w:t>
            </w:r>
            <w:proofErr w:type="spellStart"/>
            <w:r>
              <w:rPr>
                <w:color w:val="1F2937"/>
                <w:sz w:val="17"/>
                <w:szCs w:val="17"/>
              </w:rPr>
              <w:t>fact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frente a </w:t>
            </w:r>
            <w:proofErr w:type="spellStart"/>
            <w:r>
              <w:rPr>
                <w:color w:val="1F2937"/>
                <w:sz w:val="17"/>
                <w:szCs w:val="17"/>
              </w:rPr>
              <w:t>expected_count</w:t>
            </w:r>
            <w:proofErr w:type="spellEnd"/>
          </w:p>
        </w:tc>
      </w:tr>
      <w:tr w:rsidR="00AC0728" w14:paraId="7BA1BC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2B89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fk_integrity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07F3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5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E5AC" w14:textId="77777777" w:rsidR="00AC0728" w:rsidRDefault="00000000">
            <w:r>
              <w:rPr>
                <w:color w:val="1F2937"/>
                <w:sz w:val="17"/>
                <w:szCs w:val="17"/>
              </w:rPr>
              <w:t>Cero huérfanos en cada FK (</w:t>
            </w:r>
            <w:proofErr w:type="spellStart"/>
            <w:r>
              <w:rPr>
                <w:color w:val="1F2937"/>
                <w:sz w:val="17"/>
                <w:szCs w:val="17"/>
              </w:rPr>
              <w:t>customer</w:t>
            </w:r>
            <w:proofErr w:type="spellEnd"/>
            <w:r>
              <w:rPr>
                <w:color w:val="1F2937"/>
                <w:sz w:val="17"/>
                <w:szCs w:val="17"/>
              </w:rPr>
              <w:t>/</w:t>
            </w:r>
            <w:proofErr w:type="spellStart"/>
            <w:r>
              <w:rPr>
                <w:color w:val="1F2937"/>
                <w:sz w:val="17"/>
                <w:szCs w:val="17"/>
              </w:rPr>
              <w:t>product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/store/date) y </w:t>
            </w:r>
            <w:proofErr w:type="spellStart"/>
            <w:r>
              <w:rPr>
                <w:color w:val="1F2937"/>
                <w:sz w:val="17"/>
                <w:szCs w:val="17"/>
              </w:rPr>
              <w:t>fact_returns→fact_sales</w:t>
            </w:r>
            <w:proofErr w:type="spellEnd"/>
          </w:p>
        </w:tc>
      </w:tr>
      <w:tr w:rsidR="00AC0728" w14:paraId="7DAD3A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D286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business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045E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7201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Coherencia </w:t>
            </w:r>
            <w:proofErr w:type="spellStart"/>
            <w:r>
              <w:rPr>
                <w:color w:val="1F2937"/>
                <w:sz w:val="17"/>
                <w:szCs w:val="17"/>
              </w:rPr>
              <w:t>origen↔DWH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F2937"/>
                <w:sz w:val="17"/>
                <w:szCs w:val="17"/>
              </w:rPr>
              <w:t>revenue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quantity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1F2937"/>
                <w:sz w:val="17"/>
                <w:szCs w:val="17"/>
              </w:rPr>
              <w:t>gross−discount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=net, days_to_return≥0, no </w:t>
            </w:r>
            <w:proofErr w:type="spellStart"/>
            <w:r>
              <w:rPr>
                <w:color w:val="1F2937"/>
                <w:sz w:val="17"/>
                <w:szCs w:val="17"/>
              </w:rPr>
              <w:t>NULLs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en métricas</w:t>
            </w:r>
          </w:p>
        </w:tc>
      </w:tr>
      <w:tr w:rsidR="00AC0728" w14:paraId="3C4D1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3112" w14:textId="77777777" w:rsidR="00AC0728" w:rsidRDefault="00000000">
            <w:proofErr w:type="spellStart"/>
            <w:r>
              <w:rPr>
                <w:color w:val="1F2937"/>
                <w:sz w:val="17"/>
                <w:szCs w:val="17"/>
              </w:rPr>
              <w:t>decisions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6D75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2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0D54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Imputación de coste solo aplica al producto 29; el producto 29 siempre tiene </w:t>
            </w:r>
            <w:proofErr w:type="spellStart"/>
            <w:r>
              <w:rPr>
                <w:color w:val="1F2937"/>
                <w:sz w:val="17"/>
                <w:szCs w:val="17"/>
              </w:rPr>
              <w:t>flag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activo</w:t>
            </w:r>
          </w:p>
        </w:tc>
      </w:tr>
    </w:tbl>
    <w:p w14:paraId="73AC0298" w14:textId="77777777" w:rsidR="00AC0728" w:rsidRDefault="00AC0728">
      <w:pPr>
        <w:spacing w:after="80" w:line="280" w:lineRule="auto"/>
        <w:jc w:val="both"/>
      </w:pPr>
    </w:p>
    <w:p w14:paraId="28EC7EE0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Resultado: </w:t>
      </w:r>
      <w:r>
        <w:rPr>
          <w:b/>
          <w:bCs/>
          <w:color w:val="385723"/>
          <w:sz w:val="18"/>
          <w:szCs w:val="18"/>
        </w:rPr>
        <w:t>21/21 PASS, 0 FAIL, 0 ERROR</w:t>
      </w:r>
      <w:r>
        <w:rPr>
          <w:color w:val="1F2937"/>
          <w:sz w:val="18"/>
          <w:szCs w:val="18"/>
        </w:rPr>
        <w:t xml:space="preserve"> · tiempo de validación 0,10 s. Las validaciones forman parte del orquestador y abortan el pipeline si alguna falla, garantizando que el DWH nunca queda en estado inconsistente.</w:t>
      </w:r>
    </w:p>
    <w:p w14:paraId="13CC2262" w14:textId="77777777" w:rsidR="00AC0728" w:rsidRDefault="00000000">
      <w:r>
        <w:br w:type="page"/>
      </w:r>
    </w:p>
    <w:p w14:paraId="194FB643" w14:textId="77777777" w:rsidR="00AC0728" w:rsidRDefault="00000000">
      <w:pPr>
        <w:pStyle w:val="Ttulo1"/>
      </w:pPr>
      <w:r>
        <w:lastRenderedPageBreak/>
        <w:t>5. Métricas de cliente: CLTV (3 versiones)</w:t>
      </w:r>
    </w:p>
    <w:p w14:paraId="220FE5B5" w14:textId="77777777" w:rsidR="00AC0728" w:rsidRDefault="00000000">
      <w:pPr>
        <w:pStyle w:val="Ttulo2"/>
      </w:pPr>
      <w:r>
        <w:t>5.1 Planteamiento metodológico</w:t>
      </w:r>
    </w:p>
    <w:p w14:paraId="56EC2187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La fórmula del enunciado </w:t>
      </w:r>
      <w:r>
        <w:rPr>
          <w:b/>
          <w:bCs/>
          <w:i/>
          <w:iCs/>
          <w:color w:val="1F2937"/>
          <w:sz w:val="18"/>
          <w:szCs w:val="18"/>
        </w:rPr>
        <w:t xml:space="preserve">CLTV = Ingresos × Margen × Frecuencia × R(t) </w:t>
      </w:r>
      <w:r>
        <w:rPr>
          <w:color w:val="1F2937"/>
          <w:sz w:val="18"/>
          <w:szCs w:val="18"/>
        </w:rPr>
        <w:t xml:space="preserve">presenta dos limitaciones conceptuales: (a) la multiplicación de Ingresos por Frecuencia duplica un factor (los ingresos ya incorporan la frecuencia), (b) R(t) no está definido. Para mitigar este problema y aportar valor analítico, el proyecto calcula </w:t>
      </w:r>
      <w:r>
        <w:rPr>
          <w:b/>
          <w:bCs/>
          <w:color w:val="1F2937"/>
          <w:sz w:val="18"/>
          <w:szCs w:val="18"/>
        </w:rPr>
        <w:t>tres versiones complementarias del CLTV</w:t>
      </w:r>
      <w:r>
        <w:rPr>
          <w:color w:val="1F2937"/>
          <w:sz w:val="18"/>
          <w:szCs w:val="18"/>
        </w:rPr>
        <w:t>:</w:t>
      </w:r>
    </w:p>
    <w:p w14:paraId="3BCF0A8A" w14:textId="77777777" w:rsidR="00AC0728" w:rsidRDefault="00000000">
      <w:pPr>
        <w:spacing w:before="100" w:after="40"/>
      </w:pPr>
      <w:r>
        <w:rPr>
          <w:b/>
          <w:bCs/>
          <w:color w:val="1F2937"/>
          <w:sz w:val="20"/>
          <w:szCs w:val="20"/>
        </w:rPr>
        <w:t>Versión A — CLTV histórico (basado 100% en datos reales)</w:t>
      </w:r>
    </w:p>
    <w:p w14:paraId="10D42973" w14:textId="77777777" w:rsidR="00AC0728" w:rsidRDefault="00000000">
      <w:pPr>
        <w:spacing w:after="80" w:line="280" w:lineRule="auto"/>
        <w:jc w:val="both"/>
      </w:pPr>
      <w:proofErr w:type="spellStart"/>
      <w:r>
        <w:rPr>
          <w:i/>
          <w:iCs/>
          <w:color w:val="595959"/>
          <w:sz w:val="18"/>
          <w:szCs w:val="18"/>
        </w:rPr>
        <w:t>CLTV_hist</w:t>
      </w:r>
      <w:proofErr w:type="spellEnd"/>
      <w:r>
        <w:rPr>
          <w:i/>
          <w:iCs/>
          <w:color w:val="595959"/>
          <w:sz w:val="18"/>
          <w:szCs w:val="18"/>
        </w:rPr>
        <w:t xml:space="preserve"> = </w:t>
      </w:r>
      <w:proofErr w:type="gramStart"/>
      <w:r>
        <w:rPr>
          <w:i/>
          <w:iCs/>
          <w:color w:val="595959"/>
          <w:sz w:val="18"/>
          <w:szCs w:val="18"/>
        </w:rPr>
        <w:t>SUM(</w:t>
      </w:r>
      <w:proofErr w:type="spellStart"/>
      <w:proofErr w:type="gramEnd"/>
      <w:r>
        <w:rPr>
          <w:i/>
          <w:iCs/>
          <w:color w:val="595959"/>
          <w:sz w:val="18"/>
          <w:szCs w:val="18"/>
        </w:rPr>
        <w:t>net_revenue</w:t>
      </w:r>
      <w:proofErr w:type="spellEnd"/>
      <w:r>
        <w:rPr>
          <w:i/>
          <w:iCs/>
          <w:color w:val="595959"/>
          <w:sz w:val="18"/>
          <w:szCs w:val="18"/>
        </w:rPr>
        <w:t xml:space="preserve">) − </w:t>
      </w:r>
      <w:proofErr w:type="gramStart"/>
      <w:r>
        <w:rPr>
          <w:i/>
          <w:iCs/>
          <w:color w:val="595959"/>
          <w:sz w:val="18"/>
          <w:szCs w:val="18"/>
        </w:rPr>
        <w:t>SUM(</w:t>
      </w:r>
      <w:proofErr w:type="spellStart"/>
      <w:proofErr w:type="gramEnd"/>
      <w:r>
        <w:rPr>
          <w:i/>
          <w:iCs/>
          <w:color w:val="595959"/>
          <w:sz w:val="18"/>
          <w:szCs w:val="18"/>
        </w:rPr>
        <w:t>refunds</w:t>
      </w:r>
      <w:proofErr w:type="spellEnd"/>
      <w:r>
        <w:rPr>
          <w:i/>
          <w:iCs/>
          <w:color w:val="595959"/>
          <w:sz w:val="18"/>
          <w:szCs w:val="18"/>
        </w:rPr>
        <w:t xml:space="preserve">) − </w:t>
      </w:r>
      <w:proofErr w:type="gramStart"/>
      <w:r>
        <w:rPr>
          <w:i/>
          <w:iCs/>
          <w:color w:val="595959"/>
          <w:sz w:val="18"/>
          <w:szCs w:val="18"/>
        </w:rPr>
        <w:t>SUM(</w:t>
      </w:r>
      <w:proofErr w:type="spellStart"/>
      <w:proofErr w:type="gramEnd"/>
      <w:r>
        <w:rPr>
          <w:i/>
          <w:iCs/>
          <w:color w:val="595959"/>
          <w:sz w:val="18"/>
          <w:szCs w:val="18"/>
        </w:rPr>
        <w:t>cost_amount</w:t>
      </w:r>
      <w:proofErr w:type="spellEnd"/>
      <w:r>
        <w:rPr>
          <w:i/>
          <w:iCs/>
          <w:color w:val="595959"/>
          <w:sz w:val="18"/>
          <w:szCs w:val="18"/>
        </w:rPr>
        <w:t xml:space="preserve">) </w:t>
      </w:r>
      <w:r>
        <w:rPr>
          <w:color w:val="1F2937"/>
          <w:sz w:val="18"/>
          <w:szCs w:val="18"/>
        </w:rPr>
        <w:t xml:space="preserve">= margen neto realmente generado por el cliente hasta hoy. Es la métrica más fiable y la que se usa como variable objetivo en el </w:t>
      </w:r>
      <w:proofErr w:type="spellStart"/>
      <w:r>
        <w:rPr>
          <w:color w:val="1F2937"/>
          <w:sz w:val="18"/>
          <w:szCs w:val="18"/>
        </w:rPr>
        <w:t>clustering</w:t>
      </w:r>
      <w:proofErr w:type="spellEnd"/>
      <w:r>
        <w:rPr>
          <w:color w:val="1F2937"/>
          <w:sz w:val="18"/>
          <w:szCs w:val="18"/>
        </w:rPr>
        <w:t>.</w:t>
      </w:r>
    </w:p>
    <w:p w14:paraId="3646E809" w14:textId="77777777" w:rsidR="00AC0728" w:rsidRDefault="00000000">
      <w:pPr>
        <w:spacing w:before="100" w:after="40"/>
      </w:pPr>
      <w:r>
        <w:rPr>
          <w:b/>
          <w:bCs/>
          <w:color w:val="1F2937"/>
          <w:sz w:val="20"/>
          <w:szCs w:val="20"/>
        </w:rPr>
        <w:t>Versión B — CLTV predictivo (proyección a 3 años, solo recurrentes)</w:t>
      </w:r>
    </w:p>
    <w:p w14:paraId="59407124" w14:textId="77777777" w:rsidR="00AC0728" w:rsidRDefault="00000000">
      <w:pPr>
        <w:spacing w:after="80" w:line="280" w:lineRule="auto"/>
        <w:jc w:val="both"/>
      </w:pPr>
      <w:proofErr w:type="spellStart"/>
      <w:r>
        <w:rPr>
          <w:i/>
          <w:iCs/>
          <w:color w:val="595959"/>
          <w:sz w:val="18"/>
          <w:szCs w:val="18"/>
        </w:rPr>
        <w:t>CLTV_pred</w:t>
      </w:r>
      <w:proofErr w:type="spellEnd"/>
      <w:r>
        <w:rPr>
          <w:i/>
          <w:iCs/>
          <w:color w:val="595959"/>
          <w:sz w:val="18"/>
          <w:szCs w:val="18"/>
        </w:rPr>
        <w:t xml:space="preserve"> = </w:t>
      </w:r>
      <w:proofErr w:type="spellStart"/>
      <w:r>
        <w:rPr>
          <w:i/>
          <w:iCs/>
          <w:color w:val="595959"/>
          <w:sz w:val="18"/>
          <w:szCs w:val="18"/>
        </w:rPr>
        <w:t>avg_order_value</w:t>
      </w:r>
      <w:proofErr w:type="spellEnd"/>
      <w:r>
        <w:rPr>
          <w:i/>
          <w:iCs/>
          <w:color w:val="595959"/>
          <w:sz w:val="18"/>
          <w:szCs w:val="18"/>
        </w:rPr>
        <w:t xml:space="preserve"> × margen% × </w:t>
      </w:r>
      <w:proofErr w:type="spellStart"/>
      <w:r>
        <w:rPr>
          <w:i/>
          <w:iCs/>
          <w:color w:val="595959"/>
          <w:sz w:val="18"/>
          <w:szCs w:val="18"/>
        </w:rPr>
        <w:t>frecuencia_anual</w:t>
      </w:r>
      <w:proofErr w:type="spellEnd"/>
      <w:r>
        <w:rPr>
          <w:i/>
          <w:iCs/>
          <w:color w:val="595959"/>
          <w:sz w:val="18"/>
          <w:szCs w:val="18"/>
        </w:rPr>
        <w:t xml:space="preserve"> × 3 </w:t>
      </w:r>
      <w:r>
        <w:rPr>
          <w:color w:val="1F2937"/>
          <w:sz w:val="18"/>
          <w:szCs w:val="18"/>
        </w:rPr>
        <w:t xml:space="preserve">Solo aplicable a los 750 clientes con ≥2 compras (en los </w:t>
      </w:r>
      <w:proofErr w:type="spellStart"/>
      <w:r>
        <w:rPr>
          <w:color w:val="1F2937"/>
          <w:sz w:val="18"/>
          <w:szCs w:val="18"/>
        </w:rPr>
        <w:t>one-shot</w:t>
      </w:r>
      <w:proofErr w:type="spellEnd"/>
      <w:r>
        <w:rPr>
          <w:color w:val="1F2937"/>
          <w:sz w:val="18"/>
          <w:szCs w:val="18"/>
        </w:rPr>
        <w:t xml:space="preserve"> la frecuencia/</w:t>
      </w:r>
      <w:proofErr w:type="spellStart"/>
      <w:r>
        <w:rPr>
          <w:color w:val="1F2937"/>
          <w:sz w:val="18"/>
          <w:szCs w:val="18"/>
        </w:rPr>
        <w:t>lifespan</w:t>
      </w:r>
      <w:proofErr w:type="spellEnd"/>
      <w:r>
        <w:rPr>
          <w:color w:val="1F2937"/>
          <w:sz w:val="18"/>
          <w:szCs w:val="18"/>
        </w:rPr>
        <w:t xml:space="preserve"> son indeterminados).</w:t>
      </w:r>
    </w:p>
    <w:p w14:paraId="1841640C" w14:textId="77777777" w:rsidR="00AC0728" w:rsidRDefault="00000000">
      <w:pPr>
        <w:spacing w:before="100" w:after="40"/>
      </w:pPr>
      <w:r>
        <w:rPr>
          <w:b/>
          <w:bCs/>
          <w:color w:val="1F2937"/>
          <w:sz w:val="20"/>
          <w:szCs w:val="20"/>
        </w:rPr>
        <w:t>Versión C — CLTV literal del enunciado</w:t>
      </w:r>
    </w:p>
    <w:p w14:paraId="1FA7DE67" w14:textId="77777777" w:rsidR="00AC0728" w:rsidRDefault="00000000">
      <w:pPr>
        <w:spacing w:after="80" w:line="280" w:lineRule="auto"/>
        <w:jc w:val="both"/>
      </w:pPr>
      <w:proofErr w:type="spellStart"/>
      <w:r>
        <w:rPr>
          <w:i/>
          <w:iCs/>
          <w:color w:val="595959"/>
          <w:sz w:val="18"/>
          <w:szCs w:val="18"/>
        </w:rPr>
        <w:t>CLTV_form</w:t>
      </w:r>
      <w:proofErr w:type="spellEnd"/>
      <w:r>
        <w:rPr>
          <w:i/>
          <w:iCs/>
          <w:color w:val="595959"/>
          <w:sz w:val="18"/>
          <w:szCs w:val="18"/>
        </w:rPr>
        <w:t xml:space="preserve"> = </w:t>
      </w:r>
      <w:proofErr w:type="spellStart"/>
      <w:r>
        <w:rPr>
          <w:i/>
          <w:iCs/>
          <w:color w:val="595959"/>
          <w:sz w:val="18"/>
          <w:szCs w:val="18"/>
        </w:rPr>
        <w:t>net_revenue</w:t>
      </w:r>
      <w:proofErr w:type="spellEnd"/>
      <w:r>
        <w:rPr>
          <w:i/>
          <w:iCs/>
          <w:color w:val="595959"/>
          <w:sz w:val="18"/>
          <w:szCs w:val="18"/>
        </w:rPr>
        <w:t xml:space="preserve"> × margen% × </w:t>
      </w:r>
      <w:proofErr w:type="spellStart"/>
      <w:r>
        <w:rPr>
          <w:i/>
          <w:iCs/>
          <w:color w:val="595959"/>
          <w:sz w:val="18"/>
          <w:szCs w:val="18"/>
        </w:rPr>
        <w:t>frecuencia_anual</w:t>
      </w:r>
      <w:proofErr w:type="spellEnd"/>
      <w:r>
        <w:rPr>
          <w:i/>
          <w:iCs/>
          <w:color w:val="595959"/>
          <w:sz w:val="18"/>
          <w:szCs w:val="18"/>
        </w:rPr>
        <w:t xml:space="preserve"> × 3 años. </w:t>
      </w:r>
      <w:r>
        <w:rPr>
          <w:color w:val="1F2937"/>
          <w:sz w:val="18"/>
          <w:szCs w:val="18"/>
        </w:rPr>
        <w:t>Calculada para cumplir la rúbrica; se utiliza con cautela porque los valores son inflados por el doble conteo de la frecuencia.</w:t>
      </w:r>
    </w:p>
    <w:p w14:paraId="060BD82F" w14:textId="77777777" w:rsidR="00AC0728" w:rsidRDefault="00000000">
      <w:pPr>
        <w:pStyle w:val="Ttulo2"/>
      </w:pPr>
      <w:r>
        <w:t>5.2 Distribución del CLTV histórico</w:t>
      </w:r>
    </w:p>
    <w:p w14:paraId="0F71307C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1E26B81" wp14:editId="5642F6C6">
            <wp:extent cx="5029200" cy="1762125"/>
            <wp:effectExtent l="0" t="0" r="0" b="0"/>
            <wp:docPr id="1563184625" name="Imagen 156318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B60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Figura 5. Distribución bimodal del CLTV histórico. Izquierda: todos los clientes (mediana 52€, dominada por </w:t>
      </w:r>
      <w:proofErr w:type="spellStart"/>
      <w:r>
        <w:rPr>
          <w:i/>
          <w:iCs/>
          <w:color w:val="595959"/>
          <w:sz w:val="16"/>
          <w:szCs w:val="16"/>
        </w:rPr>
        <w:t>one-shot</w:t>
      </w:r>
      <w:proofErr w:type="spellEnd"/>
      <w:r>
        <w:rPr>
          <w:i/>
          <w:iCs/>
          <w:color w:val="595959"/>
          <w:sz w:val="16"/>
          <w:szCs w:val="16"/>
        </w:rPr>
        <w:t>). Derecha: solo recurrentes (n=750, mediana ~4.500€, distribución unimodal cercana a normal).</w:t>
      </w:r>
    </w:p>
    <w:p w14:paraId="1AE9F971" w14:textId="77777777" w:rsidR="00AC0728" w:rsidRDefault="00000000">
      <w:pPr>
        <w:pStyle w:val="Ttulo2"/>
      </w:pPr>
      <w:r>
        <w:t>5.3 Pareto extremo — concentración del valor</w:t>
      </w:r>
    </w:p>
    <w:p w14:paraId="1D1313EF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201EBA2" wp14:editId="7EB9A0A8">
            <wp:extent cx="4114800" cy="2095500"/>
            <wp:effectExtent l="0" t="0" r="0" b="0"/>
            <wp:docPr id="203569385" name="Imagen 203569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6DEB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6. Curva de Pareto del CLTV histórico.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C0728" w14:paraId="42594D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D61E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 % clientes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1F94" w14:textId="77777777" w:rsidR="00AC07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clientes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5313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 CLTV total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BF5D" w14:textId="77777777" w:rsidR="00AC07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Lectura estratégica</w:t>
            </w:r>
          </w:p>
        </w:tc>
      </w:tr>
      <w:tr w:rsidR="00AC0728" w14:paraId="2B01F7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2FB0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1%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64AF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57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36DD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10,9 %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72FB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Núcleo VIP</w:t>
            </w:r>
          </w:p>
        </w:tc>
      </w:tr>
      <w:tr w:rsidR="00AC0728" w14:paraId="11A9A8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0D48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5%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3B21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287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2EC3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44,7 %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DD83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Champions estables</w:t>
            </w:r>
          </w:p>
        </w:tc>
      </w:tr>
      <w:tr w:rsidR="00AC0728" w14:paraId="09F1A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9119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10%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2F5F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575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0756" w14:textId="77777777" w:rsidR="00AC0728" w:rsidRDefault="00000000">
            <w:pPr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77,6 %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2E14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Foco de retención</w:t>
            </w:r>
          </w:p>
        </w:tc>
      </w:tr>
      <w:tr w:rsidR="00AC0728" w14:paraId="580D84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1E61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Top 20%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3585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1.150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17B1" w14:textId="77777777" w:rsidR="00AC0728" w:rsidRDefault="00000000">
            <w:pPr>
              <w:jc w:val="center"/>
            </w:pPr>
            <w:r>
              <w:rPr>
                <w:b/>
                <w:bCs/>
                <w:color w:val="385723"/>
                <w:sz w:val="17"/>
                <w:szCs w:val="17"/>
              </w:rPr>
              <w:t>94,1 %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BC1C" w14:textId="77777777" w:rsidR="00AC0728" w:rsidRDefault="00000000">
            <w:pPr>
              <w:jc w:val="center"/>
            </w:pPr>
            <w:r>
              <w:rPr>
                <w:color w:val="1F2937"/>
                <w:sz w:val="17"/>
                <w:szCs w:val="17"/>
              </w:rPr>
              <w:t>Casi todo el valor</w:t>
            </w:r>
          </w:p>
        </w:tc>
      </w:tr>
    </w:tbl>
    <w:p w14:paraId="199070CC" w14:textId="77777777" w:rsidR="00AC0728" w:rsidRDefault="00000000">
      <w:r>
        <w:br w:type="page"/>
      </w:r>
    </w:p>
    <w:p w14:paraId="5543F5CF" w14:textId="77777777" w:rsidR="00AC0728" w:rsidRDefault="00000000">
      <w:pPr>
        <w:pStyle w:val="Ttulo1"/>
      </w:pPr>
      <w:r>
        <w:lastRenderedPageBreak/>
        <w:t>6. RFM Score y Churn Risk</w:t>
      </w:r>
    </w:p>
    <w:p w14:paraId="2B39ECC7" w14:textId="77777777" w:rsidR="00AC0728" w:rsidRDefault="00000000">
      <w:pPr>
        <w:pStyle w:val="Ttulo2"/>
      </w:pPr>
      <w:r>
        <w:t>6.1 RFM Score (</w:t>
      </w:r>
      <w:proofErr w:type="spellStart"/>
      <w:r>
        <w:t>Recency</w:t>
      </w:r>
      <w:proofErr w:type="spellEnd"/>
      <w:r>
        <w:t xml:space="preserve"> · </w:t>
      </w:r>
      <w:proofErr w:type="spellStart"/>
      <w:r>
        <w:t>Frequency</w:t>
      </w:r>
      <w:proofErr w:type="spellEnd"/>
      <w:r>
        <w:t xml:space="preserve"> · </w:t>
      </w:r>
      <w:proofErr w:type="spellStart"/>
      <w:r>
        <w:t>Monetary</w:t>
      </w:r>
      <w:proofErr w:type="spellEnd"/>
      <w:r>
        <w:t>)</w:t>
      </w:r>
    </w:p>
    <w:p w14:paraId="683D5B51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Cada cliente recibe un score de 1 a 5 en cada dimensión (quintiles), construido sobre </w:t>
      </w:r>
      <w:proofErr w:type="spellStart"/>
      <w:r>
        <w:rPr>
          <w:i/>
          <w:iCs/>
          <w:color w:val="1F2937"/>
          <w:sz w:val="18"/>
          <w:szCs w:val="18"/>
        </w:rPr>
        <w:t>days_since_last_order</w:t>
      </w:r>
      <w:proofErr w:type="spellEnd"/>
      <w:r>
        <w:rPr>
          <w:color w:val="1F2937"/>
          <w:sz w:val="18"/>
          <w:szCs w:val="18"/>
        </w:rPr>
        <w:t xml:space="preserve"> (R, invertido), </w:t>
      </w:r>
      <w:proofErr w:type="spellStart"/>
      <w:r>
        <w:rPr>
          <w:i/>
          <w:iCs/>
          <w:color w:val="1F2937"/>
          <w:sz w:val="18"/>
          <w:szCs w:val="18"/>
        </w:rPr>
        <w:t>num_orders</w:t>
      </w:r>
      <w:proofErr w:type="spellEnd"/>
      <w:r>
        <w:rPr>
          <w:color w:val="1F2937"/>
          <w:sz w:val="18"/>
          <w:szCs w:val="18"/>
        </w:rPr>
        <w:t xml:space="preserve"> (F) y </w:t>
      </w:r>
      <w:proofErr w:type="spellStart"/>
      <w:r>
        <w:rPr>
          <w:i/>
          <w:iCs/>
          <w:color w:val="1F2937"/>
          <w:sz w:val="18"/>
          <w:szCs w:val="18"/>
        </w:rPr>
        <w:t>net_revenue_after_returns</w:t>
      </w:r>
      <w:proofErr w:type="spellEnd"/>
      <w:r>
        <w:rPr>
          <w:color w:val="1F2937"/>
          <w:sz w:val="18"/>
          <w:szCs w:val="18"/>
        </w:rPr>
        <w:t xml:space="preserve"> (M). La regla de segmentación combina los tres scores en 9 segmentos accionables (Champions, Loyal, At Risk, </w:t>
      </w:r>
      <w:proofErr w:type="spellStart"/>
      <w:r>
        <w:rPr>
          <w:color w:val="1F2937"/>
          <w:sz w:val="18"/>
          <w:szCs w:val="18"/>
        </w:rPr>
        <w:t>Lost</w:t>
      </w:r>
      <w:proofErr w:type="spellEnd"/>
      <w:r>
        <w:rPr>
          <w:color w:val="1F2937"/>
          <w:sz w:val="18"/>
          <w:szCs w:val="18"/>
        </w:rPr>
        <w:t xml:space="preserve">, etc.) según las prácticas estándar del </w:t>
      </w:r>
      <w:proofErr w:type="spellStart"/>
      <w:r>
        <w:rPr>
          <w:color w:val="1F2937"/>
          <w:sz w:val="18"/>
          <w:szCs w:val="18"/>
        </w:rPr>
        <w:t>retail</w:t>
      </w:r>
      <w:proofErr w:type="spellEnd"/>
      <w:r>
        <w:rPr>
          <w:color w:val="1F2937"/>
          <w:sz w:val="18"/>
          <w:szCs w:val="18"/>
        </w:rPr>
        <w:t>.</w:t>
      </w:r>
    </w:p>
    <w:p w14:paraId="14E52824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2554212" wp14:editId="0BD47BE4">
            <wp:extent cx="5303520" cy="1733550"/>
            <wp:effectExtent l="0" t="0" r="0" b="0"/>
            <wp:docPr id="1044069784" name="Imagen 104406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AE44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7. Distribución de clientes por segmento RFM y CLTV histórico medio asociado.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300"/>
        <w:gridCol w:w="1300"/>
        <w:gridCol w:w="2110"/>
        <w:gridCol w:w="2310"/>
      </w:tblGrid>
      <w:tr w:rsidR="00AC0728" w14:paraId="584A72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4198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Segmento RFM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245B" w14:textId="77777777" w:rsidR="00AC0728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A37C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% base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7928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CLTV total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B458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% CLTV</w:t>
            </w:r>
          </w:p>
        </w:tc>
      </w:tr>
      <w:tr w:rsidR="00AC0728" w14:paraId="18CCBA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C7FC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Champions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D2BB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833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350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14,5 %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8F34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3.352.756 €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92EF" w14:textId="77777777" w:rsidR="00AC0728" w:rsidRDefault="00000000">
            <w:pPr>
              <w:jc w:val="right"/>
            </w:pPr>
            <w:r>
              <w:rPr>
                <w:b/>
                <w:bCs/>
                <w:color w:val="385723"/>
                <w:sz w:val="17"/>
                <w:szCs w:val="17"/>
              </w:rPr>
              <w:t>89,1 %</w:t>
            </w:r>
          </w:p>
        </w:tc>
      </w:tr>
      <w:tr w:rsidR="00AC0728" w14:paraId="0EBC62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44B3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Loyal </w:t>
            </w:r>
            <w:proofErr w:type="spellStart"/>
            <w:r>
              <w:rPr>
                <w:color w:val="1F2937"/>
                <w:sz w:val="17"/>
                <w:szCs w:val="17"/>
              </w:rPr>
              <w:t>Customers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3D46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333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93C1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5,8 %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1294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152.999 €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8BD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4,1 %</w:t>
            </w:r>
          </w:p>
        </w:tc>
      </w:tr>
      <w:tr w:rsidR="00AC0728" w14:paraId="48FB0D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74FD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New </w:t>
            </w:r>
            <w:proofErr w:type="spellStart"/>
            <w:r>
              <w:rPr>
                <w:color w:val="1F2937"/>
                <w:sz w:val="17"/>
                <w:szCs w:val="17"/>
              </w:rPr>
              <w:t>Customers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0C0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975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C3E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17,0 %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559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62.637 €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D9D8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1,7 %</w:t>
            </w:r>
          </w:p>
        </w:tc>
      </w:tr>
      <w:tr w:rsidR="00AC0728" w14:paraId="1B5C05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211C" w14:textId="77777777" w:rsidR="00AC0728" w:rsidRDefault="00000000">
            <w:r>
              <w:rPr>
                <w:color w:val="1F2937"/>
                <w:sz w:val="17"/>
                <w:szCs w:val="17"/>
              </w:rPr>
              <w:t>Resto (6 segmentos)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26A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3.609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D68D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62,7 %</w:t>
            </w:r>
          </w:p>
        </w:tc>
        <w:tc>
          <w:tcPr>
            <w:tcW w:w="2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A3EE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192.700 €</w:t>
            </w:r>
          </w:p>
        </w:tc>
        <w:tc>
          <w:tcPr>
            <w:tcW w:w="2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D0F4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5,1 %</w:t>
            </w:r>
          </w:p>
        </w:tc>
      </w:tr>
    </w:tbl>
    <w:p w14:paraId="3442FFCF" w14:textId="77777777" w:rsidR="00AC0728" w:rsidRDefault="00000000">
      <w:pPr>
        <w:pStyle w:val="Ttulo2"/>
      </w:pPr>
      <w:r>
        <w:t>6.2 Churn Risk Score y validación cruzada</w:t>
      </w:r>
    </w:p>
    <w:p w14:paraId="095C7694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Score continuo (0–1) construido como combinación ponderada de la </w:t>
      </w:r>
      <w:proofErr w:type="spellStart"/>
      <w:r>
        <w:rPr>
          <w:color w:val="1F2937"/>
          <w:sz w:val="18"/>
          <w:szCs w:val="18"/>
        </w:rPr>
        <w:t>recency</w:t>
      </w:r>
      <w:proofErr w:type="spellEnd"/>
      <w:r>
        <w:rPr>
          <w:color w:val="1F2937"/>
          <w:sz w:val="18"/>
          <w:szCs w:val="18"/>
        </w:rPr>
        <w:t xml:space="preserve"> normalizada (peso 0,7) y la frecuencia normalizada inversa (peso 0,3). Discretizado en 3 niveles (Low/Medium/High). El umbral de </w:t>
      </w:r>
      <w:proofErr w:type="spellStart"/>
      <w:r>
        <w:rPr>
          <w:color w:val="1F2937"/>
          <w:sz w:val="18"/>
          <w:szCs w:val="18"/>
        </w:rPr>
        <w:t>churn</w:t>
      </w:r>
      <w:proofErr w:type="spellEnd"/>
      <w:r>
        <w:rPr>
          <w:color w:val="1F2937"/>
          <w:sz w:val="18"/>
          <w:szCs w:val="18"/>
        </w:rPr>
        <w:t xml:space="preserve"> binario se fija en </w:t>
      </w:r>
      <w:r>
        <w:rPr>
          <w:b/>
          <w:bCs/>
          <w:color w:val="1F2937"/>
          <w:sz w:val="18"/>
          <w:szCs w:val="18"/>
        </w:rPr>
        <w:t>365 días sin compra</w:t>
      </w:r>
      <w:r>
        <w:rPr>
          <w:color w:val="1F2937"/>
          <w:sz w:val="18"/>
          <w:szCs w:val="18"/>
        </w:rPr>
        <w:t xml:space="preserve"> respecto al </w:t>
      </w:r>
      <w:proofErr w:type="spellStart"/>
      <w:r>
        <w:rPr>
          <w:color w:val="1F2937"/>
          <w:sz w:val="18"/>
          <w:szCs w:val="18"/>
        </w:rPr>
        <w:t>snapshot</w:t>
      </w:r>
      <w:proofErr w:type="spellEnd"/>
      <w:r>
        <w:rPr>
          <w:color w:val="1F2937"/>
          <w:sz w:val="18"/>
          <w:szCs w:val="18"/>
        </w:rPr>
        <w:t xml:space="preserve"> date (último día con datos: 2025-12-30). La validación cruzada con el </w:t>
      </w:r>
      <w:proofErr w:type="spellStart"/>
      <w:r>
        <w:rPr>
          <w:color w:val="1F2937"/>
          <w:sz w:val="18"/>
          <w:szCs w:val="18"/>
        </w:rPr>
        <w:t>flag</w:t>
      </w:r>
      <w:proofErr w:type="spellEnd"/>
      <w:r>
        <w:rPr>
          <w:color w:val="1F2937"/>
          <w:sz w:val="18"/>
          <w:szCs w:val="18"/>
        </w:rPr>
        <w:t xml:space="preserve"> binario </w:t>
      </w:r>
      <w:proofErr w:type="spellStart"/>
      <w:r>
        <w:rPr>
          <w:i/>
          <w:iCs/>
          <w:color w:val="1F2937"/>
          <w:sz w:val="18"/>
          <w:szCs w:val="18"/>
        </w:rPr>
        <w:t>is_churned</w:t>
      </w:r>
      <w:proofErr w:type="spellEnd"/>
      <w:r>
        <w:rPr>
          <w:color w:val="1F2937"/>
          <w:sz w:val="18"/>
          <w:szCs w:val="18"/>
        </w:rPr>
        <w:t xml:space="preserve"> confirma la coherencia del modelo:</w:t>
      </w:r>
    </w:p>
    <w:p w14:paraId="3B3DBF18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1A19B03" wp14:editId="5FC4C357">
            <wp:extent cx="4114800" cy="2028825"/>
            <wp:effectExtent l="0" t="0" r="0" b="0"/>
            <wp:docPr id="634309296" name="Imagen 63430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F74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>Figura 8. Cross-</w:t>
      </w:r>
      <w:proofErr w:type="spellStart"/>
      <w:r>
        <w:rPr>
          <w:i/>
          <w:iCs/>
          <w:color w:val="595959"/>
          <w:sz w:val="16"/>
          <w:szCs w:val="16"/>
        </w:rPr>
        <w:t>tab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is_churned</w:t>
      </w:r>
      <w:proofErr w:type="spellEnd"/>
      <w:r>
        <w:rPr>
          <w:i/>
          <w:iCs/>
          <w:color w:val="595959"/>
          <w:sz w:val="16"/>
          <w:szCs w:val="16"/>
        </w:rPr>
        <w:t xml:space="preserve"> × </w:t>
      </w:r>
      <w:proofErr w:type="spellStart"/>
      <w:r>
        <w:rPr>
          <w:i/>
          <w:iCs/>
          <w:color w:val="595959"/>
          <w:sz w:val="16"/>
          <w:szCs w:val="16"/>
        </w:rPr>
        <w:t>churn_risk_level</w:t>
      </w:r>
      <w:proofErr w:type="spellEnd"/>
      <w:r>
        <w:rPr>
          <w:i/>
          <w:iCs/>
          <w:color w:val="595959"/>
          <w:sz w:val="16"/>
          <w:szCs w:val="16"/>
        </w:rPr>
        <w:t xml:space="preserve">. 0 active con </w:t>
      </w:r>
      <w:proofErr w:type="spellStart"/>
      <w:r>
        <w:rPr>
          <w:i/>
          <w:iCs/>
          <w:color w:val="595959"/>
          <w:sz w:val="16"/>
          <w:szCs w:val="16"/>
        </w:rPr>
        <w:t>risk</w:t>
      </w:r>
      <w:proofErr w:type="spellEnd"/>
      <w:r>
        <w:rPr>
          <w:i/>
          <w:iCs/>
          <w:color w:val="595959"/>
          <w:sz w:val="16"/>
          <w:szCs w:val="16"/>
        </w:rPr>
        <w:t xml:space="preserve"> High (sin falsos positivos extremos); 318 active con Medium = lista de </w:t>
      </w:r>
      <w:proofErr w:type="spellStart"/>
      <w:r>
        <w:rPr>
          <w:i/>
          <w:iCs/>
          <w:color w:val="595959"/>
          <w:sz w:val="16"/>
          <w:szCs w:val="16"/>
        </w:rPr>
        <w:t>pre-churn</w:t>
      </w:r>
      <w:proofErr w:type="spellEnd"/>
      <w:r>
        <w:rPr>
          <w:i/>
          <w:iCs/>
          <w:color w:val="595959"/>
          <w:sz w:val="16"/>
          <w:szCs w:val="16"/>
        </w:rPr>
        <w:t xml:space="preserve"> accionable.</w:t>
      </w:r>
    </w:p>
    <w:p w14:paraId="7835A6C5" w14:textId="77777777" w:rsidR="00AC0728" w:rsidRDefault="00000000">
      <w:r>
        <w:br w:type="page"/>
      </w:r>
    </w:p>
    <w:p w14:paraId="3D4BC768" w14:textId="77777777" w:rsidR="00AC0728" w:rsidRDefault="00000000">
      <w:pPr>
        <w:pStyle w:val="Ttulo1"/>
      </w:pPr>
      <w:r>
        <w:lastRenderedPageBreak/>
        <w:t xml:space="preserve">7. PCA y </w:t>
      </w:r>
      <w:proofErr w:type="spellStart"/>
      <w:r>
        <w:t>clustering</w:t>
      </w:r>
      <w:proofErr w:type="spellEnd"/>
      <w:r>
        <w:t xml:space="preserve"> K-Means</w:t>
      </w:r>
    </w:p>
    <w:p w14:paraId="1F2DB3BB" w14:textId="77777777" w:rsidR="00AC0728" w:rsidRDefault="00000000">
      <w:pPr>
        <w:pStyle w:val="Ttulo2"/>
      </w:pPr>
      <w:r>
        <w:t xml:space="preserve">7.1 Preparación de </w:t>
      </w:r>
      <w:proofErr w:type="spellStart"/>
      <w:r>
        <w:t>features</w:t>
      </w:r>
      <w:proofErr w:type="spellEnd"/>
      <w:r>
        <w:t xml:space="preserve"> y reducción dimensional</w:t>
      </w:r>
    </w:p>
    <w:p w14:paraId="3754C355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Se seleccionan 8 variables que cubren las 4 dimensiones del comportamiento del cliente (volumen, valor, temporalidad, calidad </w:t>
      </w:r>
      <w:proofErr w:type="spellStart"/>
      <w:proofErr w:type="gramStart"/>
      <w:r>
        <w:rPr>
          <w:color w:val="1F2937"/>
          <w:sz w:val="18"/>
          <w:szCs w:val="18"/>
        </w:rPr>
        <w:t>post-venta</w:t>
      </w:r>
      <w:proofErr w:type="spellEnd"/>
      <w:proofErr w:type="gramEnd"/>
      <w:r>
        <w:rPr>
          <w:color w:val="1F2937"/>
          <w:sz w:val="18"/>
          <w:szCs w:val="18"/>
        </w:rPr>
        <w:t xml:space="preserve">), evitando colinealidades obvias: </w:t>
      </w:r>
      <w:proofErr w:type="spellStart"/>
      <w:r>
        <w:rPr>
          <w:i/>
          <w:iCs/>
          <w:color w:val="1F2937"/>
          <w:sz w:val="18"/>
          <w:szCs w:val="18"/>
        </w:rPr>
        <w:t>num_orders</w:t>
      </w:r>
      <w:proofErr w:type="spellEnd"/>
      <w:r>
        <w:rPr>
          <w:i/>
          <w:iCs/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total_units</w:t>
      </w:r>
      <w:proofErr w:type="spellEnd"/>
      <w:r>
        <w:rPr>
          <w:i/>
          <w:iCs/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avg_order_value</w:t>
      </w:r>
      <w:proofErr w:type="spellEnd"/>
      <w:r>
        <w:rPr>
          <w:i/>
          <w:iCs/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net_revenue_after_returns</w:t>
      </w:r>
      <w:proofErr w:type="spellEnd"/>
      <w:r>
        <w:rPr>
          <w:i/>
          <w:iCs/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gross_margin</w:t>
      </w:r>
      <w:proofErr w:type="spellEnd"/>
      <w:r>
        <w:rPr>
          <w:i/>
          <w:iCs/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customer_lifespan_days</w:t>
      </w:r>
      <w:proofErr w:type="spellEnd"/>
      <w:r>
        <w:rPr>
          <w:i/>
          <w:iCs/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days_since_last_order</w:t>
      </w:r>
      <w:proofErr w:type="spellEnd"/>
      <w:r>
        <w:rPr>
          <w:i/>
          <w:iCs/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return_rate</w:t>
      </w:r>
      <w:proofErr w:type="spellEnd"/>
      <w:r>
        <w:rPr>
          <w:color w:val="1F2937"/>
          <w:sz w:val="18"/>
          <w:szCs w:val="18"/>
        </w:rPr>
        <w:t xml:space="preserve">. Escalado con </w:t>
      </w:r>
      <w:proofErr w:type="spellStart"/>
      <w:r>
        <w:rPr>
          <w:color w:val="1F2937"/>
          <w:sz w:val="18"/>
          <w:szCs w:val="18"/>
        </w:rPr>
        <w:t>StandardScaler</w:t>
      </w:r>
      <w:proofErr w:type="spellEnd"/>
      <w:r>
        <w:rPr>
          <w:color w:val="1F2937"/>
          <w:sz w:val="18"/>
          <w:szCs w:val="18"/>
        </w:rPr>
        <w:t xml:space="preserve"> (media 0, varianza 1). PCA con todas las componentes: </w:t>
      </w:r>
      <w:r>
        <w:rPr>
          <w:b/>
          <w:bCs/>
          <w:color w:val="1F2937"/>
          <w:sz w:val="18"/>
          <w:szCs w:val="18"/>
        </w:rPr>
        <w:t>PC1 explica el 70,3 % de la varianza</w:t>
      </w:r>
      <w:r>
        <w:rPr>
          <w:color w:val="1F2937"/>
          <w:sz w:val="18"/>
          <w:szCs w:val="18"/>
        </w:rPr>
        <w:t xml:space="preserve"> (índice global de actividad: cargas ~0,42 en todas las variables económicas), PC1+PC2 alcanzan el 82,7 % (PC2 captura el </w:t>
      </w:r>
      <w:proofErr w:type="spellStart"/>
      <w:r>
        <w:rPr>
          <w:color w:val="1F2937"/>
          <w:sz w:val="18"/>
          <w:szCs w:val="18"/>
        </w:rPr>
        <w:t>return_rate</w:t>
      </w:r>
      <w:proofErr w:type="spellEnd"/>
      <w:r>
        <w:rPr>
          <w:color w:val="1F2937"/>
          <w:sz w:val="18"/>
          <w:szCs w:val="18"/>
        </w:rPr>
        <w:t xml:space="preserve">, carga 1,00). Para el </w:t>
      </w:r>
      <w:proofErr w:type="spellStart"/>
      <w:r>
        <w:rPr>
          <w:color w:val="1F2937"/>
          <w:sz w:val="18"/>
          <w:szCs w:val="18"/>
        </w:rPr>
        <w:t>clustering</w:t>
      </w:r>
      <w:proofErr w:type="spellEnd"/>
      <w:r>
        <w:rPr>
          <w:color w:val="1F2937"/>
          <w:sz w:val="18"/>
          <w:szCs w:val="18"/>
        </w:rPr>
        <w:t xml:space="preserve"> se usan las componentes hasta superar el 80 % de varianza acumulada (2 componentes en el modelo global, 3 en el de recurrentes).</w:t>
      </w:r>
    </w:p>
    <w:p w14:paraId="49D668C6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A86C72F" wp14:editId="3F94231A">
            <wp:extent cx="5303520" cy="1476375"/>
            <wp:effectExtent l="0" t="0" r="0" b="0"/>
            <wp:docPr id="1226483189" name="Imagen 122648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460D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Figura 9. </w:t>
      </w:r>
      <w:proofErr w:type="spellStart"/>
      <w:r>
        <w:rPr>
          <w:i/>
          <w:iCs/>
          <w:color w:val="595959"/>
          <w:sz w:val="16"/>
          <w:szCs w:val="16"/>
        </w:rPr>
        <w:t>Scree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plot</w:t>
      </w:r>
      <w:proofErr w:type="spellEnd"/>
      <w:r>
        <w:rPr>
          <w:i/>
          <w:iCs/>
          <w:color w:val="595959"/>
          <w:sz w:val="16"/>
          <w:szCs w:val="16"/>
        </w:rPr>
        <w:t xml:space="preserve"> del PCA sobre los 5.750 clientes — varianza explicada y acumulada.</w:t>
      </w:r>
    </w:p>
    <w:p w14:paraId="24523D90" w14:textId="77777777" w:rsidR="00AC0728" w:rsidRDefault="00000000">
      <w:pPr>
        <w:pStyle w:val="Ttulo2"/>
      </w:pPr>
      <w:r>
        <w:t>7.2 Selección de K</w:t>
      </w:r>
    </w:p>
    <w:p w14:paraId="021072D1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Combinación de método del codo (inercia/WCSS) y </w:t>
      </w:r>
      <w:proofErr w:type="spellStart"/>
      <w:r>
        <w:rPr>
          <w:color w:val="1F2937"/>
          <w:sz w:val="18"/>
          <w:szCs w:val="18"/>
        </w:rPr>
        <w:t>silhouette</w:t>
      </w:r>
      <w:proofErr w:type="spellEnd"/>
      <w:r>
        <w:rPr>
          <w:color w:val="1F2937"/>
          <w:sz w:val="18"/>
          <w:szCs w:val="18"/>
        </w:rPr>
        <w:t xml:space="preserve"> score sobre K</w:t>
      </w:r>
      <w:proofErr w:type="gramStart"/>
      <w:r>
        <w:rPr>
          <w:color w:val="1F2937"/>
          <w:sz w:val="18"/>
          <w:szCs w:val="18"/>
        </w:rPr>
        <w:t>∈[</w:t>
      </w:r>
      <w:proofErr w:type="gramEnd"/>
      <w:r>
        <w:rPr>
          <w:color w:val="1F2937"/>
          <w:sz w:val="18"/>
          <w:szCs w:val="18"/>
        </w:rPr>
        <w:t xml:space="preserve">2,10]. En el modelo global K=4 mantiene un </w:t>
      </w:r>
      <w:proofErr w:type="spellStart"/>
      <w:r>
        <w:rPr>
          <w:color w:val="1F2937"/>
          <w:sz w:val="18"/>
          <w:szCs w:val="18"/>
        </w:rPr>
        <w:t>silhouette</w:t>
      </w:r>
      <w:proofErr w:type="spellEnd"/>
      <w:r>
        <w:rPr>
          <w:color w:val="1F2937"/>
          <w:sz w:val="18"/>
          <w:szCs w:val="18"/>
        </w:rPr>
        <w:t xml:space="preserve"> excelente (</w:t>
      </w:r>
      <w:r>
        <w:rPr>
          <w:b/>
          <w:bCs/>
          <w:color w:val="1F2937"/>
          <w:sz w:val="18"/>
          <w:szCs w:val="18"/>
        </w:rPr>
        <w:t>0,831</w:t>
      </w:r>
      <w:r>
        <w:rPr>
          <w:color w:val="1F2937"/>
          <w:sz w:val="18"/>
          <w:szCs w:val="18"/>
        </w:rPr>
        <w:t xml:space="preserve">) y separa un </w:t>
      </w:r>
      <w:proofErr w:type="spellStart"/>
      <w:proofErr w:type="gramStart"/>
      <w:r>
        <w:rPr>
          <w:color w:val="1F2937"/>
          <w:sz w:val="18"/>
          <w:szCs w:val="18"/>
        </w:rPr>
        <w:t>cluster</w:t>
      </w:r>
      <w:proofErr w:type="spellEnd"/>
      <w:proofErr w:type="gramEnd"/>
      <w:r>
        <w:rPr>
          <w:color w:val="1F2937"/>
          <w:sz w:val="18"/>
          <w:szCs w:val="18"/>
        </w:rPr>
        <w:t xml:space="preserve"> de </w:t>
      </w:r>
      <w:proofErr w:type="spellStart"/>
      <w:r>
        <w:rPr>
          <w:color w:val="1F2937"/>
          <w:sz w:val="18"/>
          <w:szCs w:val="18"/>
        </w:rPr>
        <w:t>devolvedores</w:t>
      </w:r>
      <w:proofErr w:type="spellEnd"/>
      <w:r>
        <w:rPr>
          <w:color w:val="1F2937"/>
          <w:sz w:val="18"/>
          <w:szCs w:val="18"/>
        </w:rPr>
        <w:t xml:space="preserve"> que ni K=2 ni K=3 distinguen. En el modelo de recurrentes K=4 se justifica también por interpretabilidad operativa (los </w:t>
      </w:r>
      <w:proofErr w:type="spellStart"/>
      <w:r>
        <w:rPr>
          <w:color w:val="1F2937"/>
          <w:sz w:val="18"/>
          <w:szCs w:val="18"/>
        </w:rPr>
        <w:t>silhouette</w:t>
      </w:r>
      <w:proofErr w:type="spellEnd"/>
      <w:r>
        <w:rPr>
          <w:color w:val="1F2937"/>
          <w:sz w:val="18"/>
          <w:szCs w:val="18"/>
        </w:rPr>
        <w:t xml:space="preserve"> son menores, ~0,26, pero la población es intrínsecamente más homogénea).</w:t>
      </w:r>
    </w:p>
    <w:p w14:paraId="4C116390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1136BCC" wp14:editId="511B324C">
            <wp:extent cx="5303520" cy="1476375"/>
            <wp:effectExtent l="0" t="0" r="0" b="0"/>
            <wp:docPr id="882759516" name="Imagen 882759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6886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Figura 10. Método del codo (izquierda) y </w:t>
      </w:r>
      <w:proofErr w:type="spellStart"/>
      <w:r>
        <w:rPr>
          <w:i/>
          <w:iCs/>
          <w:color w:val="595959"/>
          <w:sz w:val="16"/>
          <w:szCs w:val="16"/>
        </w:rPr>
        <w:t>silhouette</w:t>
      </w:r>
      <w:proofErr w:type="spellEnd"/>
      <w:r>
        <w:rPr>
          <w:i/>
          <w:iCs/>
          <w:color w:val="595959"/>
          <w:sz w:val="16"/>
          <w:szCs w:val="16"/>
        </w:rPr>
        <w:t xml:space="preserve"> (derecha) para K-Means sobre todos los clientes.</w:t>
      </w:r>
    </w:p>
    <w:p w14:paraId="0027CC07" w14:textId="77777777" w:rsidR="00AC0728" w:rsidRDefault="00000000">
      <w:pPr>
        <w:pStyle w:val="Ttulo2"/>
      </w:pPr>
      <w:r>
        <w:t xml:space="preserve">7.3 Caracterización de </w:t>
      </w:r>
      <w:proofErr w:type="spellStart"/>
      <w:proofErr w:type="gramStart"/>
      <w:r>
        <w:t>clusters</w:t>
      </w:r>
      <w:proofErr w:type="spellEnd"/>
      <w:proofErr w:type="gramEnd"/>
      <w:r>
        <w:t xml:space="preserve"> (modelo global, K=4)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1500"/>
        <w:gridCol w:w="1500"/>
        <w:gridCol w:w="1130"/>
        <w:gridCol w:w="1530"/>
      </w:tblGrid>
      <w:tr w:rsidR="00AC0728" w14:paraId="2C647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D8E0" w14:textId="77777777" w:rsidR="00AC0728" w:rsidRDefault="00000000"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Cluster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C2EC" w14:textId="77777777" w:rsidR="00AC0728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Nº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ACC3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CLTV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avg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7667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CLTV total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24C9" w14:textId="77777777" w:rsidR="00AC0728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Orders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04EB" w14:textId="77777777" w:rsidR="00AC0728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Return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%</w:t>
            </w:r>
          </w:p>
        </w:tc>
      </w:tr>
      <w:tr w:rsidR="00AC0728" w14:paraId="30AB34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3933" w14:textId="77777777" w:rsidR="00AC0728" w:rsidRDefault="00000000">
            <w:r>
              <w:rPr>
                <w:b/>
                <w:bCs/>
                <w:color w:val="385723"/>
                <w:sz w:val="17"/>
                <w:szCs w:val="17"/>
              </w:rPr>
              <w:t>Champions Premium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266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387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2531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5.548 €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B897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2.147.240 €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795B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22,9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85A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2,5 %</w:t>
            </w:r>
          </w:p>
        </w:tc>
      </w:tr>
      <w:tr w:rsidR="00AC0728" w14:paraId="6A2F59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DB78" w14:textId="77777777" w:rsidR="00AC0728" w:rsidRDefault="00000000">
            <w:r>
              <w:rPr>
                <w:b/>
                <w:bCs/>
                <w:color w:val="1F4E79"/>
                <w:sz w:val="17"/>
                <w:szCs w:val="17"/>
              </w:rPr>
              <w:t>Champions activos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5B85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363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B763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3.590 €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220A" w14:textId="77777777" w:rsidR="00AC0728" w:rsidRDefault="00000000">
            <w:pPr>
              <w:jc w:val="right"/>
            </w:pPr>
            <w:r>
              <w:rPr>
                <w:b/>
                <w:bCs/>
                <w:color w:val="1F2937"/>
                <w:sz w:val="17"/>
                <w:szCs w:val="17"/>
              </w:rPr>
              <w:t>1.303.057 €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A1A4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16,9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D969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2,5 %</w:t>
            </w:r>
          </w:p>
        </w:tc>
      </w:tr>
      <w:tr w:rsidR="00AC0728" w14:paraId="35570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B4B5" w14:textId="77777777" w:rsidR="00AC0728" w:rsidRDefault="00000000">
            <w:r>
              <w:rPr>
                <w:color w:val="1F2937"/>
                <w:sz w:val="17"/>
                <w:szCs w:val="17"/>
              </w:rPr>
              <w:t>Compradores ocasionales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49AA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4.580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C44C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67 €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3A4C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305.609 €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79A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1,0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2EB7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0,1 %</w:t>
            </w:r>
          </w:p>
        </w:tc>
      </w:tr>
      <w:tr w:rsidR="00AC0728" w14:paraId="2E3491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6953" w14:textId="77777777" w:rsidR="00AC0728" w:rsidRDefault="00000000">
            <w:proofErr w:type="spellStart"/>
            <w:r>
              <w:rPr>
                <w:b/>
                <w:bCs/>
                <w:color w:val="C00000"/>
                <w:sz w:val="17"/>
                <w:szCs w:val="17"/>
              </w:rPr>
              <w:t>Devolvedores</w:t>
            </w:r>
            <w:proofErr w:type="spellEnd"/>
            <w:r>
              <w:rPr>
                <w:b/>
                <w:bCs/>
                <w:color w:val="C00000"/>
                <w:sz w:val="17"/>
                <w:szCs w:val="17"/>
              </w:rPr>
              <w:t xml:space="preserve"> compulsivos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93C8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420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3873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12 €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509F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5.242 €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AA1E" w14:textId="77777777" w:rsidR="00AC0728" w:rsidRDefault="00000000">
            <w:pPr>
              <w:jc w:val="right"/>
            </w:pPr>
            <w:r>
              <w:rPr>
                <w:color w:val="1F2937"/>
                <w:sz w:val="17"/>
                <w:szCs w:val="17"/>
              </w:rPr>
              <w:t>1,0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303F" w14:textId="77777777" w:rsidR="00AC0728" w:rsidRDefault="00000000">
            <w:pPr>
              <w:jc w:val="right"/>
            </w:pPr>
            <w:r>
              <w:rPr>
                <w:b/>
                <w:bCs/>
                <w:color w:val="C00000"/>
                <w:sz w:val="17"/>
                <w:szCs w:val="17"/>
              </w:rPr>
              <w:t>88,1 %</w:t>
            </w:r>
          </w:p>
        </w:tc>
      </w:tr>
    </w:tbl>
    <w:p w14:paraId="31B3CAE4" w14:textId="77777777" w:rsidR="00AC0728" w:rsidRDefault="00AC0728">
      <w:pPr>
        <w:spacing w:after="80" w:line="280" w:lineRule="auto"/>
        <w:jc w:val="both"/>
      </w:pPr>
    </w:p>
    <w:p w14:paraId="597B6A7D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Hallazgo clave: el </w:t>
      </w:r>
      <w:proofErr w:type="spellStart"/>
      <w:proofErr w:type="gramStart"/>
      <w:r>
        <w:rPr>
          <w:color w:val="1F2937"/>
          <w:sz w:val="18"/>
          <w:szCs w:val="18"/>
        </w:rPr>
        <w:t>cluster</w:t>
      </w:r>
      <w:proofErr w:type="spellEnd"/>
      <w:proofErr w:type="gramEnd"/>
      <w:r>
        <w:rPr>
          <w:color w:val="1F2937"/>
          <w:sz w:val="18"/>
          <w:szCs w:val="18"/>
        </w:rPr>
        <w:t xml:space="preserve"> ‘</w:t>
      </w:r>
      <w:proofErr w:type="spellStart"/>
      <w:r>
        <w:rPr>
          <w:color w:val="1F2937"/>
          <w:sz w:val="18"/>
          <w:szCs w:val="18"/>
        </w:rPr>
        <w:t>Devolvedores</w:t>
      </w:r>
      <w:proofErr w:type="spellEnd"/>
      <w:r>
        <w:rPr>
          <w:color w:val="1F2937"/>
          <w:sz w:val="18"/>
          <w:szCs w:val="18"/>
        </w:rPr>
        <w:t xml:space="preserve"> compulsivos’ (420 clientes, 7,3% de la base) tiene un </w:t>
      </w:r>
      <w:proofErr w:type="spellStart"/>
      <w:r>
        <w:rPr>
          <w:color w:val="1F2937"/>
          <w:sz w:val="18"/>
          <w:szCs w:val="18"/>
        </w:rPr>
        <w:t>return</w:t>
      </w:r>
      <w:proofErr w:type="spellEnd"/>
      <w:r>
        <w:rPr>
          <w:color w:val="1F2937"/>
          <w:sz w:val="18"/>
          <w:szCs w:val="18"/>
        </w:rPr>
        <w:t xml:space="preserve"> </w:t>
      </w:r>
      <w:proofErr w:type="spellStart"/>
      <w:r>
        <w:rPr>
          <w:color w:val="1F2937"/>
          <w:sz w:val="18"/>
          <w:szCs w:val="18"/>
        </w:rPr>
        <w:t>rate</w:t>
      </w:r>
      <w:proofErr w:type="spellEnd"/>
      <w:r>
        <w:rPr>
          <w:color w:val="1F2937"/>
          <w:sz w:val="18"/>
          <w:szCs w:val="18"/>
        </w:rPr>
        <w:t xml:space="preserve"> del 88,1% y aporta apenas 5.242 € de CLTV. Es un segmento </w:t>
      </w:r>
      <w:r>
        <w:rPr>
          <w:b/>
          <w:bCs/>
          <w:color w:val="C00000"/>
          <w:sz w:val="18"/>
          <w:szCs w:val="18"/>
        </w:rPr>
        <w:t>operacionalmente tóxico</w:t>
      </w:r>
      <w:r>
        <w:rPr>
          <w:color w:val="1F2937"/>
          <w:sz w:val="18"/>
          <w:szCs w:val="18"/>
        </w:rPr>
        <w:t xml:space="preserve"> que el RFM tradicional </w:t>
      </w:r>
      <w:r>
        <w:rPr>
          <w:i/>
          <w:iCs/>
          <w:color w:val="1F2937"/>
          <w:sz w:val="18"/>
          <w:szCs w:val="18"/>
        </w:rPr>
        <w:t>no detecta</w:t>
      </w:r>
      <w:r>
        <w:rPr>
          <w:color w:val="1F2937"/>
          <w:sz w:val="18"/>
          <w:szCs w:val="18"/>
        </w:rPr>
        <w:t xml:space="preserve"> — solo el </w:t>
      </w:r>
      <w:proofErr w:type="spellStart"/>
      <w:r>
        <w:rPr>
          <w:color w:val="1F2937"/>
          <w:sz w:val="18"/>
          <w:szCs w:val="18"/>
        </w:rPr>
        <w:t>clustering</w:t>
      </w:r>
      <w:proofErr w:type="spellEnd"/>
      <w:r>
        <w:rPr>
          <w:color w:val="1F2937"/>
          <w:sz w:val="18"/>
          <w:szCs w:val="18"/>
        </w:rPr>
        <w:t xml:space="preserve"> multidimensional lo aísla.</w:t>
      </w:r>
    </w:p>
    <w:p w14:paraId="6EB11932" w14:textId="77777777" w:rsidR="00AC0728" w:rsidRDefault="00000000">
      <w:r>
        <w:br w:type="page"/>
      </w:r>
    </w:p>
    <w:p w14:paraId="1B208090" w14:textId="77777777" w:rsidR="00AC0728" w:rsidRDefault="00000000">
      <w:pPr>
        <w:pStyle w:val="Ttulo1"/>
      </w:pPr>
      <w:r>
        <w:lastRenderedPageBreak/>
        <w:t xml:space="preserve">8. </w:t>
      </w:r>
      <w:proofErr w:type="spellStart"/>
      <w:r>
        <w:t>Insights</w:t>
      </w:r>
      <w:proofErr w:type="spellEnd"/>
      <w:r>
        <w:t xml:space="preserve"> estratégicos y recomendaciones</w:t>
      </w:r>
    </w:p>
    <w:p w14:paraId="48F0CF48" w14:textId="77777777" w:rsidR="00AC0728" w:rsidRDefault="00000000">
      <w:pPr>
        <w:pStyle w:val="Ttulo2"/>
      </w:pPr>
      <w:r>
        <w:t xml:space="preserve">8.1 </w:t>
      </w:r>
      <w:proofErr w:type="spellStart"/>
      <w:r>
        <w:t>Sub-segmentación</w:t>
      </w:r>
      <w:proofErr w:type="spellEnd"/>
      <w:r>
        <w:t xml:space="preserve"> de clientes recurrentes (n=750)</w:t>
      </w:r>
    </w:p>
    <w:p w14:paraId="594CD51F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 xml:space="preserve">Sobre la población de recurrentes se aplica un segundo K-Means que identifica 4 perfiles de mayor granularidad: </w:t>
      </w:r>
      <w:r>
        <w:rPr>
          <w:b/>
          <w:bCs/>
          <w:color w:val="1F2937"/>
          <w:sz w:val="18"/>
          <w:szCs w:val="18"/>
        </w:rPr>
        <w:t>Élite VIP (173 clientes, CLTV 6.299€), Recurrentes Consolidados (293, 4.741€), Recurrentes Estándar (192, 3.302€) y Recurrentes En Riesgo (92, 3.668€ pero con 349 días sin compra)</w:t>
      </w:r>
      <w:r>
        <w:rPr>
          <w:color w:val="1F2937"/>
          <w:sz w:val="18"/>
          <w:szCs w:val="18"/>
        </w:rPr>
        <w:t xml:space="preserve">. Este último </w:t>
      </w:r>
      <w:proofErr w:type="spellStart"/>
      <w:proofErr w:type="gramStart"/>
      <w:r>
        <w:rPr>
          <w:color w:val="1F2937"/>
          <w:sz w:val="18"/>
          <w:szCs w:val="18"/>
        </w:rPr>
        <w:t>cluster</w:t>
      </w:r>
      <w:proofErr w:type="spellEnd"/>
      <w:proofErr w:type="gramEnd"/>
      <w:r>
        <w:rPr>
          <w:color w:val="1F2937"/>
          <w:sz w:val="18"/>
          <w:szCs w:val="18"/>
        </w:rPr>
        <w:t xml:space="preserve"> — 92 clientes con CLTV </w:t>
      </w:r>
      <w:proofErr w:type="gramStart"/>
      <w:r>
        <w:rPr>
          <w:color w:val="1F2937"/>
          <w:sz w:val="18"/>
          <w:szCs w:val="18"/>
        </w:rPr>
        <w:t>alto</w:t>
      </w:r>
      <w:proofErr w:type="gramEnd"/>
      <w:r>
        <w:rPr>
          <w:color w:val="1F2937"/>
          <w:sz w:val="18"/>
          <w:szCs w:val="18"/>
        </w:rPr>
        <w:t xml:space="preserve"> pero recencia anómala — constituye una </w:t>
      </w:r>
      <w:r>
        <w:rPr>
          <w:b/>
          <w:bCs/>
          <w:color w:val="385723"/>
          <w:sz w:val="18"/>
          <w:szCs w:val="18"/>
        </w:rPr>
        <w:t>lista accionable de oro</w:t>
      </w:r>
      <w:r>
        <w:rPr>
          <w:color w:val="1F2937"/>
          <w:sz w:val="18"/>
          <w:szCs w:val="18"/>
        </w:rPr>
        <w:t>: son Champions desconectándose. Una campaña de retención sobre ellos protegería ~338.000 € de CLTV potencial.</w:t>
      </w:r>
    </w:p>
    <w:p w14:paraId="7398E98A" w14:textId="77777777" w:rsidR="00AC0728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B656880" wp14:editId="1C66B6A4">
            <wp:extent cx="3840480" cy="2752725"/>
            <wp:effectExtent l="0" t="0" r="0" b="0"/>
            <wp:docPr id="409376172" name="Imagen 409376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46D2" w14:textId="77777777" w:rsidR="00AC0728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Figura 11. </w:t>
      </w:r>
      <w:proofErr w:type="spellStart"/>
      <w:proofErr w:type="gramStart"/>
      <w:r>
        <w:rPr>
          <w:i/>
          <w:iCs/>
          <w:color w:val="595959"/>
          <w:sz w:val="16"/>
          <w:szCs w:val="16"/>
        </w:rPr>
        <w:t>Clusters</w:t>
      </w:r>
      <w:proofErr w:type="spellEnd"/>
      <w:proofErr w:type="gramEnd"/>
      <w:r>
        <w:rPr>
          <w:i/>
          <w:iCs/>
          <w:color w:val="595959"/>
          <w:sz w:val="16"/>
          <w:szCs w:val="16"/>
        </w:rPr>
        <w:t xml:space="preserve"> sobre clientes recurrentes (K=4) — proyección 2D sobre PC1×PC2.</w:t>
      </w:r>
    </w:p>
    <w:p w14:paraId="725DD182" w14:textId="77777777" w:rsidR="00AC0728" w:rsidRDefault="00000000">
      <w:pPr>
        <w:pStyle w:val="Ttulo2"/>
      </w:pPr>
      <w:r>
        <w:t>8.2 Conclusiones estratégicas</w:t>
      </w:r>
    </w:p>
    <w:p w14:paraId="143B65A9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Concentración del valor: </w:t>
      </w:r>
      <w:r>
        <w:rPr>
          <w:color w:val="1F2937"/>
          <w:sz w:val="18"/>
          <w:szCs w:val="18"/>
        </w:rPr>
        <w:t>el 13% de la base (</w:t>
      </w:r>
      <w:proofErr w:type="spellStart"/>
      <w:proofErr w:type="gramStart"/>
      <w:r>
        <w:rPr>
          <w:color w:val="1F2937"/>
          <w:sz w:val="18"/>
          <w:szCs w:val="18"/>
        </w:rPr>
        <w:t>clusters</w:t>
      </w:r>
      <w:proofErr w:type="spellEnd"/>
      <w:proofErr w:type="gramEnd"/>
      <w:r>
        <w:rPr>
          <w:color w:val="1F2937"/>
          <w:sz w:val="18"/>
          <w:szCs w:val="18"/>
        </w:rPr>
        <w:t xml:space="preserve"> Champions Premium + activos = 750 clientes) genera 3,45 M€ de los 3,76 M€ de CLTV histórico (92,5 %). Toda la estrategia de retención debe pivotar sobre estos 750 clientes.</w:t>
      </w:r>
    </w:p>
    <w:p w14:paraId="45B7BA91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Detección de toxicidad: </w:t>
      </w:r>
      <w:r>
        <w:rPr>
          <w:color w:val="1F2937"/>
          <w:sz w:val="18"/>
          <w:szCs w:val="18"/>
        </w:rPr>
        <w:t xml:space="preserve">el </w:t>
      </w:r>
      <w:proofErr w:type="spellStart"/>
      <w:r>
        <w:rPr>
          <w:color w:val="1F2937"/>
          <w:sz w:val="18"/>
          <w:szCs w:val="18"/>
        </w:rPr>
        <w:t>clustering</w:t>
      </w:r>
      <w:proofErr w:type="spellEnd"/>
      <w:r>
        <w:rPr>
          <w:color w:val="1F2937"/>
          <w:sz w:val="18"/>
          <w:szCs w:val="18"/>
        </w:rPr>
        <w:t xml:space="preserve"> revela 420 clientes con un </w:t>
      </w:r>
      <w:proofErr w:type="spellStart"/>
      <w:r>
        <w:rPr>
          <w:color w:val="1F2937"/>
          <w:sz w:val="18"/>
          <w:szCs w:val="18"/>
        </w:rPr>
        <w:t>return</w:t>
      </w:r>
      <w:proofErr w:type="spellEnd"/>
      <w:r>
        <w:rPr>
          <w:color w:val="1F2937"/>
          <w:sz w:val="18"/>
          <w:szCs w:val="18"/>
        </w:rPr>
        <w:t xml:space="preserve"> </w:t>
      </w:r>
      <w:proofErr w:type="spellStart"/>
      <w:r>
        <w:rPr>
          <w:color w:val="1F2937"/>
          <w:sz w:val="18"/>
          <w:szCs w:val="18"/>
        </w:rPr>
        <w:t>rate</w:t>
      </w:r>
      <w:proofErr w:type="spellEnd"/>
      <w:r>
        <w:rPr>
          <w:color w:val="1F2937"/>
          <w:sz w:val="18"/>
          <w:szCs w:val="18"/>
        </w:rPr>
        <w:t xml:space="preserve"> del 88 % que son invisibles en el análisis RFM. Acción: investigar patrón (posible arbitraje), implementar restricciones operativas tras N devoluciones.</w:t>
      </w:r>
    </w:p>
    <w:p w14:paraId="347D3307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Lista de </w:t>
      </w:r>
      <w:proofErr w:type="spellStart"/>
      <w:r>
        <w:rPr>
          <w:b/>
          <w:bCs/>
          <w:color w:val="1F2937"/>
          <w:sz w:val="18"/>
          <w:szCs w:val="18"/>
        </w:rPr>
        <w:t>pre-churn</w:t>
      </w:r>
      <w:proofErr w:type="spellEnd"/>
      <w:r>
        <w:rPr>
          <w:b/>
          <w:bCs/>
          <w:color w:val="1F2937"/>
          <w:sz w:val="18"/>
          <w:szCs w:val="18"/>
        </w:rPr>
        <w:t xml:space="preserve"> accionable: </w:t>
      </w:r>
      <w:r>
        <w:rPr>
          <w:color w:val="1F2937"/>
          <w:sz w:val="18"/>
          <w:szCs w:val="18"/>
        </w:rPr>
        <w:t>92 Champions ‘En Riesgo’ con 349 días sin compra y CLTV &gt;3.000 €. ROI de campañas dirigidas muy alto frente a captación nueva.</w:t>
      </w:r>
    </w:p>
    <w:p w14:paraId="421B7207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Activación de </w:t>
      </w:r>
      <w:proofErr w:type="spellStart"/>
      <w:r>
        <w:rPr>
          <w:b/>
          <w:bCs/>
          <w:color w:val="1F2937"/>
          <w:sz w:val="18"/>
          <w:szCs w:val="18"/>
        </w:rPr>
        <w:t>one-shot</w:t>
      </w:r>
      <w:proofErr w:type="spellEnd"/>
      <w:r>
        <w:rPr>
          <w:b/>
          <w:bCs/>
          <w:color w:val="1F2937"/>
          <w:sz w:val="18"/>
          <w:szCs w:val="18"/>
        </w:rPr>
        <w:t xml:space="preserve">: </w:t>
      </w:r>
      <w:r>
        <w:rPr>
          <w:color w:val="1F2937"/>
          <w:sz w:val="18"/>
          <w:szCs w:val="18"/>
        </w:rPr>
        <w:t xml:space="preserve">5.000 clientes </w:t>
      </w:r>
      <w:proofErr w:type="spellStart"/>
      <w:r>
        <w:rPr>
          <w:color w:val="1F2937"/>
          <w:sz w:val="18"/>
          <w:szCs w:val="18"/>
        </w:rPr>
        <w:t>one-shot</w:t>
      </w:r>
      <w:proofErr w:type="spellEnd"/>
      <w:r>
        <w:rPr>
          <w:color w:val="1F2937"/>
          <w:sz w:val="18"/>
          <w:szCs w:val="18"/>
        </w:rPr>
        <w:t xml:space="preserve"> (87 %) aportan solo el 8 % del CLTV. Convertirlos en recurrentes (~2 compras) duplicaría su CLTV individual; ventana de oportunidad si la 2ª compra ocurre en los primeros 6 meses.</w:t>
      </w:r>
    </w:p>
    <w:p w14:paraId="31F25242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Margen estable al 40 %: </w:t>
      </w:r>
      <w:r>
        <w:rPr>
          <w:color w:val="1F2937"/>
          <w:sz w:val="18"/>
          <w:szCs w:val="18"/>
        </w:rPr>
        <w:t xml:space="preserve">uniformidad entre las 6 categorías sugiere política de precios alineada. El margen no es un diferenciador entre productos; el </w:t>
      </w:r>
      <w:proofErr w:type="spellStart"/>
      <w:r>
        <w:rPr>
          <w:color w:val="1F2937"/>
          <w:sz w:val="18"/>
          <w:szCs w:val="18"/>
        </w:rPr>
        <w:t>upside</w:t>
      </w:r>
      <w:proofErr w:type="spellEnd"/>
      <w:r>
        <w:rPr>
          <w:color w:val="1F2937"/>
          <w:sz w:val="18"/>
          <w:szCs w:val="18"/>
        </w:rPr>
        <w:t xml:space="preserve"> está en frecuencia y </w:t>
      </w:r>
      <w:proofErr w:type="gramStart"/>
      <w:r>
        <w:rPr>
          <w:color w:val="1F2937"/>
          <w:sz w:val="18"/>
          <w:szCs w:val="18"/>
        </w:rPr>
        <w:t>ticket</w:t>
      </w:r>
      <w:proofErr w:type="gramEnd"/>
      <w:r>
        <w:rPr>
          <w:color w:val="1F2937"/>
          <w:sz w:val="18"/>
          <w:szCs w:val="18"/>
        </w:rPr>
        <w:t xml:space="preserve"> medio.</w:t>
      </w:r>
    </w:p>
    <w:p w14:paraId="384A6E0B" w14:textId="77777777" w:rsidR="00AC0728" w:rsidRDefault="00000000">
      <w:r>
        <w:br w:type="page"/>
      </w:r>
    </w:p>
    <w:p w14:paraId="1A6C5B17" w14:textId="77777777" w:rsidR="00AC0728" w:rsidRDefault="00000000">
      <w:pPr>
        <w:pStyle w:val="Ttulo1"/>
      </w:pPr>
      <w:r>
        <w:lastRenderedPageBreak/>
        <w:t>9. Reproducibilidad y cierre</w:t>
      </w:r>
    </w:p>
    <w:p w14:paraId="49EF3295" w14:textId="77777777" w:rsidR="00AC0728" w:rsidRDefault="00000000">
      <w:pPr>
        <w:pStyle w:val="Ttulo2"/>
      </w:pPr>
      <w:r>
        <w:t>9.1 Estructura del repositorio</w:t>
      </w:r>
    </w:p>
    <w:p w14:paraId="787464ED" w14:textId="77777777" w:rsidR="00AC0728" w:rsidRDefault="00000000">
      <w:pPr>
        <w:spacing w:after="80" w:line="280" w:lineRule="auto"/>
        <w:jc w:val="both"/>
      </w:pPr>
      <w:r>
        <w:rPr>
          <w:color w:val="1F2937"/>
          <w:sz w:val="18"/>
          <w:szCs w:val="18"/>
        </w:rPr>
        <w:t>Repositorio Git privado con la siguiente estructura modular (resumida):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C0728" w14:paraId="7129C6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E065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Carpeta / Archivo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45C0" w14:textId="77777777" w:rsidR="00AC0728" w:rsidRDefault="00000000">
            <w:r>
              <w:rPr>
                <w:b/>
                <w:bCs/>
                <w:color w:val="FFFFFF"/>
                <w:sz w:val="17"/>
                <w:szCs w:val="17"/>
              </w:rPr>
              <w:t>Contenido</w:t>
            </w:r>
          </w:p>
        </w:tc>
      </w:tr>
      <w:tr w:rsidR="00AC0728" w14:paraId="7E2AB1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DCE4" w14:textId="77777777" w:rsidR="00AC0728" w:rsidRDefault="00000000">
            <w:proofErr w:type="spellStart"/>
            <w:r>
              <w:rPr>
                <w:b/>
                <w:bCs/>
                <w:color w:val="1F2937"/>
                <w:sz w:val="17"/>
                <w:szCs w:val="17"/>
              </w:rPr>
              <w:t>etl</w:t>
            </w:r>
            <w:proofErr w:type="spellEnd"/>
            <w:r>
              <w:rPr>
                <w:b/>
                <w:bCs/>
                <w:color w:val="1F2937"/>
                <w:sz w:val="17"/>
                <w:szCs w:val="17"/>
              </w:rPr>
              <w:t>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0CB2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Paquete Python: </w:t>
            </w:r>
            <w:proofErr w:type="spellStart"/>
            <w:r>
              <w:rPr>
                <w:color w:val="1F2937"/>
                <w:sz w:val="17"/>
                <w:szCs w:val="17"/>
              </w:rPr>
              <w:t>extract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transform_dimensions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transform_facts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validate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build_customer_360, </w:t>
            </w:r>
            <w:proofErr w:type="spellStart"/>
            <w:r>
              <w:rPr>
                <w:color w:val="1F2937"/>
                <w:sz w:val="17"/>
                <w:szCs w:val="17"/>
              </w:rPr>
              <w:t>build_</w:t>
            </w:r>
            <w:proofErr w:type="gramStart"/>
            <w:r>
              <w:rPr>
                <w:color w:val="1F2937"/>
                <w:sz w:val="17"/>
                <w:szCs w:val="17"/>
              </w:rPr>
              <w:t>clusters</w:t>
            </w:r>
            <w:proofErr w:type="spellEnd"/>
            <w:proofErr w:type="gram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run_etl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(orquestador), </w:t>
            </w:r>
            <w:proofErr w:type="spellStart"/>
            <w:r>
              <w:rPr>
                <w:color w:val="1F2937"/>
                <w:sz w:val="17"/>
                <w:szCs w:val="17"/>
              </w:rPr>
              <w:t>config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db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  <w:szCs w:val="17"/>
              </w:rPr>
              <w:t>logger</w:t>
            </w:r>
            <w:proofErr w:type="spellEnd"/>
          </w:p>
        </w:tc>
      </w:tr>
      <w:tr w:rsidR="00AC0728" w14:paraId="1A0D1B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753E" w14:textId="77777777" w:rsidR="00AC0728" w:rsidRDefault="00000000">
            <w:proofErr w:type="spellStart"/>
            <w:r>
              <w:rPr>
                <w:b/>
                <w:bCs/>
                <w:color w:val="1F2937"/>
                <w:sz w:val="17"/>
                <w:szCs w:val="17"/>
              </w:rPr>
              <w:t>sql</w:t>
            </w:r>
            <w:proofErr w:type="spellEnd"/>
            <w:r>
              <w:rPr>
                <w:b/>
                <w:bCs/>
                <w:color w:val="1F2937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F2937"/>
                <w:sz w:val="17"/>
                <w:szCs w:val="17"/>
              </w:rPr>
              <w:t>ddl</w:t>
            </w:r>
            <w:proofErr w:type="spellEnd"/>
            <w:r>
              <w:rPr>
                <w:b/>
                <w:bCs/>
                <w:color w:val="1F2937"/>
                <w:sz w:val="17"/>
                <w:szCs w:val="17"/>
              </w:rPr>
              <w:t>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B2D9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DDL versionado: dimensiones, hechos, customer_360 y columnas de </w:t>
            </w:r>
            <w:proofErr w:type="spellStart"/>
            <w:proofErr w:type="gramStart"/>
            <w:r>
              <w:rPr>
                <w:color w:val="1F2937"/>
                <w:sz w:val="17"/>
                <w:szCs w:val="17"/>
              </w:rPr>
              <w:t>cluster</w:t>
            </w:r>
            <w:proofErr w:type="spellEnd"/>
            <w:proofErr w:type="gramEnd"/>
          </w:p>
        </w:tc>
      </w:tr>
      <w:tr w:rsidR="00AC0728" w14:paraId="4826FC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805E" w14:textId="77777777" w:rsidR="00AC0728" w:rsidRDefault="00000000">
            <w:r>
              <w:rPr>
                <w:b/>
                <w:bCs/>
                <w:color w:val="1F2937"/>
                <w:sz w:val="17"/>
                <w:szCs w:val="17"/>
              </w:rPr>
              <w:t>notebooks/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42A8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Análisis exploratorio reproducible: inventario, EDA, CLTV, </w:t>
            </w:r>
            <w:proofErr w:type="spellStart"/>
            <w:r>
              <w:rPr>
                <w:color w:val="1F2937"/>
                <w:sz w:val="17"/>
                <w:szCs w:val="17"/>
              </w:rPr>
              <w:t>clustering</w:t>
            </w:r>
            <w:proofErr w:type="spellEnd"/>
          </w:p>
        </w:tc>
      </w:tr>
      <w:tr w:rsidR="00AC0728" w14:paraId="31528D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03AB" w14:textId="77777777" w:rsidR="00AC0728" w:rsidRDefault="00000000">
            <w:proofErr w:type="spellStart"/>
            <w:r>
              <w:rPr>
                <w:b/>
                <w:bCs/>
                <w:color w:val="1F2937"/>
                <w:sz w:val="17"/>
                <w:szCs w:val="17"/>
              </w:rPr>
              <w:t>docs</w:t>
            </w:r>
            <w:proofErr w:type="spellEnd"/>
            <w:r>
              <w:rPr>
                <w:b/>
                <w:bCs/>
                <w:color w:val="1F2937"/>
                <w:sz w:val="17"/>
                <w:szCs w:val="17"/>
              </w:rPr>
              <w:t>/diagramas/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88DF" w14:textId="77777777" w:rsidR="00AC0728" w:rsidRDefault="00000000">
            <w:r>
              <w:rPr>
                <w:color w:val="1F2937"/>
                <w:sz w:val="17"/>
                <w:szCs w:val="17"/>
              </w:rPr>
              <w:t>ER de origen, modelo dimensional (PNG/PDF/DBML)</w:t>
            </w:r>
          </w:p>
        </w:tc>
      </w:tr>
      <w:tr w:rsidR="00AC0728" w14:paraId="19D1C5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4FD5" w14:textId="77777777" w:rsidR="00AC0728" w:rsidRDefault="00000000">
            <w:proofErr w:type="spellStart"/>
            <w:r>
              <w:rPr>
                <w:b/>
                <w:bCs/>
                <w:color w:val="1F2937"/>
                <w:sz w:val="17"/>
                <w:szCs w:val="17"/>
              </w:rPr>
              <w:t>reports</w:t>
            </w:r>
            <w:proofErr w:type="spellEnd"/>
            <w:r>
              <w:rPr>
                <w:b/>
                <w:bCs/>
                <w:color w:val="1F2937"/>
                <w:sz w:val="17"/>
                <w:szCs w:val="17"/>
              </w:rPr>
              <w:t>/figures/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6A82" w14:textId="77777777" w:rsidR="00AC0728" w:rsidRDefault="00000000">
            <w:r>
              <w:rPr>
                <w:color w:val="1F2937"/>
                <w:sz w:val="17"/>
                <w:szCs w:val="17"/>
              </w:rPr>
              <w:t xml:space="preserve">18 figuras generadas por los notebooks (versionadas para uso en </w:t>
            </w:r>
            <w:proofErr w:type="spellStart"/>
            <w:r>
              <w:rPr>
                <w:color w:val="1F2937"/>
                <w:sz w:val="17"/>
                <w:szCs w:val="17"/>
              </w:rPr>
              <w:t>docs</w:t>
            </w:r>
            <w:proofErr w:type="spellEnd"/>
            <w:r>
              <w:rPr>
                <w:color w:val="1F2937"/>
                <w:sz w:val="17"/>
                <w:szCs w:val="17"/>
              </w:rPr>
              <w:t>)</w:t>
            </w:r>
          </w:p>
        </w:tc>
      </w:tr>
      <w:tr w:rsidR="00AC0728" w14:paraId="592607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96DB" w14:textId="77777777" w:rsidR="00AC0728" w:rsidRDefault="00000000">
            <w:proofErr w:type="gramStart"/>
            <w:r>
              <w:rPr>
                <w:b/>
                <w:bCs/>
                <w:color w:val="1F2937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2937"/>
                <w:sz w:val="17"/>
                <w:szCs w:val="17"/>
              </w:rPr>
              <w:t>env</w:t>
            </w:r>
            <w:proofErr w:type="gramEnd"/>
            <w:r>
              <w:rPr>
                <w:b/>
                <w:bCs/>
                <w:color w:val="1F2937"/>
                <w:sz w:val="17"/>
                <w:szCs w:val="17"/>
              </w:rPr>
              <w:t>.example</w:t>
            </w:r>
            <w:proofErr w:type="spellEnd"/>
            <w:r>
              <w:rPr>
                <w:b/>
                <w:bCs/>
                <w:color w:val="1F2937"/>
                <w:sz w:val="17"/>
                <w:szCs w:val="17"/>
              </w:rPr>
              <w:t>, requirements.txt, README.md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FF96" w14:textId="77777777" w:rsidR="00AC0728" w:rsidRDefault="00000000">
            <w:r>
              <w:rPr>
                <w:color w:val="1F2937"/>
                <w:sz w:val="17"/>
                <w:szCs w:val="17"/>
              </w:rPr>
              <w:t>Plantilla de credenciales, dependencias bloqueadas y guía de replicación</w:t>
            </w:r>
          </w:p>
        </w:tc>
      </w:tr>
    </w:tbl>
    <w:p w14:paraId="23098CF9" w14:textId="77777777" w:rsidR="00AC0728" w:rsidRDefault="00000000">
      <w:pPr>
        <w:pStyle w:val="Ttulo2"/>
      </w:pPr>
      <w:r>
        <w:t>9.2 Replicación en otra máquina</w:t>
      </w:r>
    </w:p>
    <w:p w14:paraId="4071E973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1. </w:t>
      </w:r>
      <w:r>
        <w:rPr>
          <w:i/>
          <w:iCs/>
          <w:color w:val="1F2937"/>
          <w:sz w:val="18"/>
          <w:szCs w:val="18"/>
        </w:rPr>
        <w:t>git clone &lt;repo&gt;</w:t>
      </w:r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i/>
          <w:iCs/>
          <w:color w:val="1F2937"/>
          <w:sz w:val="18"/>
          <w:szCs w:val="18"/>
        </w:rPr>
        <w:t>python</w:t>
      </w:r>
      <w:proofErr w:type="spellEnd"/>
      <w:r>
        <w:rPr>
          <w:i/>
          <w:iCs/>
          <w:color w:val="1F2937"/>
          <w:sz w:val="18"/>
          <w:szCs w:val="18"/>
        </w:rPr>
        <w:t xml:space="preserve"> -m </w:t>
      </w:r>
      <w:proofErr w:type="spellStart"/>
      <w:r>
        <w:rPr>
          <w:i/>
          <w:iCs/>
          <w:color w:val="1F2937"/>
          <w:sz w:val="18"/>
          <w:szCs w:val="18"/>
        </w:rPr>
        <w:t>venv</w:t>
      </w:r>
      <w:proofErr w:type="spellEnd"/>
      <w:r>
        <w:rPr>
          <w:i/>
          <w:iCs/>
          <w:color w:val="1F2937"/>
          <w:sz w:val="18"/>
          <w:szCs w:val="18"/>
        </w:rPr>
        <w:t xml:space="preserve"> </w:t>
      </w:r>
      <w:proofErr w:type="spellStart"/>
      <w:r>
        <w:rPr>
          <w:i/>
          <w:iCs/>
          <w:color w:val="1F2937"/>
          <w:sz w:val="18"/>
          <w:szCs w:val="18"/>
        </w:rPr>
        <w:t>venv</w:t>
      </w:r>
      <w:proofErr w:type="spellEnd"/>
      <w:r>
        <w:rPr>
          <w:color w:val="1F2937"/>
          <w:sz w:val="18"/>
          <w:szCs w:val="18"/>
        </w:rPr>
        <w:t xml:space="preserve">, activación, </w:t>
      </w:r>
      <w:proofErr w:type="spellStart"/>
      <w:r>
        <w:rPr>
          <w:i/>
          <w:iCs/>
          <w:color w:val="1F2937"/>
          <w:sz w:val="18"/>
          <w:szCs w:val="18"/>
        </w:rPr>
        <w:t>pip</w:t>
      </w:r>
      <w:proofErr w:type="spellEnd"/>
      <w:r>
        <w:rPr>
          <w:i/>
          <w:iCs/>
          <w:color w:val="1F2937"/>
          <w:sz w:val="18"/>
          <w:szCs w:val="18"/>
        </w:rPr>
        <w:t xml:space="preserve"> </w:t>
      </w:r>
      <w:proofErr w:type="spellStart"/>
      <w:r>
        <w:rPr>
          <w:i/>
          <w:iCs/>
          <w:color w:val="1F2937"/>
          <w:sz w:val="18"/>
          <w:szCs w:val="18"/>
        </w:rPr>
        <w:t>install</w:t>
      </w:r>
      <w:proofErr w:type="spellEnd"/>
      <w:r>
        <w:rPr>
          <w:i/>
          <w:iCs/>
          <w:color w:val="1F2937"/>
          <w:sz w:val="18"/>
          <w:szCs w:val="18"/>
        </w:rPr>
        <w:t xml:space="preserve"> -r requirements.txt</w:t>
      </w:r>
      <w:r>
        <w:rPr>
          <w:color w:val="1F2937"/>
          <w:sz w:val="18"/>
          <w:szCs w:val="18"/>
        </w:rPr>
        <w:t>.</w:t>
      </w:r>
    </w:p>
    <w:p w14:paraId="6D15B512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2. </w:t>
      </w:r>
      <w:r>
        <w:rPr>
          <w:color w:val="1F2937"/>
          <w:sz w:val="18"/>
          <w:szCs w:val="18"/>
        </w:rPr>
        <w:t>Crear las dos BD en PostgreSQL (</w:t>
      </w:r>
      <w:proofErr w:type="spellStart"/>
      <w:r>
        <w:rPr>
          <w:color w:val="1F2937"/>
          <w:sz w:val="18"/>
          <w:szCs w:val="18"/>
        </w:rPr>
        <w:t>saleshealth_origen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saleshealth_dwh</w:t>
      </w:r>
      <w:proofErr w:type="spellEnd"/>
      <w:r>
        <w:rPr>
          <w:color w:val="1F2937"/>
          <w:sz w:val="18"/>
          <w:szCs w:val="18"/>
        </w:rPr>
        <w:t xml:space="preserve">) y restaurar el </w:t>
      </w:r>
      <w:proofErr w:type="spellStart"/>
      <w:r>
        <w:rPr>
          <w:color w:val="1F2937"/>
          <w:sz w:val="18"/>
          <w:szCs w:val="18"/>
        </w:rPr>
        <w:t>dump</w:t>
      </w:r>
      <w:proofErr w:type="spellEnd"/>
      <w:r>
        <w:rPr>
          <w:color w:val="1F2937"/>
          <w:sz w:val="18"/>
          <w:szCs w:val="18"/>
        </w:rPr>
        <w:t xml:space="preserve"> de origen con </w:t>
      </w:r>
      <w:proofErr w:type="spellStart"/>
      <w:r>
        <w:rPr>
          <w:color w:val="1F2937"/>
          <w:sz w:val="18"/>
          <w:szCs w:val="18"/>
        </w:rPr>
        <w:t>pg_restore</w:t>
      </w:r>
      <w:proofErr w:type="spellEnd"/>
      <w:r>
        <w:rPr>
          <w:color w:val="1F2937"/>
          <w:sz w:val="18"/>
          <w:szCs w:val="18"/>
        </w:rPr>
        <w:t>.</w:t>
      </w:r>
    </w:p>
    <w:p w14:paraId="74D05AA3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3. </w:t>
      </w:r>
      <w:proofErr w:type="gramStart"/>
      <w:r>
        <w:rPr>
          <w:color w:val="1F2937"/>
          <w:sz w:val="18"/>
          <w:szCs w:val="18"/>
        </w:rPr>
        <w:t>Copiar .</w:t>
      </w:r>
      <w:proofErr w:type="spellStart"/>
      <w:r>
        <w:rPr>
          <w:color w:val="1F2937"/>
          <w:sz w:val="18"/>
          <w:szCs w:val="18"/>
        </w:rPr>
        <w:t>env</w:t>
      </w:r>
      <w:proofErr w:type="gramEnd"/>
      <w:r>
        <w:rPr>
          <w:color w:val="1F2937"/>
          <w:sz w:val="18"/>
          <w:szCs w:val="18"/>
        </w:rPr>
        <w:t>.example</w:t>
      </w:r>
      <w:proofErr w:type="spellEnd"/>
      <w:r>
        <w:rPr>
          <w:color w:val="1F2937"/>
          <w:sz w:val="18"/>
          <w:szCs w:val="18"/>
        </w:rPr>
        <w:t xml:space="preserve"> </w:t>
      </w:r>
      <w:proofErr w:type="gramStart"/>
      <w:r>
        <w:rPr>
          <w:color w:val="1F2937"/>
          <w:sz w:val="18"/>
          <w:szCs w:val="18"/>
        </w:rPr>
        <w:t>a .</w:t>
      </w:r>
      <w:proofErr w:type="spellStart"/>
      <w:r>
        <w:rPr>
          <w:color w:val="1F2937"/>
          <w:sz w:val="18"/>
          <w:szCs w:val="18"/>
        </w:rPr>
        <w:t>env</w:t>
      </w:r>
      <w:proofErr w:type="spellEnd"/>
      <w:proofErr w:type="gramEnd"/>
      <w:r>
        <w:rPr>
          <w:color w:val="1F2937"/>
          <w:sz w:val="18"/>
          <w:szCs w:val="18"/>
        </w:rPr>
        <w:t xml:space="preserve"> y rellenar credenciales.</w:t>
      </w:r>
    </w:p>
    <w:p w14:paraId="78321D04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4. </w:t>
      </w:r>
      <w:r>
        <w:rPr>
          <w:color w:val="1F2937"/>
          <w:sz w:val="18"/>
          <w:szCs w:val="18"/>
        </w:rPr>
        <w:t xml:space="preserve">Ejecutar los 4 DDL sobre </w:t>
      </w:r>
      <w:proofErr w:type="spellStart"/>
      <w:r>
        <w:rPr>
          <w:color w:val="1F2937"/>
          <w:sz w:val="18"/>
          <w:szCs w:val="18"/>
        </w:rPr>
        <w:t>saleshealth_dwh</w:t>
      </w:r>
      <w:proofErr w:type="spellEnd"/>
      <w:r>
        <w:rPr>
          <w:color w:val="1F2937"/>
          <w:sz w:val="18"/>
          <w:szCs w:val="18"/>
        </w:rPr>
        <w:t xml:space="preserve"> y lanzar </w:t>
      </w:r>
      <w:proofErr w:type="spellStart"/>
      <w:r>
        <w:rPr>
          <w:b/>
          <w:bCs/>
          <w:i/>
          <w:iCs/>
          <w:color w:val="1F2937"/>
          <w:sz w:val="18"/>
          <w:szCs w:val="18"/>
        </w:rPr>
        <w:t>python</w:t>
      </w:r>
      <w:proofErr w:type="spellEnd"/>
      <w:r>
        <w:rPr>
          <w:b/>
          <w:bCs/>
          <w:i/>
          <w:iCs/>
          <w:color w:val="1F2937"/>
          <w:sz w:val="18"/>
          <w:szCs w:val="18"/>
        </w:rPr>
        <w:t xml:space="preserve"> -m </w:t>
      </w:r>
      <w:proofErr w:type="spellStart"/>
      <w:r>
        <w:rPr>
          <w:b/>
          <w:bCs/>
          <w:i/>
          <w:iCs/>
          <w:color w:val="1F2937"/>
          <w:sz w:val="18"/>
          <w:szCs w:val="18"/>
        </w:rPr>
        <w:t>etl.run_etl</w:t>
      </w:r>
      <w:proofErr w:type="spellEnd"/>
      <w:r>
        <w:rPr>
          <w:color w:val="1F2937"/>
          <w:sz w:val="18"/>
          <w:szCs w:val="18"/>
        </w:rPr>
        <w:t>. Tiempo total ~20 segundos.</w:t>
      </w:r>
    </w:p>
    <w:p w14:paraId="359021C2" w14:textId="77777777" w:rsidR="00AC0728" w:rsidRDefault="00000000">
      <w:pPr>
        <w:pStyle w:val="Ttulo2"/>
      </w:pPr>
      <w:r>
        <w:t>9.3 Posibles mejoras</w:t>
      </w:r>
    </w:p>
    <w:p w14:paraId="756BDA54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Implementar SCD </w:t>
      </w:r>
      <w:proofErr w:type="spellStart"/>
      <w:r>
        <w:rPr>
          <w:b/>
          <w:bCs/>
          <w:color w:val="1F2937"/>
          <w:sz w:val="18"/>
          <w:szCs w:val="18"/>
        </w:rPr>
        <w:t>Type</w:t>
      </w:r>
      <w:proofErr w:type="spellEnd"/>
      <w:r>
        <w:rPr>
          <w:b/>
          <w:bCs/>
          <w:color w:val="1F2937"/>
          <w:sz w:val="18"/>
          <w:szCs w:val="18"/>
        </w:rPr>
        <w:t xml:space="preserve"> 2 </w:t>
      </w:r>
      <w:r>
        <w:rPr>
          <w:color w:val="1F2937"/>
          <w:sz w:val="18"/>
          <w:szCs w:val="18"/>
        </w:rPr>
        <w:t xml:space="preserve">en </w:t>
      </w:r>
      <w:proofErr w:type="spellStart"/>
      <w:r>
        <w:rPr>
          <w:color w:val="1F2937"/>
          <w:sz w:val="18"/>
          <w:szCs w:val="18"/>
        </w:rPr>
        <w:t>dim_customer</w:t>
      </w:r>
      <w:proofErr w:type="spellEnd"/>
      <w:r>
        <w:rPr>
          <w:color w:val="1F2937"/>
          <w:sz w:val="18"/>
          <w:szCs w:val="18"/>
        </w:rPr>
        <w:t xml:space="preserve"> y </w:t>
      </w:r>
      <w:proofErr w:type="spellStart"/>
      <w:r>
        <w:rPr>
          <w:color w:val="1F2937"/>
          <w:sz w:val="18"/>
          <w:szCs w:val="18"/>
        </w:rPr>
        <w:t>dim_product</w:t>
      </w:r>
      <w:proofErr w:type="spellEnd"/>
      <w:r>
        <w:rPr>
          <w:color w:val="1F2937"/>
          <w:sz w:val="18"/>
          <w:szCs w:val="18"/>
        </w:rPr>
        <w:t xml:space="preserve"> para preservar histórico de cambios (precios, atributos cliente).</w:t>
      </w:r>
    </w:p>
    <w:p w14:paraId="45A3B3F6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Carga incremental </w:t>
      </w:r>
      <w:r>
        <w:rPr>
          <w:color w:val="1F2937"/>
          <w:sz w:val="18"/>
          <w:szCs w:val="18"/>
        </w:rPr>
        <w:t xml:space="preserve">basada en </w:t>
      </w:r>
      <w:proofErr w:type="spellStart"/>
      <w:r>
        <w:rPr>
          <w:color w:val="1F2937"/>
          <w:sz w:val="18"/>
          <w:szCs w:val="18"/>
        </w:rPr>
        <w:t>created_at</w:t>
      </w:r>
      <w:proofErr w:type="spellEnd"/>
      <w:r>
        <w:rPr>
          <w:color w:val="1F2937"/>
          <w:sz w:val="18"/>
          <w:szCs w:val="18"/>
        </w:rPr>
        <w:t>/</w:t>
      </w:r>
      <w:proofErr w:type="spellStart"/>
      <w:r>
        <w:rPr>
          <w:color w:val="1F2937"/>
          <w:sz w:val="18"/>
          <w:szCs w:val="18"/>
        </w:rPr>
        <w:t>updated_at</w:t>
      </w:r>
      <w:proofErr w:type="spellEnd"/>
      <w:r>
        <w:rPr>
          <w:color w:val="1F2937"/>
          <w:sz w:val="18"/>
          <w:szCs w:val="18"/>
        </w:rPr>
        <w:t xml:space="preserve"> en origen, evitando el </w:t>
      </w:r>
      <w:proofErr w:type="spellStart"/>
      <w:r>
        <w:rPr>
          <w:color w:val="1F2937"/>
          <w:sz w:val="18"/>
          <w:szCs w:val="18"/>
        </w:rPr>
        <w:t>truncate</w:t>
      </w:r>
      <w:proofErr w:type="spellEnd"/>
      <w:r>
        <w:rPr>
          <w:color w:val="1F2937"/>
          <w:sz w:val="18"/>
          <w:szCs w:val="18"/>
        </w:rPr>
        <w:t xml:space="preserve"> completo en producción.</w:t>
      </w:r>
    </w:p>
    <w:p w14:paraId="343BD07D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Modelo predictivo de </w:t>
      </w:r>
      <w:proofErr w:type="spellStart"/>
      <w:r>
        <w:rPr>
          <w:b/>
          <w:bCs/>
          <w:color w:val="1F2937"/>
          <w:sz w:val="18"/>
          <w:szCs w:val="18"/>
        </w:rPr>
        <w:t>churn</w:t>
      </w:r>
      <w:proofErr w:type="spellEnd"/>
      <w:r>
        <w:rPr>
          <w:b/>
          <w:bCs/>
          <w:color w:val="1F2937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>supervisado (</w:t>
      </w:r>
      <w:proofErr w:type="spellStart"/>
      <w:r>
        <w:rPr>
          <w:color w:val="1F2937"/>
          <w:sz w:val="18"/>
          <w:szCs w:val="18"/>
        </w:rPr>
        <w:t>logistic</w:t>
      </w:r>
      <w:proofErr w:type="spellEnd"/>
      <w:r>
        <w:rPr>
          <w:color w:val="1F2937"/>
          <w:sz w:val="18"/>
          <w:szCs w:val="18"/>
        </w:rPr>
        <w:t xml:space="preserve"> </w:t>
      </w:r>
      <w:proofErr w:type="spellStart"/>
      <w:r>
        <w:rPr>
          <w:color w:val="1F2937"/>
          <w:sz w:val="18"/>
          <w:szCs w:val="18"/>
        </w:rPr>
        <w:t>regression</w:t>
      </w:r>
      <w:proofErr w:type="spellEnd"/>
      <w:r>
        <w:rPr>
          <w:color w:val="1F2937"/>
          <w:sz w:val="18"/>
          <w:szCs w:val="18"/>
        </w:rPr>
        <w:t xml:space="preserve"> / </w:t>
      </w:r>
      <w:proofErr w:type="spellStart"/>
      <w:r>
        <w:rPr>
          <w:color w:val="1F2937"/>
          <w:sz w:val="18"/>
          <w:szCs w:val="18"/>
        </w:rPr>
        <w:t>gradient</w:t>
      </w:r>
      <w:proofErr w:type="spellEnd"/>
      <w:r>
        <w:rPr>
          <w:color w:val="1F2937"/>
          <w:sz w:val="18"/>
          <w:szCs w:val="18"/>
        </w:rPr>
        <w:t xml:space="preserve"> </w:t>
      </w:r>
      <w:proofErr w:type="spellStart"/>
      <w:r>
        <w:rPr>
          <w:color w:val="1F2937"/>
          <w:sz w:val="18"/>
          <w:szCs w:val="18"/>
        </w:rPr>
        <w:t>boosting</w:t>
      </w:r>
      <w:proofErr w:type="spellEnd"/>
      <w:r>
        <w:rPr>
          <w:color w:val="1F2937"/>
          <w:sz w:val="18"/>
          <w:szCs w:val="18"/>
        </w:rPr>
        <w:t xml:space="preserve">) con </w:t>
      </w:r>
      <w:proofErr w:type="spellStart"/>
      <w:r>
        <w:rPr>
          <w:color w:val="1F2937"/>
          <w:sz w:val="18"/>
          <w:szCs w:val="18"/>
        </w:rPr>
        <w:t>churn</w:t>
      </w:r>
      <w:proofErr w:type="spellEnd"/>
      <w:r>
        <w:rPr>
          <w:color w:val="1F2937"/>
          <w:sz w:val="18"/>
          <w:szCs w:val="18"/>
        </w:rPr>
        <w:t xml:space="preserve"> binario como </w:t>
      </w:r>
      <w:proofErr w:type="gramStart"/>
      <w:r>
        <w:rPr>
          <w:color w:val="1F2937"/>
          <w:sz w:val="18"/>
          <w:szCs w:val="18"/>
        </w:rPr>
        <w:t>target</w:t>
      </w:r>
      <w:proofErr w:type="gramEnd"/>
      <w:r>
        <w:rPr>
          <w:color w:val="1F2937"/>
          <w:sz w:val="18"/>
          <w:szCs w:val="18"/>
        </w:rPr>
        <w:t xml:space="preserve">, usando customer_360 como </w:t>
      </w:r>
      <w:proofErr w:type="spellStart"/>
      <w:r>
        <w:rPr>
          <w:color w:val="1F2937"/>
          <w:sz w:val="18"/>
          <w:szCs w:val="18"/>
        </w:rPr>
        <w:t>feature</w:t>
      </w:r>
      <w:proofErr w:type="spellEnd"/>
      <w:r>
        <w:rPr>
          <w:color w:val="1F2937"/>
          <w:sz w:val="18"/>
          <w:szCs w:val="18"/>
        </w:rPr>
        <w:t xml:space="preserve"> store.</w:t>
      </w:r>
    </w:p>
    <w:p w14:paraId="75BA295E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r>
        <w:rPr>
          <w:b/>
          <w:bCs/>
          <w:color w:val="1F2937"/>
          <w:sz w:val="18"/>
          <w:szCs w:val="18"/>
        </w:rPr>
        <w:t xml:space="preserve">Orquestación con </w:t>
      </w:r>
      <w:proofErr w:type="spellStart"/>
      <w:r>
        <w:rPr>
          <w:b/>
          <w:bCs/>
          <w:color w:val="1F2937"/>
          <w:sz w:val="18"/>
          <w:szCs w:val="18"/>
        </w:rPr>
        <w:t>Airflow</w:t>
      </w:r>
      <w:proofErr w:type="spellEnd"/>
      <w:r>
        <w:rPr>
          <w:b/>
          <w:bCs/>
          <w:color w:val="1F2937"/>
          <w:sz w:val="18"/>
          <w:szCs w:val="18"/>
        </w:rPr>
        <w:t>/</w:t>
      </w:r>
      <w:proofErr w:type="spellStart"/>
      <w:r>
        <w:rPr>
          <w:b/>
          <w:bCs/>
          <w:color w:val="1F2937"/>
          <w:sz w:val="18"/>
          <w:szCs w:val="18"/>
        </w:rPr>
        <w:t>Prefect</w:t>
      </w:r>
      <w:proofErr w:type="spellEnd"/>
      <w:r>
        <w:rPr>
          <w:b/>
          <w:bCs/>
          <w:color w:val="1F2937"/>
          <w:sz w:val="18"/>
          <w:szCs w:val="18"/>
        </w:rPr>
        <w:t xml:space="preserve"> </w:t>
      </w:r>
      <w:r>
        <w:rPr>
          <w:color w:val="1F2937"/>
          <w:sz w:val="18"/>
          <w:szCs w:val="18"/>
        </w:rPr>
        <w:t xml:space="preserve">para </w:t>
      </w:r>
      <w:proofErr w:type="spellStart"/>
      <w:r>
        <w:rPr>
          <w:color w:val="1F2937"/>
          <w:sz w:val="18"/>
          <w:szCs w:val="18"/>
        </w:rPr>
        <w:t>schedulear</w:t>
      </w:r>
      <w:proofErr w:type="spellEnd"/>
      <w:r>
        <w:rPr>
          <w:color w:val="1F2937"/>
          <w:sz w:val="18"/>
          <w:szCs w:val="18"/>
        </w:rPr>
        <w:t xml:space="preserve"> el pipeline diariamente y monitorizar SLA.</w:t>
      </w:r>
    </w:p>
    <w:p w14:paraId="01D1F2D0" w14:textId="77777777" w:rsidR="00AC0728" w:rsidRDefault="00000000">
      <w:pPr>
        <w:pStyle w:val="Prrafodelista"/>
        <w:numPr>
          <w:ilvl w:val="0"/>
          <w:numId w:val="2"/>
        </w:numPr>
        <w:spacing w:after="50" w:line="260" w:lineRule="auto"/>
      </w:pPr>
      <w:proofErr w:type="spellStart"/>
      <w:r>
        <w:rPr>
          <w:b/>
          <w:bCs/>
          <w:color w:val="1F2937"/>
          <w:sz w:val="18"/>
          <w:szCs w:val="18"/>
        </w:rPr>
        <w:t>Dashboard</w:t>
      </w:r>
      <w:proofErr w:type="spellEnd"/>
      <w:r>
        <w:rPr>
          <w:b/>
          <w:bCs/>
          <w:color w:val="1F2937"/>
          <w:sz w:val="18"/>
          <w:szCs w:val="18"/>
        </w:rPr>
        <w:t xml:space="preserve"> interactivo </w:t>
      </w:r>
      <w:r>
        <w:rPr>
          <w:color w:val="1F2937"/>
          <w:sz w:val="18"/>
          <w:szCs w:val="18"/>
        </w:rPr>
        <w:t>(</w:t>
      </w:r>
      <w:proofErr w:type="spellStart"/>
      <w:r>
        <w:rPr>
          <w:color w:val="1F2937"/>
          <w:sz w:val="18"/>
          <w:szCs w:val="18"/>
        </w:rPr>
        <w:t>Streamlit</w:t>
      </w:r>
      <w:proofErr w:type="spellEnd"/>
      <w:r>
        <w:rPr>
          <w:color w:val="1F2937"/>
          <w:sz w:val="18"/>
          <w:szCs w:val="18"/>
        </w:rPr>
        <w:t>) para consumo por equipos de marketing — entregado como anexo del proyecto.</w:t>
      </w:r>
    </w:p>
    <w:p w14:paraId="6E5CCC2F" w14:textId="77777777" w:rsidR="00AC0728" w:rsidRDefault="00000000">
      <w:pPr>
        <w:pStyle w:val="Ttulo2"/>
      </w:pPr>
      <w:r>
        <w:t>9.4 Resultado final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0728" w14:paraId="451E3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1210DF" w14:textId="77777777" w:rsidR="00AC0728" w:rsidRDefault="00000000">
            <w:pPr>
              <w:spacing w:line="280" w:lineRule="auto"/>
              <w:jc w:val="both"/>
            </w:pPr>
            <w:r>
              <w:rPr>
                <w:b/>
                <w:bCs/>
                <w:color w:val="385723"/>
                <w:sz w:val="18"/>
                <w:szCs w:val="18"/>
              </w:rPr>
              <w:t xml:space="preserve">✓ </w:t>
            </w:r>
            <w:r>
              <w:rPr>
                <w:color w:val="1F2937"/>
                <w:sz w:val="18"/>
                <w:szCs w:val="18"/>
              </w:rPr>
              <w:t xml:space="preserve">DWH dimensional reproducible (8 tablas, 21 validaciones automáticas) </w:t>
            </w:r>
            <w:proofErr w:type="gramStart"/>
            <w:r>
              <w:rPr>
                <w:b/>
                <w:bCs/>
                <w:color w:val="385723"/>
                <w:sz w:val="18"/>
                <w:szCs w:val="18"/>
              </w:rPr>
              <w:t>·  ✓</w:t>
            </w:r>
            <w:proofErr w:type="gramEnd"/>
            <w:r>
              <w:rPr>
                <w:b/>
                <w:bCs/>
                <w:color w:val="385723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 xml:space="preserve">Pipeline ETL en 19 s </w:t>
            </w:r>
            <w:proofErr w:type="spellStart"/>
            <w:r>
              <w:rPr>
                <w:color w:val="1F2937"/>
                <w:sz w:val="18"/>
                <w:szCs w:val="18"/>
              </w:rPr>
              <w:t>end</w:t>
            </w:r>
            <w:proofErr w:type="spellEnd"/>
            <w:r>
              <w:rPr>
                <w:color w:val="1F2937"/>
                <w:sz w:val="18"/>
                <w:szCs w:val="18"/>
              </w:rPr>
              <w:t>-to-</w:t>
            </w:r>
            <w:proofErr w:type="spellStart"/>
            <w:r>
              <w:rPr>
                <w:color w:val="1F2937"/>
                <w:sz w:val="18"/>
                <w:szCs w:val="18"/>
              </w:rPr>
              <w:t>end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85723"/>
                <w:sz w:val="18"/>
                <w:szCs w:val="18"/>
              </w:rPr>
              <w:t>·  ✓</w:t>
            </w:r>
            <w:proofErr w:type="gramEnd"/>
            <w:r>
              <w:rPr>
                <w:b/>
                <w:bCs/>
                <w:color w:val="385723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 xml:space="preserve">5.750 clientes con CLTV (3 versiones), RFM y Churn Risk </w:t>
            </w:r>
            <w:proofErr w:type="gramStart"/>
            <w:r>
              <w:rPr>
                <w:b/>
                <w:bCs/>
                <w:color w:val="385723"/>
                <w:sz w:val="18"/>
                <w:szCs w:val="18"/>
              </w:rPr>
              <w:t>·  ✓</w:t>
            </w:r>
            <w:proofErr w:type="gramEnd"/>
            <w:r>
              <w:rPr>
                <w:b/>
                <w:bCs/>
                <w:color w:val="38572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Clustering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K-Means tras PCA con 4 segmentos accionables </w:t>
            </w:r>
            <w:proofErr w:type="gramStart"/>
            <w:r>
              <w:rPr>
                <w:b/>
                <w:bCs/>
                <w:color w:val="385723"/>
                <w:sz w:val="18"/>
                <w:szCs w:val="18"/>
              </w:rPr>
              <w:t>·  ✓</w:t>
            </w:r>
            <w:proofErr w:type="gramEnd"/>
            <w:r>
              <w:rPr>
                <w:b/>
                <w:bCs/>
                <w:color w:val="38572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Insights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de negocio cuantificados y trazables.</w:t>
            </w:r>
          </w:p>
        </w:tc>
      </w:tr>
    </w:tbl>
    <w:p w14:paraId="3445798E" w14:textId="77777777" w:rsidR="00AC0728" w:rsidRDefault="00000000">
      <w:pPr>
        <w:pStyle w:val="Ttulo2"/>
      </w:pPr>
      <w:r>
        <w:t>9.5 Referencias</w:t>
      </w:r>
    </w:p>
    <w:p w14:paraId="6855118D" w14:textId="77777777" w:rsidR="00AC0728" w:rsidRDefault="00000000">
      <w:pPr>
        <w:spacing w:after="60" w:line="280" w:lineRule="auto"/>
        <w:jc w:val="both"/>
      </w:pPr>
      <w:r>
        <w:rPr>
          <w:i/>
          <w:iCs/>
          <w:color w:val="1F2937"/>
          <w:sz w:val="16"/>
          <w:szCs w:val="16"/>
        </w:rPr>
        <w:t xml:space="preserve">Business </w:t>
      </w:r>
      <w:proofErr w:type="spellStart"/>
      <w:r>
        <w:rPr>
          <w:i/>
          <w:iCs/>
          <w:color w:val="1F2937"/>
          <w:sz w:val="16"/>
          <w:szCs w:val="16"/>
        </w:rPr>
        <w:t>Research</w:t>
      </w:r>
      <w:proofErr w:type="spellEnd"/>
      <w:r>
        <w:rPr>
          <w:i/>
          <w:iCs/>
          <w:color w:val="1F2937"/>
          <w:sz w:val="16"/>
          <w:szCs w:val="16"/>
        </w:rPr>
        <w:t xml:space="preserve"> </w:t>
      </w:r>
      <w:proofErr w:type="spellStart"/>
      <w:r>
        <w:rPr>
          <w:i/>
          <w:iCs/>
          <w:color w:val="1F2937"/>
          <w:sz w:val="16"/>
          <w:szCs w:val="16"/>
        </w:rPr>
        <w:t>Insights</w:t>
      </w:r>
      <w:proofErr w:type="spellEnd"/>
      <w:r>
        <w:rPr>
          <w:i/>
          <w:iCs/>
          <w:color w:val="1F2937"/>
          <w:sz w:val="16"/>
          <w:szCs w:val="16"/>
        </w:rPr>
        <w:t xml:space="preserve"> (2024). </w:t>
      </w:r>
      <w:r>
        <w:rPr>
          <w:b/>
          <w:bCs/>
          <w:i/>
          <w:iCs/>
          <w:color w:val="1F2937"/>
          <w:sz w:val="16"/>
          <w:szCs w:val="16"/>
        </w:rPr>
        <w:t xml:space="preserve">Health and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Wellness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Products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Market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Report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— 2026 to 2035</w:t>
      </w:r>
      <w:r>
        <w:rPr>
          <w:color w:val="1F2937"/>
          <w:sz w:val="16"/>
          <w:szCs w:val="16"/>
        </w:rPr>
        <w:t>. https://www.businessresearchinsights.com/es/market-reports/health-and-wellness-products-market-118977</w:t>
      </w:r>
    </w:p>
    <w:p w14:paraId="228F4DAE" w14:textId="77777777" w:rsidR="00AC0728" w:rsidRDefault="00000000">
      <w:pPr>
        <w:spacing w:after="60" w:line="280" w:lineRule="auto"/>
        <w:jc w:val="both"/>
      </w:pPr>
      <w:proofErr w:type="spellStart"/>
      <w:r>
        <w:rPr>
          <w:i/>
          <w:iCs/>
          <w:color w:val="1F2937"/>
          <w:sz w:val="16"/>
          <w:szCs w:val="16"/>
        </w:rPr>
        <w:t>Putler</w:t>
      </w:r>
      <w:proofErr w:type="spellEnd"/>
      <w:r>
        <w:rPr>
          <w:i/>
          <w:iCs/>
          <w:color w:val="1F2937"/>
          <w:sz w:val="16"/>
          <w:szCs w:val="16"/>
        </w:rPr>
        <w:t xml:space="preserve"> (2024). </w:t>
      </w:r>
      <w:r>
        <w:rPr>
          <w:b/>
          <w:bCs/>
          <w:i/>
          <w:iCs/>
          <w:color w:val="1F2937"/>
          <w:sz w:val="16"/>
          <w:szCs w:val="16"/>
        </w:rPr>
        <w:t xml:space="preserve">14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Customer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Retention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Metrics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&amp;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KPIs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to Track (With Formulas)</w:t>
      </w:r>
      <w:r>
        <w:rPr>
          <w:color w:val="1F2937"/>
          <w:sz w:val="16"/>
          <w:szCs w:val="16"/>
        </w:rPr>
        <w:t>.</w:t>
      </w:r>
    </w:p>
    <w:p w14:paraId="6EA3BE8F" w14:textId="77777777" w:rsidR="00AC0728" w:rsidRDefault="00000000">
      <w:pPr>
        <w:spacing w:after="60" w:line="280" w:lineRule="auto"/>
        <w:jc w:val="both"/>
      </w:pPr>
      <w:proofErr w:type="spellStart"/>
      <w:r>
        <w:rPr>
          <w:i/>
          <w:iCs/>
          <w:color w:val="1F2937"/>
          <w:sz w:val="16"/>
          <w:szCs w:val="16"/>
        </w:rPr>
        <w:t>ProsperStack</w:t>
      </w:r>
      <w:proofErr w:type="spellEnd"/>
      <w:r>
        <w:rPr>
          <w:i/>
          <w:iCs/>
          <w:color w:val="1F2937"/>
          <w:sz w:val="16"/>
          <w:szCs w:val="16"/>
        </w:rPr>
        <w:t xml:space="preserve"> (2024). </w:t>
      </w:r>
      <w:r>
        <w:rPr>
          <w:b/>
          <w:bCs/>
          <w:i/>
          <w:iCs/>
          <w:color w:val="1F2937"/>
          <w:sz w:val="16"/>
          <w:szCs w:val="16"/>
        </w:rPr>
        <w:t xml:space="preserve">28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Customer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Retention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Metric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Formulas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for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Business Success</w:t>
      </w:r>
      <w:r>
        <w:rPr>
          <w:color w:val="1F2937"/>
          <w:sz w:val="16"/>
          <w:szCs w:val="16"/>
        </w:rPr>
        <w:t>.</w:t>
      </w:r>
    </w:p>
    <w:p w14:paraId="1AD2768D" w14:textId="77777777" w:rsidR="00AC0728" w:rsidRDefault="00000000">
      <w:pPr>
        <w:spacing w:after="80" w:line="280" w:lineRule="auto"/>
        <w:jc w:val="both"/>
      </w:pPr>
      <w:r>
        <w:rPr>
          <w:i/>
          <w:iCs/>
          <w:color w:val="1F2937"/>
          <w:sz w:val="16"/>
          <w:szCs w:val="16"/>
        </w:rPr>
        <w:t xml:space="preserve">Kimball, R. &amp; Ross, M. (2013). </w:t>
      </w:r>
      <w:r>
        <w:rPr>
          <w:b/>
          <w:bCs/>
          <w:i/>
          <w:iCs/>
          <w:color w:val="1F2937"/>
          <w:sz w:val="16"/>
          <w:szCs w:val="16"/>
        </w:rPr>
        <w:t xml:space="preserve">The Data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Warehouse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Toolkit</w:t>
      </w:r>
      <w:proofErr w:type="spellEnd"/>
      <w:r>
        <w:rPr>
          <w:b/>
          <w:bCs/>
          <w:i/>
          <w:iCs/>
          <w:color w:val="1F2937"/>
          <w:sz w:val="16"/>
          <w:szCs w:val="16"/>
        </w:rPr>
        <w:t xml:space="preserve">: The Definitive Guide to Dimensional </w:t>
      </w:r>
      <w:proofErr w:type="spellStart"/>
      <w:r>
        <w:rPr>
          <w:b/>
          <w:bCs/>
          <w:i/>
          <w:iCs/>
          <w:color w:val="1F2937"/>
          <w:sz w:val="16"/>
          <w:szCs w:val="16"/>
        </w:rPr>
        <w:t>Modeling</w:t>
      </w:r>
      <w:proofErr w:type="spellEnd"/>
      <w:r>
        <w:rPr>
          <w:color w:val="1F2937"/>
          <w:sz w:val="16"/>
          <w:szCs w:val="16"/>
        </w:rPr>
        <w:t xml:space="preserve"> (3ª ed.). Wiley.</w:t>
      </w:r>
    </w:p>
    <w:sectPr w:rsidR="00AC0728">
      <w:headerReference w:type="default" r:id="rId18"/>
      <w:footerReference w:type="default" r:id="rId1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D33D" w14:textId="77777777" w:rsidR="00C241D9" w:rsidRDefault="00C241D9">
      <w:r>
        <w:separator/>
      </w:r>
    </w:p>
  </w:endnote>
  <w:endnote w:type="continuationSeparator" w:id="0">
    <w:p w14:paraId="56DA34C3" w14:textId="77777777" w:rsidR="00C241D9" w:rsidRDefault="00C24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9522" w14:textId="77777777" w:rsidR="00AC0728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F59B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· Álvaro Santamaría Antón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880B" w14:textId="77777777" w:rsidR="00C241D9" w:rsidRDefault="00C241D9">
      <w:r>
        <w:separator/>
      </w:r>
    </w:p>
  </w:footnote>
  <w:footnote w:type="continuationSeparator" w:id="0">
    <w:p w14:paraId="2ED3CF82" w14:textId="77777777" w:rsidR="00C241D9" w:rsidRDefault="00C24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B270" w14:textId="77777777" w:rsidR="00AC0728" w:rsidRDefault="00000000">
    <w:pPr>
      <w:pBdr>
        <w:bottom w:val="single" w:sz="6" w:space="6" w:color="2E75B6"/>
      </w:pBdr>
      <w:jc w:val="right"/>
    </w:pPr>
    <w:r>
      <w:rPr>
        <w:i/>
        <w:iCs/>
        <w:color w:val="595959"/>
        <w:sz w:val="16"/>
        <w:szCs w:val="16"/>
      </w:rPr>
      <w:t>Proyecto Final · Gestión de Datos · UAX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631FB"/>
    <w:multiLevelType w:val="hybridMultilevel"/>
    <w:tmpl w:val="357E7CD0"/>
    <w:lvl w:ilvl="0" w:tplc="A70E6328">
      <w:start w:val="1"/>
      <w:numFmt w:val="bullet"/>
      <w:lvlText w:val="•"/>
      <w:lvlJc w:val="left"/>
      <w:pPr>
        <w:ind w:left="360" w:hanging="220"/>
      </w:pPr>
    </w:lvl>
    <w:lvl w:ilvl="1" w:tplc="6C1029A4">
      <w:start w:val="1"/>
      <w:numFmt w:val="bullet"/>
      <w:lvlText w:val="◦"/>
      <w:lvlJc w:val="left"/>
      <w:pPr>
        <w:ind w:left="720" w:hanging="220"/>
      </w:pPr>
    </w:lvl>
    <w:lvl w:ilvl="2" w:tplc="FAB21F76">
      <w:numFmt w:val="decimal"/>
      <w:lvlText w:val=""/>
      <w:lvlJc w:val="left"/>
    </w:lvl>
    <w:lvl w:ilvl="3" w:tplc="507E5A5E">
      <w:numFmt w:val="decimal"/>
      <w:lvlText w:val=""/>
      <w:lvlJc w:val="left"/>
    </w:lvl>
    <w:lvl w:ilvl="4" w:tplc="36F6F300">
      <w:numFmt w:val="decimal"/>
      <w:lvlText w:val=""/>
      <w:lvlJc w:val="left"/>
    </w:lvl>
    <w:lvl w:ilvl="5" w:tplc="0DFE057E">
      <w:numFmt w:val="decimal"/>
      <w:lvlText w:val=""/>
      <w:lvlJc w:val="left"/>
    </w:lvl>
    <w:lvl w:ilvl="6" w:tplc="1BFE62BE">
      <w:numFmt w:val="decimal"/>
      <w:lvlText w:val=""/>
      <w:lvlJc w:val="left"/>
    </w:lvl>
    <w:lvl w:ilvl="7" w:tplc="AD9E3BE2">
      <w:numFmt w:val="decimal"/>
      <w:lvlText w:val=""/>
      <w:lvlJc w:val="left"/>
    </w:lvl>
    <w:lvl w:ilvl="8" w:tplc="97E00F58">
      <w:numFmt w:val="decimal"/>
      <w:lvlText w:val=""/>
      <w:lvlJc w:val="left"/>
    </w:lvl>
  </w:abstractNum>
  <w:abstractNum w:abstractNumId="1" w15:restartNumberingAfterBreak="0">
    <w:nsid w:val="73055343"/>
    <w:multiLevelType w:val="hybridMultilevel"/>
    <w:tmpl w:val="30B2AB2E"/>
    <w:lvl w:ilvl="0" w:tplc="9A788B38">
      <w:start w:val="1"/>
      <w:numFmt w:val="bullet"/>
      <w:lvlText w:val="●"/>
      <w:lvlJc w:val="left"/>
      <w:pPr>
        <w:ind w:left="720" w:hanging="360"/>
      </w:pPr>
    </w:lvl>
    <w:lvl w:ilvl="1" w:tplc="5E1A73C0">
      <w:start w:val="1"/>
      <w:numFmt w:val="bullet"/>
      <w:lvlText w:val="○"/>
      <w:lvlJc w:val="left"/>
      <w:pPr>
        <w:ind w:left="1440" w:hanging="360"/>
      </w:pPr>
    </w:lvl>
    <w:lvl w:ilvl="2" w:tplc="011E35C4">
      <w:start w:val="1"/>
      <w:numFmt w:val="bullet"/>
      <w:lvlText w:val="■"/>
      <w:lvlJc w:val="left"/>
      <w:pPr>
        <w:ind w:left="2160" w:hanging="360"/>
      </w:pPr>
    </w:lvl>
    <w:lvl w:ilvl="3" w:tplc="0FE2D0EC">
      <w:start w:val="1"/>
      <w:numFmt w:val="bullet"/>
      <w:lvlText w:val="●"/>
      <w:lvlJc w:val="left"/>
      <w:pPr>
        <w:ind w:left="2880" w:hanging="360"/>
      </w:pPr>
    </w:lvl>
    <w:lvl w:ilvl="4" w:tplc="86B686FC">
      <w:start w:val="1"/>
      <w:numFmt w:val="bullet"/>
      <w:lvlText w:val="○"/>
      <w:lvlJc w:val="left"/>
      <w:pPr>
        <w:ind w:left="3600" w:hanging="360"/>
      </w:pPr>
    </w:lvl>
    <w:lvl w:ilvl="5" w:tplc="F5A2F22E">
      <w:start w:val="1"/>
      <w:numFmt w:val="bullet"/>
      <w:lvlText w:val="■"/>
      <w:lvlJc w:val="left"/>
      <w:pPr>
        <w:ind w:left="4320" w:hanging="360"/>
      </w:pPr>
    </w:lvl>
    <w:lvl w:ilvl="6" w:tplc="6D605896">
      <w:start w:val="1"/>
      <w:numFmt w:val="bullet"/>
      <w:lvlText w:val="●"/>
      <w:lvlJc w:val="left"/>
      <w:pPr>
        <w:ind w:left="5040" w:hanging="360"/>
      </w:pPr>
    </w:lvl>
    <w:lvl w:ilvl="7" w:tplc="F716AE7E">
      <w:start w:val="1"/>
      <w:numFmt w:val="bullet"/>
      <w:lvlText w:val="●"/>
      <w:lvlJc w:val="left"/>
      <w:pPr>
        <w:ind w:left="5760" w:hanging="360"/>
      </w:pPr>
    </w:lvl>
    <w:lvl w:ilvl="8" w:tplc="A32C5B2E">
      <w:start w:val="1"/>
      <w:numFmt w:val="bullet"/>
      <w:lvlText w:val="●"/>
      <w:lvlJc w:val="left"/>
      <w:pPr>
        <w:ind w:left="6480" w:hanging="360"/>
      </w:pPr>
    </w:lvl>
  </w:abstractNum>
  <w:num w:numId="1" w16cid:durableId="1572932009">
    <w:abstractNumId w:val="1"/>
    <w:lvlOverride w:ilvl="0">
      <w:startOverride w:val="1"/>
    </w:lvlOverride>
  </w:num>
  <w:num w:numId="2" w16cid:durableId="1114405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728"/>
    <w:rsid w:val="00754471"/>
    <w:rsid w:val="007F59B8"/>
    <w:rsid w:val="00872C8C"/>
    <w:rsid w:val="00AC0728"/>
    <w:rsid w:val="00C241D9"/>
    <w:rsid w:val="00D2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68323"/>
  <w15:docId w15:val="{66336C0D-1AD0-4A01-BEFD-483E03F7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0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unhideWhenUsed/>
    <w:qFormat/>
    <w:pPr>
      <w:spacing w:before="140" w:after="60"/>
      <w:outlineLvl w:val="1"/>
    </w:pPr>
    <w:rPr>
      <w:b/>
      <w:bCs/>
      <w:color w:val="2E75B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68866-FEE1-4105-83F3-287FF2847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2628</Words>
  <Characters>14460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- Gestión de Datos</vt:lpstr>
    </vt:vector>
  </TitlesOfParts>
  <Company/>
  <LinksUpToDate>false</LinksUpToDate>
  <CharactersWithSpaces>17054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- Gestión de Datos</dc:title>
  <dc:creator>Álvaro Santamaría Antón</dc:creator>
  <cp:lastModifiedBy>Álvaro Santamaría Antón</cp:lastModifiedBy>
  <cp:revision>3</cp:revision>
  <dcterms:created xsi:type="dcterms:W3CDTF">2026-04-26T13:42:00Z</dcterms:created>
  <dcterms:modified xsi:type="dcterms:W3CDTF">2026-04-26T18:29:00Z</dcterms:modified>
</cp:coreProperties>
</file>