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PIPELINE — Fase 1 → Fase 2 → Fase 3</w:t>
      </w:r>
    </w:p>
    <w:p>
      <w:r>
        <w:t>Pipeline completo del sistema ABSA para recomendación turística, con **entradas y</w:t>
      </w:r>
    </w:p>
    <w:p>
      <w:r>
        <w:t>salidas por etapa**. La Fase 2 es el alcance de este repositorio; las Fases 1 y 3 se</w:t>
      </w:r>
    </w:p>
    <w:p>
      <w:r>
        <w:t>describen para dar contexto.</w:t>
      </w:r>
    </w:p>
    <w:p>
      <w:pPr>
        <w:pStyle w:val="Heading2"/>
      </w:pPr>
      <w:r>
        <w:t>Visión general</w:t>
      </w:r>
    </w:p>
    <w:p>
      <w:pPr>
        <w:ind w:left="432"/>
      </w:pPr>
      <w:r>
        <w:rPr>
          <w:rFonts w:ascii="Courier New" w:hAnsi="Courier New"/>
          <w:color w:val="24292E"/>
          <w:sz w:val="18"/>
        </w:rPr>
        <w:t>Fase 1 (corpus)  →  Fase 2 (ABSA: gold + modelo + matriz)  →  Fase 3 (recomendador)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Fase 1 — Corpus y reseñas</w:t>
      </w:r>
    </w:p>
    <w:p>
      <w:r>
        <w:rPr>
          <w:b/>
        </w:rPr>
        <w:t>Qué hace:</w:t>
      </w:r>
      <w:r>
        <w:t xml:space="preserve"> construye el corpus limpio a partir de reseñas crudas de Google Maps.</w:t>
      </w:r>
    </w:p>
    <w:p>
      <w:pPr>
        <w:pStyle w:val="ListBullet"/>
      </w:pPr>
      <w:r>
        <w:rPr>
          <w:b/>
        </w:rPr>
        <w:t>Entrada:</w:t>
      </w:r>
      <w:r>
        <w:t xml:space="preserve"> archivos JSON del scraper (Google Maps, 10 centros turísticos, es/en).</w:t>
      </w:r>
    </w:p>
    <w:p>
      <w:pPr>
        <w:pStyle w:val="ListBullet"/>
      </w:pPr>
      <w:r>
        <w:rPr>
          <w:b/>
        </w:rPr>
        <w:t>Proceso:</w:t>
      </w:r>
      <w:r>
        <w:t xml:space="preserve"> estandarización → anonimización → limpieza → filtro de idioma/longitud →</w:t>
      </w:r>
    </w:p>
    <w:p>
      <w:r>
        <w:t>deduplicación → umbral empírico de longitud (14 palabras) → léxico de aspectos.</w:t>
      </w:r>
    </w:p>
    <w:p>
      <w:pPr>
        <w:pStyle w:val="ListBullet"/>
      </w:pPr>
      <w:r>
        <w:rPr>
          <w:b/>
        </w:rPr>
        <w:t>Salida:</w:t>
      </w:r>
    </w:p>
    <w:p>
      <w:pPr>
        <w:pStyle w:val="ListBullet"/>
      </w:pPr>
      <w:r>
        <w:t>corpus ABSA limpio (</w:t>
      </w:r>
      <w:r>
        <w:rPr>
          <w:rFonts w:ascii="Courier New" w:hAnsi="Courier New"/>
          <w:color w:val="C7254E"/>
          <w:sz w:val="18"/>
        </w:rPr>
        <w:t>tourism_reviews_clean.csv</w:t>
      </w:r>
      <w:r>
        <w:t>, ~12 657 reseñas),</w:t>
      </w:r>
    </w:p>
    <w:p>
      <w:pPr>
        <w:pStyle w:val="ListBullet"/>
      </w:pPr>
      <w:r>
        <w:rPr>
          <w:b/>
        </w:rPr>
        <w:t>diccionario de aspectos</w:t>
      </w:r>
      <w:r>
        <w:t xml:space="preserve"> (10 aspectos, bilingüe),</w:t>
      </w:r>
    </w:p>
    <w:p>
      <w:pPr>
        <w:pStyle w:val="ListBullet"/>
      </w:pPr>
      <w:r>
        <w:t>base de anotación (semilla del gold set).</w:t>
      </w:r>
    </w:p>
    <w:p>
      <w:r>
        <w:t xml:space="preserve">Detalle: </w:t>
      </w:r>
      <w:r>
        <w:rPr>
          <w:rFonts w:ascii="Courier New" w:hAnsi="Courier New"/>
          <w:color w:val="C7254E"/>
          <w:sz w:val="18"/>
        </w:rPr>
        <w:t>docs/fase1_construccion_corpus.md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Fase 2 — ABSA (alcance de este repo)</w:t>
      </w:r>
    </w:p>
    <w:p>
      <w:pPr>
        <w:pStyle w:val="Heading3"/>
      </w:pPr>
      <w:r>
        <w:t>2.1 Gold set (construcción iterativa)</w:t>
      </w:r>
    </w:p>
    <w:p>
      <w:r>
        <w:rPr>
          <w:b/>
        </w:rPr>
        <w:t>Qué hace:</w:t>
      </w:r>
      <w:r>
        <w:t xml:space="preserve"> anota y refina el conjunto de referencia.</w:t>
      </w:r>
    </w:p>
    <w:p>
      <w:pPr>
        <w:pStyle w:val="ListBullet"/>
      </w:pPr>
      <w:r>
        <w:rPr>
          <w:b/>
        </w:rPr>
        <w:t>Entrada:</w:t>
      </w:r>
      <w:r>
        <w:t xml:space="preserve"> corpus + base de anotación de la Fase 1.</w:t>
      </w:r>
    </w:p>
    <w:p>
      <w:pPr>
        <w:pStyle w:val="ListBullet"/>
      </w:pPr>
      <w:r>
        <w:rPr>
          <w:b/>
        </w:rPr>
        <w:t>Proceso:</w:t>
      </w:r>
      <w:r>
        <w:t xml:space="preserve"> anotación por 3 jueces + consenso (kappa); ampliaciones dirigidas por</w:t>
      </w:r>
    </w:p>
    <w:p>
      <w:r>
        <w:t>análisis de errores (v3: refuerzo de negativos; v4: refuerzo de clima/aforo/limpieza).</w:t>
      </w:r>
    </w:p>
    <w:p>
      <w:pPr>
        <w:pStyle w:val="ListBullet"/>
      </w:pPr>
      <w:r>
        <w:rPr>
          <w:b/>
        </w:rPr>
        <w:t>Salida:</w:t>
      </w:r>
      <w:r>
        <w:t xml:space="preserve"> </w:t>
      </w:r>
      <w:r>
        <w:rPr>
          <w:rFonts w:ascii="Courier New" w:hAnsi="Courier New"/>
          <w:color w:val="C7254E"/>
          <w:sz w:val="18"/>
        </w:rPr>
        <w:t>data/gold_set_v4.csv</w:t>
      </w:r>
      <w:r>
        <w:t xml:space="preserve"> (4 045 ítems aspecto-texto-label).</w:t>
      </w:r>
    </w:p>
    <w:p>
      <w:pPr>
        <w:pStyle w:val="ListBullet"/>
      </w:pPr>
      <w:r>
        <w:rPr>
          <w:b/>
        </w:rPr>
        <w:t>Scripts:</w:t>
      </w:r>
      <w:r>
        <w:t xml:space="preserve"> </w:t>
      </w:r>
      <w:r>
        <w:rPr>
          <w:rFonts w:ascii="Courier New" w:hAnsi="Courier New"/>
          <w:color w:val="C7254E"/>
          <w:sz w:val="18"/>
        </w:rPr>
        <w:t>minar_candidatos_*.py</w:t>
      </w:r>
      <w:r>
        <w:t xml:space="preserve">, </w:t>
      </w:r>
      <w:r>
        <w:rPr>
          <w:rFonts w:ascii="Courier New" w:hAnsi="Courier New"/>
          <w:color w:val="C7254E"/>
          <w:sz w:val="18"/>
        </w:rPr>
        <w:t>consolidar_*.py</w:t>
      </w:r>
      <w:r>
        <w:t xml:space="preserve">, </w:t>
      </w:r>
      <w:r>
        <w:rPr>
          <w:rFonts w:ascii="Courier New" w:hAnsi="Courier New"/>
          <w:color w:val="C7254E"/>
          <w:sz w:val="18"/>
        </w:rPr>
        <w:t>preparar_lotes_*.py</w:t>
      </w:r>
      <w:r>
        <w:t>.</w:t>
      </w:r>
    </w:p>
    <w:p>
      <w:pPr>
        <w:pStyle w:val="ListBullet"/>
      </w:pPr>
      <w:r>
        <w:t xml:space="preserve">Detalle: </w:t>
      </w:r>
      <w:r>
        <w:rPr>
          <w:rFonts w:ascii="Courier New" w:hAnsi="Courier New"/>
          <w:color w:val="C7254E"/>
          <w:sz w:val="18"/>
        </w:rPr>
        <w:t>docs/trazabilidad_gold_set.md</w:t>
      </w:r>
      <w:r>
        <w:t>.</w:t>
      </w:r>
    </w:p>
    <w:p>
      <w:pPr>
        <w:pStyle w:val="Heading3"/>
      </w:pPr>
      <w:r>
        <w:t>2.2 Diccionario de aspectos (validación)</w:t>
      </w:r>
    </w:p>
    <w:p>
      <w:r>
        <w:rPr>
          <w:b/>
        </w:rPr>
        <w:t>Qué hace:</w:t>
      </w:r>
      <w:r>
        <w:t xml:space="preserve"> valida la etapa de extracción por reglas.</w:t>
      </w:r>
    </w:p>
    <w:p>
      <w:pPr>
        <w:pStyle w:val="ListBullet"/>
      </w:pPr>
      <w:r>
        <w:rPr>
          <w:b/>
        </w:rPr>
        <w:t>Entrada:</w:t>
      </w:r>
      <w:r>
        <w:t xml:space="preserve"> corpus + léxico de aspectos.</w:t>
      </w:r>
    </w:p>
    <w:p>
      <w:pPr>
        <w:pStyle w:val="ListBullet"/>
      </w:pPr>
      <w:r>
        <w:rPr>
          <w:b/>
        </w:rPr>
        <w:t>Proceso/Salida:</w:t>
      </w:r>
      <w:r>
        <w:t xml:space="preserve"> cobertura (~84.5%), y plantilla para FP/FN por aspecto.</w:t>
      </w:r>
    </w:p>
    <w:p>
      <w:pPr>
        <w:pStyle w:val="ListBullet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C7254E"/>
          <w:sz w:val="18"/>
        </w:rPr>
        <w:t>validar_diccionario_v4.py</w:t>
      </w:r>
      <w:r>
        <w:t xml:space="preserve">. Detalle: </w:t>
      </w:r>
      <w:r>
        <w:rPr>
          <w:rFonts w:ascii="Courier New" w:hAnsi="Courier New"/>
          <w:color w:val="C7254E"/>
          <w:sz w:val="18"/>
        </w:rPr>
        <w:t>docs/validacion_diccionario_R10_R11.md</w:t>
      </w:r>
      <w:r>
        <w:t>.</w:t>
      </w:r>
    </w:p>
    <w:p>
      <w:pPr>
        <w:pStyle w:val="Heading3"/>
      </w:pPr>
      <w:r>
        <w:t>2.3 Partición</w:t>
      </w:r>
    </w:p>
    <w:p>
      <w:r>
        <w:rPr>
          <w:b/>
        </w:rPr>
        <w:t>Qué hace:</w:t>
      </w:r>
      <w:r>
        <w:t xml:space="preserve"> divide el gold set sin fuga.</w:t>
      </w:r>
    </w:p>
    <w:p>
      <w:pPr>
        <w:pStyle w:val="ListBullet"/>
      </w:pPr>
      <w:r>
        <w:rPr>
          <w:b/>
        </w:rPr>
        <w:t>Entrada:</w:t>
      </w:r>
      <w:r>
        <w:t xml:space="preserve"> </w:t>
      </w:r>
      <w:r>
        <w:rPr>
          <w:rFonts w:ascii="Courier New" w:hAnsi="Courier New"/>
          <w:color w:val="C7254E"/>
          <w:sz w:val="18"/>
        </w:rPr>
        <w:t>gold_set_v4.csv</w:t>
      </w:r>
      <w:r>
        <w:t>.</w:t>
      </w:r>
    </w:p>
    <w:p>
      <w:pPr>
        <w:pStyle w:val="ListBullet"/>
      </w:pPr>
      <w:r>
        <w:rPr>
          <w:b/>
        </w:rPr>
        <w:t>Proceso:</w:t>
      </w:r>
      <w:r>
        <w:t xml:space="preserve"> split 70/15/15 </w:t>
      </w:r>
      <w:r>
        <w:rPr>
          <w:b/>
        </w:rPr>
        <w:t>por `review_uid`</w:t>
      </w:r>
      <w:r>
        <w:t xml:space="preserve"> (sin fuga), estratificado por polaridad.</w:t>
      </w:r>
    </w:p>
    <w:p>
      <w:pPr>
        <w:pStyle w:val="ListBullet"/>
      </w:pPr>
      <w:r>
        <w:rPr>
          <w:b/>
        </w:rPr>
        <w:t>Salida:</w:t>
      </w:r>
      <w:r>
        <w:t xml:space="preserve"> </w:t>
      </w:r>
      <w:r>
        <w:rPr>
          <w:rFonts w:ascii="Courier New" w:hAnsi="Courier New"/>
          <w:color w:val="C7254E"/>
          <w:sz w:val="18"/>
        </w:rPr>
        <w:t>data/{train,val,test}_gold_v4.csv</w:t>
      </w:r>
      <w:r>
        <w:t xml:space="preserve"> + </w:t>
      </w:r>
      <w:r>
        <w:rPr>
          <w:rFonts w:ascii="Courier New" w:hAnsi="Courier New"/>
          <w:color w:val="C7254E"/>
          <w:sz w:val="18"/>
        </w:rPr>
        <w:t>outputs/reports/split_report_gold_v4.md</w:t>
      </w:r>
      <w:r>
        <w:t>.</w:t>
      </w:r>
    </w:p>
    <w:p>
      <w:pPr>
        <w:pStyle w:val="ListBullet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C7254E"/>
          <w:sz w:val="18"/>
        </w:rPr>
        <w:t>particionar_gold_v4.py</w:t>
      </w:r>
      <w:r>
        <w:t>.</w:t>
      </w:r>
    </w:p>
    <w:p>
      <w:pPr>
        <w:pStyle w:val="Heading3"/>
      </w:pPr>
      <w:r>
        <w:t>2.4 Entrenamiento y evaluación ABSA</w:t>
      </w:r>
    </w:p>
    <w:p>
      <w:r>
        <w:rPr>
          <w:b/>
        </w:rPr>
        <w:t>Qué hace:</w:t>
      </w:r>
      <w:r>
        <w:t xml:space="preserve"> entrena y evalúa los modelos.</w:t>
      </w:r>
    </w:p>
    <w:p>
      <w:pPr>
        <w:pStyle w:val="ListBullet"/>
      </w:pPr>
      <w:r>
        <w:rPr>
          <w:b/>
        </w:rPr>
        <w:t>Entrada:</w:t>
      </w:r>
      <w:r>
        <w:t xml:space="preserve"> splits del gold v4.</w:t>
      </w:r>
    </w:p>
    <w:p>
      <w:pPr>
        <w:pStyle w:val="ListBullet"/>
      </w:pPr>
      <w:r>
        <w:rPr>
          <w:b/>
        </w:rPr>
        <w:t>Proceso:</w:t>
      </w:r>
      <w:r>
        <w:t xml:space="preserve"> XLM-R + TextCNN (principal) y BERT + TextCNN (base), 5 semillas,</w:t>
      </w:r>
    </w:p>
    <w:p>
      <w:r>
        <w:t xml:space="preserve">focal loss + class weights, </w:t>
      </w:r>
      <w:r>
        <w:rPr>
          <w:b/>
        </w:rPr>
        <w:t>selección de HP en validación</w:t>
      </w:r>
      <w:r>
        <w:t>, calibración de decisión,</w:t>
      </w:r>
    </w:p>
    <w:p>
      <w:r>
        <w:t>ensemble; baseline TF-IDF + LogReg.</w:t>
      </w:r>
    </w:p>
    <w:p>
      <w:pPr>
        <w:pStyle w:val="ListBullet"/>
      </w:pPr>
      <w:r>
        <w:rPr>
          <w:b/>
        </w:rPr>
        <w:t>Salida:</w:t>
      </w:r>
      <w:r>
        <w:t xml:space="preserve"> métricas por semilla, media±std, por clase, por aspecto, matriz de confusión,</w:t>
      </w:r>
    </w:p>
    <w:p>
      <w:r>
        <w:t>veredicto vs spec (</w:t>
      </w:r>
      <w:r>
        <w:rPr>
          <w:rFonts w:ascii="Courier New" w:hAnsi="Courier New"/>
          <w:color w:val="C7254E"/>
          <w:sz w:val="18"/>
        </w:rPr>
        <w:t>outputs/reports/*.csv</w:t>
      </w:r>
      <w:r>
        <w:t>).</w:t>
      </w:r>
    </w:p>
    <w:p>
      <w:pPr>
        <w:pStyle w:val="ListBullet"/>
      </w:pPr>
      <w:r>
        <w:rPr>
          <w:b/>
        </w:rPr>
        <w:t>Notebook:</w:t>
      </w:r>
      <w:r>
        <w:t xml:space="preserve"> </w:t>
      </w:r>
      <w:r>
        <w:rPr>
          <w:rFonts w:ascii="Courier New" w:hAnsi="Courier New"/>
          <w:color w:val="C7254E"/>
          <w:sz w:val="18"/>
        </w:rPr>
        <w:t>03_entrenamiento_absa_xlmr_textcnn_gold_v4.ipynb</w:t>
      </w:r>
      <w:r>
        <w:t>.</w:t>
      </w:r>
    </w:p>
    <w:p>
      <w:pPr>
        <w:pStyle w:val="ListBullet"/>
      </w:pPr>
      <w:r>
        <w:rPr>
          <w:b/>
        </w:rPr>
        <w:t>Scripts (opción B):</w:t>
      </w:r>
      <w:r>
        <w:t xml:space="preserve"> </w:t>
      </w:r>
      <w:r>
        <w:rPr>
          <w:rFonts w:ascii="Courier New" w:hAnsi="Courier New"/>
          <w:color w:val="C7254E"/>
          <w:sz w:val="18"/>
        </w:rPr>
        <w:t>entrenar_modelo_v4.py</w:t>
      </w:r>
      <w:r>
        <w:t xml:space="preserve">, </w:t>
      </w:r>
      <w:r>
        <w:rPr>
          <w:rFonts w:ascii="Courier New" w:hAnsi="Courier New"/>
          <w:color w:val="C7254E"/>
          <w:sz w:val="18"/>
        </w:rPr>
        <w:t>absa_common.py</w:t>
      </w:r>
      <w:r>
        <w:t>.</w:t>
      </w:r>
    </w:p>
    <w:p>
      <w:pPr>
        <w:pStyle w:val="Heading3"/>
      </w:pPr>
      <w:r>
        <w:t>2.5 Evaluación secundaria y rigor</w:t>
      </w:r>
    </w:p>
    <w:p>
      <w:pPr>
        <w:pStyle w:val="ListBullet"/>
      </w:pPr>
      <w:r>
        <w:rPr>
          <w:b/>
        </w:rPr>
        <w:t>Secundaria (distribución real):</w:t>
      </w:r>
      <w:r>
        <w:t xml:space="preserve"> </w:t>
      </w:r>
      <w:r>
        <w:rPr>
          <w:rFonts w:ascii="Courier New" w:hAnsi="Courier New"/>
          <w:color w:val="C7254E"/>
          <w:sz w:val="18"/>
        </w:rPr>
        <w:t>evaluacion_secundaria_v4.py</w:t>
      </w:r>
      <w:r>
        <w:t xml:space="preserve"> — coherencia cuando</w:t>
      </w:r>
    </w:p>
    <w:p>
      <w:r>
        <w:t xml:space="preserve">predominan positivas. Detalle: </w:t>
      </w:r>
      <w:r>
        <w:rPr>
          <w:rFonts w:ascii="Courier New" w:hAnsi="Courier New"/>
          <w:color w:val="C7254E"/>
          <w:sz w:val="18"/>
        </w:rPr>
        <w:t>docs/eval_secundaria_R17_R18.md</w:t>
      </w:r>
      <w:r>
        <w:t>.</w:t>
      </w:r>
    </w:p>
    <w:p>
      <w:pPr>
        <w:pStyle w:val="ListBullet"/>
      </w:pPr>
      <w:r>
        <w:rPr>
          <w:b/>
        </w:rPr>
        <w:t>Rigor estadístico:</w:t>
      </w:r>
      <w:r>
        <w:t xml:space="preserve"> </w:t>
      </w:r>
      <w:r>
        <w:rPr>
          <w:rFonts w:ascii="Courier New" w:hAnsi="Courier New"/>
          <w:color w:val="C7254E"/>
          <w:sz w:val="18"/>
        </w:rPr>
        <w:t>rigor_estadistico_fase2.py</w:t>
      </w:r>
      <w:r>
        <w:t xml:space="preserve"> — IC bootstrap, McNemar, análisis de</w:t>
      </w:r>
    </w:p>
    <w:p>
      <w:r>
        <w:t xml:space="preserve">errores. Salida: </w:t>
      </w:r>
      <w:r>
        <w:rPr>
          <w:rFonts w:ascii="Courier New" w:hAnsi="Courier New"/>
          <w:color w:val="C7254E"/>
          <w:sz w:val="18"/>
        </w:rPr>
        <w:t>outputs/rigor_estadistico/</w:t>
      </w:r>
      <w:r>
        <w:t>.</w:t>
      </w:r>
    </w:p>
    <w:p>
      <w:pPr>
        <w:pStyle w:val="Heading3"/>
      </w:pPr>
      <w:r>
        <w:t>2.6 Matriz destino-aspecto-sentimiento</w:t>
      </w:r>
    </w:p>
    <w:p>
      <w:r>
        <w:rPr>
          <w:b/>
        </w:rPr>
        <w:t>Qué hace:</w:t>
      </w:r>
      <w:r>
        <w:t xml:space="preserve"> produce el insumo de la Fase 3.</w:t>
      </w:r>
    </w:p>
    <w:p>
      <w:pPr>
        <w:pStyle w:val="ListBullet"/>
      </w:pPr>
      <w:r>
        <w:rPr>
          <w:b/>
        </w:rPr>
        <w:t>Entrada:</w:t>
      </w:r>
      <w:r>
        <w:t xml:space="preserve"> predicciones del modelo final sobre el corpus completo.</w:t>
      </w:r>
    </w:p>
    <w:p>
      <w:pPr>
        <w:pStyle w:val="ListBullet"/>
      </w:pPr>
      <w:r>
        <w:rPr>
          <w:b/>
        </w:rPr>
        <w:t>Proceso:</w:t>
      </w:r>
      <w:r>
        <w:t xml:space="preserve"> agrega por (destino × aspecto); calcula conteos, proporciones,</w:t>
      </w:r>
    </w:p>
    <w:p>
      <w:r>
        <w:rPr>
          <w:rFonts w:ascii="Courier New" w:hAnsi="Courier New"/>
          <w:color w:val="C7254E"/>
          <w:sz w:val="18"/>
        </w:rPr>
        <w:t>sentiment_score</w:t>
      </w:r>
      <w:r>
        <w:t xml:space="preserve">, </w:t>
      </w:r>
      <w:r>
        <w:rPr>
          <w:rFonts w:ascii="Courier New" w:hAnsi="Courier New"/>
          <w:color w:val="C7254E"/>
          <w:sz w:val="18"/>
        </w:rPr>
        <w:t>score_ajustado</w:t>
      </w:r>
      <w:r>
        <w:t xml:space="preserve">, </w:t>
      </w:r>
      <w:r>
        <w:rPr>
          <w:rFonts w:ascii="Courier New" w:hAnsi="Courier New"/>
          <w:color w:val="C7254E"/>
          <w:sz w:val="18"/>
        </w:rPr>
        <w:t>dominant_label</w:t>
      </w:r>
      <w:r>
        <w:t xml:space="preserve">, </w:t>
      </w:r>
      <w:r>
        <w:rPr>
          <w:rFonts w:ascii="Courier New" w:hAnsi="Courier New"/>
          <w:color w:val="C7254E"/>
          <w:sz w:val="18"/>
        </w:rPr>
        <w:t>evidence_status</w:t>
      </w:r>
      <w:r>
        <w:t xml:space="preserve">, </w:t>
      </w:r>
      <w:r>
        <w:rPr>
          <w:rFonts w:ascii="Courier New" w:hAnsi="Courier New"/>
          <w:color w:val="C7254E"/>
          <w:sz w:val="18"/>
        </w:rPr>
        <w:t>confidence</w:t>
      </w:r>
      <w:r>
        <w:t>,</w:t>
      </w:r>
    </w:p>
    <w:p>
      <w:r>
        <w:rPr>
          <w:rFonts w:ascii="Courier New" w:hAnsi="Courier New"/>
          <w:color w:val="C7254E"/>
          <w:sz w:val="18"/>
        </w:rPr>
        <w:t>conflict_flag</w:t>
      </w:r>
      <w:r>
        <w:t>.</w:t>
      </w:r>
    </w:p>
    <w:p>
      <w:pPr>
        <w:pStyle w:val="ListBullet"/>
      </w:pPr>
      <w:r>
        <w:rPr>
          <w:b/>
        </w:rPr>
        <w:t>Salida:</w:t>
      </w:r>
      <w:r>
        <w:t xml:space="preserve"> </w:t>
      </w:r>
      <w:r>
        <w:rPr>
          <w:rFonts w:ascii="Courier New" w:hAnsi="Courier New"/>
          <w:color w:val="C7254E"/>
          <w:sz w:val="18"/>
        </w:rPr>
        <w:t>outputs/matrices/matriz_destino_aspecto_sentimiento.{csv,json}</w:t>
      </w:r>
      <w:r>
        <w:t xml:space="preserve"> (100 celdas).</w:t>
      </w:r>
    </w:p>
    <w:p>
      <w:pPr>
        <w:pStyle w:val="ListBullet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C7254E"/>
          <w:sz w:val="18"/>
        </w:rPr>
        <w:t>generar_matriz_absa.py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Fase 3 — Recomendador (fuera de este repo)</w:t>
      </w:r>
    </w:p>
    <w:p>
      <w:r>
        <w:rPr>
          <w:b/>
        </w:rPr>
        <w:t>Qué hace:</w:t>
      </w:r>
      <w:r>
        <w:t xml:space="preserve"> consume la matriz para recomendar de forma explicable.</w:t>
      </w:r>
    </w:p>
    <w:p>
      <w:pPr>
        <w:pStyle w:val="ListBullet"/>
      </w:pPr>
      <w:r>
        <w:rPr>
          <w:b/>
        </w:rPr>
        <w:t>Entrada:</w:t>
      </w:r>
      <w:r>
        <w:t xml:space="preserve"> </w:t>
      </w:r>
      <w:r>
        <w:rPr>
          <w:rFonts w:ascii="Courier New" w:hAnsi="Courier New"/>
          <w:color w:val="C7254E"/>
          <w:sz w:val="18"/>
        </w:rPr>
        <w:t>matriz_destino_aspecto_sentimiento.csv</w:t>
      </w:r>
      <w:r>
        <w:t xml:space="preserve"> + perfil del viajero.</w:t>
      </w:r>
    </w:p>
    <w:p>
      <w:pPr>
        <w:pStyle w:val="ListBullet"/>
      </w:pPr>
      <w:r>
        <w:rPr>
          <w:b/>
        </w:rPr>
        <w:t>Proceso:</w:t>
      </w:r>
      <w:r>
        <w:t xml:space="preserve"> modelo de </w:t>
      </w:r>
      <w:r>
        <w:rPr>
          <w:b/>
        </w:rPr>
        <w:t>afinidad destino-perfil</w:t>
      </w:r>
      <w:r>
        <w:t xml:space="preserve"> (pondera aspectos según preferencias)</w:t>
      </w:r>
    </w:p>
    <w:p>
      <w:r>
        <w:t xml:space="preserve">+ capa de </w:t>
      </w:r>
      <w:r>
        <w:rPr>
          <w:b/>
        </w:rPr>
        <w:t>explicación</w:t>
      </w:r>
      <w:r>
        <w:t xml:space="preserve"> (usa </w:t>
      </w:r>
      <w:r>
        <w:rPr>
          <w:rFonts w:ascii="Courier New" w:hAnsi="Courier New"/>
          <w:color w:val="C7254E"/>
          <w:sz w:val="18"/>
        </w:rPr>
        <w:t>score_ajustado</w:t>
      </w:r>
      <w:r>
        <w:t xml:space="preserve">, </w:t>
      </w:r>
      <w:r>
        <w:rPr>
          <w:rFonts w:ascii="Courier New" w:hAnsi="Courier New"/>
          <w:color w:val="C7254E"/>
          <w:sz w:val="18"/>
        </w:rPr>
        <w:t>evidence_status</w:t>
      </w:r>
      <w:r>
        <w:t xml:space="preserve"> y </w:t>
      </w:r>
      <w:r>
        <w:rPr>
          <w:rFonts w:ascii="Courier New" w:hAnsi="Courier New"/>
          <w:color w:val="C7254E"/>
          <w:sz w:val="18"/>
        </w:rPr>
        <w:t>confidence</w:t>
      </w:r>
      <w:r>
        <w:t xml:space="preserve"> para</w:t>
      </w:r>
    </w:p>
    <w:p>
      <w:r>
        <w:t xml:space="preserve">decir </w:t>
      </w:r>
      <w:r>
        <w:rPr>
          <w:i/>
        </w:rPr>
        <w:t>con cuánta evidencia</w:t>
      </w:r>
      <w:r>
        <w:t xml:space="preserve"> y </w:t>
      </w:r>
      <w:r>
        <w:rPr>
          <w:i/>
        </w:rPr>
        <w:t>por qué aspecto</w:t>
      </w:r>
      <w:r>
        <w:t xml:space="preserve"> se sostiene la recomendación).</w:t>
      </w:r>
    </w:p>
    <w:p>
      <w:pPr>
        <w:pStyle w:val="ListBullet"/>
      </w:pPr>
      <w:r>
        <w:rPr>
          <w:b/>
        </w:rPr>
        <w:t>Salida:</w:t>
      </w:r>
      <w:r>
        <w:t xml:space="preserve"> ranking de destinos personalizado y explicado.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