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1 — Construcción del corpus turístico (ETL, limpieza y consolidación)</w:t>
      </w:r>
    </w:p>
    <w:p>
      <w:r>
        <w:t>&gt; Documento de metodología listo para el capítulo correspondiente de la tesis.</w:t>
      </w:r>
    </w:p>
    <w:p>
      <w:r>
        <w:t>&gt; Describe qué hace la Fase 1: convertir reseñas crudas de Google Maps en un</w:t>
      </w:r>
    </w:p>
    <w:p>
      <w:r>
        <w:t xml:space="preserve">&gt; </w:t>
      </w:r>
      <w:r>
        <w:rPr>
          <w:b/>
        </w:rPr>
        <w:t>corpus limpio, anonimizado y deduplicado</w:t>
      </w:r>
      <w:r>
        <w:t>, apto para el análisis de</w:t>
      </w:r>
    </w:p>
    <w:p>
      <w:r>
        <w:t>&gt; sentimiento por aspectos (ABSA) de la Fase 2.</w:t>
      </w:r>
    </w:p>
    <w:p>
      <w:pPr>
        <w:pStyle w:val="Heading2"/>
      </w:pPr>
      <w:r>
        <w:t>1. Objetivo</w:t>
      </w:r>
    </w:p>
    <w:p>
      <w:r>
        <w:t xml:space="preserve">La Fase 1 </w:t>
      </w:r>
      <w:r>
        <w:rPr>
          <w:b/>
        </w:rPr>
        <w:t>no entrena ningún modelo</w:t>
      </w:r>
      <w:r>
        <w:t>. Su objetivo es construir la materia prima</w:t>
      </w:r>
    </w:p>
    <w:p>
      <w:r>
        <w:t>de todo el estudio:</w:t>
      </w:r>
    </w:p>
    <w:p>
      <w:pPr>
        <w:pStyle w:val="ListNumber"/>
      </w:pPr>
      <w:r>
        <w:t xml:space="preserve">un </w:t>
      </w:r>
      <w:r>
        <w:rPr>
          <w:b/>
        </w:rPr>
        <w:t>corpus limpio</w:t>
      </w:r>
      <w:r>
        <w:t xml:space="preserve"> de reseñas (español e inglés) de 10 centros turísticos del</w:t>
      </w:r>
    </w:p>
    <w:p>
      <w:r>
        <w:t>Perú;</w:t>
      </w:r>
    </w:p>
    <w:p>
      <w:pPr>
        <w:pStyle w:val="ListNumber"/>
      </w:pPr>
      <w:r>
        <w:t xml:space="preserve">un </w:t>
      </w:r>
      <w:r>
        <w:rPr>
          <w:b/>
        </w:rPr>
        <w:t>léxico de aspectos</w:t>
      </w:r>
      <w:r>
        <w:t xml:space="preserve"> (diccionario bilingüe) para la detección de aspectos</w:t>
      </w:r>
    </w:p>
    <w:p>
      <w:r>
        <w:t>por reglas;</w:t>
      </w:r>
    </w:p>
    <w:p>
      <w:pPr>
        <w:pStyle w:val="ListNumber"/>
      </w:pPr>
      <w:r>
        <w:t xml:space="preserve">la </w:t>
      </w:r>
      <w:r>
        <w:rPr>
          <w:b/>
        </w:rPr>
        <w:t>base de anotación</w:t>
      </w:r>
      <w:r>
        <w:t xml:space="preserve"> (semilla del gold set) que consume la Fase 2.</w:t>
      </w:r>
    </w:p>
    <w:p>
      <w:pPr>
        <w:pStyle w:val="Heading2"/>
      </w:pPr>
      <w:r>
        <w:t>2. Fuente de datos</w:t>
      </w:r>
    </w:p>
    <w:p>
      <w:pPr>
        <w:pStyle w:val="ListBullet"/>
      </w:pPr>
      <w:r>
        <w:rPr>
          <w:b/>
        </w:rPr>
        <w:t>Origen:</w:t>
      </w:r>
      <w:r>
        <w:t xml:space="preserve"> reseñas públicas de </w:t>
      </w:r>
      <w:r>
        <w:rPr>
          <w:b/>
        </w:rPr>
        <w:t>Google Maps</w:t>
      </w:r>
      <w:r>
        <w:t>, extraídas con un scraper</w:t>
      </w:r>
    </w:p>
    <w:p>
      <w:r>
        <w:t>(Apify), en formato JSON.</w:t>
      </w:r>
    </w:p>
    <w:p>
      <w:pPr>
        <w:pStyle w:val="ListBullet"/>
      </w:pPr>
      <w:r>
        <w:rPr>
          <w:b/>
        </w:rPr>
        <w:t>Cobertura:</w:t>
      </w:r>
      <w:r>
        <w:t xml:space="preserve"> </w:t>
      </w:r>
      <w:r>
        <w:rPr>
          <w:b/>
        </w:rPr>
        <w:t>10 centros turísticos</w:t>
      </w:r>
      <w:r>
        <w:t xml:space="preserve"> del Perú, en </w:t>
      </w:r>
      <w:r>
        <w:rPr>
          <w:b/>
        </w:rPr>
        <w:t>español e inglés</w:t>
      </w:r>
      <w:r>
        <w:t>.</w:t>
      </w:r>
    </w:p>
    <w:p>
      <w:pPr>
        <w:pStyle w:val="ListBullet"/>
      </w:pPr>
      <w:r>
        <w:rPr>
          <w:b/>
        </w:rPr>
        <w:t>Volumen inicial:</w:t>
      </w:r>
      <w:r>
        <w:t xml:space="preserve"> </w:t>
      </w:r>
      <w:r>
        <w:rPr>
          <w:b/>
        </w:rPr>
        <w:t>20 archivos JSON</w:t>
      </w:r>
      <w:r>
        <w:t xml:space="preserve"> → </w:t>
      </w:r>
      <w:r>
        <w:rPr>
          <w:b/>
        </w:rPr>
        <w:t>36 829 reseñas crudas</w:t>
      </w:r>
      <w:r>
        <w:t>.</w:t>
      </w:r>
    </w:p>
    <w:p>
      <w:pPr>
        <w:pStyle w:val="ListBullet"/>
      </w:pPr>
      <w:r>
        <w:t>El nombre de cada archivo permite inferir el centro turístico y el idioma de</w:t>
      </w:r>
    </w:p>
    <w:p>
      <w:r>
        <w:t xml:space="preserve">extracción; una </w:t>
      </w:r>
      <w:r>
        <w:rPr>
          <w:b/>
        </w:rPr>
        <w:t>tabla maestra</w:t>
      </w:r>
      <w:r>
        <w:t xml:space="preserve"> define el nombre formal, región y tipo de</w:t>
      </w:r>
    </w:p>
    <w:p>
      <w:r>
        <w:t>experiencia de cada centro (trazabilidad).</w:t>
      </w:r>
    </w:p>
    <w:p>
      <w:pPr>
        <w:pStyle w:val="Heading2"/>
      </w:pPr>
      <w:r>
        <w:t>3. Pipeline ETL y estandarización</w:t>
      </w:r>
    </w:p>
    <w:p>
      <w:r>
        <w:t>Cada reseña cruda se estandariza a un esquema común con campos de texto,</w:t>
      </w:r>
    </w:p>
    <w:p>
      <w:r>
        <w:t>calificación (estrellas), idioma, identificadores y metadatos del lugar. Se</w:t>
      </w:r>
    </w:p>
    <w:p>
      <w:r>
        <w:t xml:space="preserve">conserva </w:t>
      </w:r>
      <w:r>
        <w:rPr>
          <w:rFonts w:ascii="Courier New" w:hAnsi="Courier New"/>
          <w:color w:val="C7254E"/>
          <w:sz w:val="18"/>
        </w:rPr>
        <w:t>source_file</w:t>
      </w:r>
      <w:r>
        <w:t xml:space="preserve"> y </w:t>
      </w:r>
      <w:r>
        <w:rPr>
          <w:rFonts w:ascii="Courier New" w:hAnsi="Courier New"/>
          <w:color w:val="C7254E"/>
          <w:sz w:val="18"/>
        </w:rPr>
        <w:t>source_row_number</w:t>
      </w:r>
      <w:r>
        <w:t xml:space="preserve"> para </w:t>
      </w:r>
      <w:r>
        <w:rPr>
          <w:b/>
        </w:rPr>
        <w:t>trazabilidad</w:t>
      </w:r>
      <w:r>
        <w:t xml:space="preserve"> hasta la fila</w:t>
      </w:r>
    </w:p>
    <w:p>
      <w:r>
        <w:t>original.</w:t>
      </w:r>
    </w:p>
    <w:p>
      <w:pPr>
        <w:pStyle w:val="Heading2"/>
      </w:pPr>
      <w:r>
        <w:t>4. Anonimización</w:t>
      </w:r>
    </w:p>
    <w:p>
      <w:r>
        <w:t xml:space="preserve">El corpus final </w:t>
      </w:r>
      <w:r>
        <w:rPr>
          <w:b/>
        </w:rPr>
        <w:t>no conserva datos del usuario/reviewer</w:t>
      </w:r>
      <w:r>
        <w:t>. Se eliminan todas las</w:t>
      </w:r>
    </w:p>
    <w:p>
      <w:r>
        <w:t>columnas personales (nombre, usuario, identificadores, URL de perfil, foto, etc.)</w:t>
      </w:r>
    </w:p>
    <w:p>
      <w:r>
        <w:t>antes de cualquier exportación.</w:t>
      </w:r>
    </w:p>
    <w:p>
      <w:pPr>
        <w:pStyle w:val="Heading2"/>
      </w:pPr>
      <w:r>
        <w:t>5. Limpieza y normalización de texto</w:t>
      </w:r>
    </w:p>
    <w:p>
      <w:pPr>
        <w:pStyle w:val="ListBullet"/>
      </w:pPr>
      <w:r>
        <w:t xml:space="preserve">Normalización </w:t>
      </w:r>
      <w:r>
        <w:rPr>
          <w:b/>
        </w:rPr>
        <w:t>mínima compatible con BERT</w:t>
      </w:r>
      <w:r>
        <w:t>: se eliminan saltos de línea y URLs</w:t>
      </w:r>
    </w:p>
    <w:p>
      <w:r>
        <w:t xml:space="preserve">y se colapsan espacios, </w:t>
      </w:r>
      <w:r>
        <w:rPr>
          <w:b/>
        </w:rPr>
        <w:t>conservando tildes y mayúsculas/minúsculas</w:t>
      </w:r>
      <w:r>
        <w:t xml:space="preserve"> (no se</w:t>
      </w:r>
    </w:p>
    <w:p>
      <w:r>
        <w:t>eliminan stopwords ni se hace stemming), porque el modelo Transformer aprovecha</w:t>
      </w:r>
    </w:p>
    <w:p>
      <w:r>
        <w:t>esa información.</w:t>
      </w:r>
    </w:p>
    <w:p>
      <w:pPr>
        <w:pStyle w:val="ListBullet"/>
      </w:pPr>
      <w:r>
        <w:rPr>
          <w:b/>
        </w:rPr>
        <w:t>Conteo de palabras</w:t>
      </w:r>
      <w:r>
        <w:t xml:space="preserve"> ignorando URLs (para los criterios de longitud).</w:t>
      </w:r>
    </w:p>
    <w:p>
      <w:pPr>
        <w:pStyle w:val="ListBullet"/>
      </w:pPr>
      <w:r>
        <w:rPr>
          <w:b/>
        </w:rPr>
        <w:t>Firma textual</w:t>
      </w:r>
      <w:r>
        <w:t xml:space="preserve"> (texto en minúsculas, sin URLs ni signos) para deduplicar por</w:t>
      </w:r>
    </w:p>
    <w:p>
      <w:r>
        <w:t>contenido.</w:t>
      </w:r>
    </w:p>
    <w:p>
      <w:pPr>
        <w:pStyle w:val="ListBullet"/>
      </w:pPr>
      <w:r>
        <w:t>La polaridad por estrellas se deriva como referencia: 1–2 = negativo, 3 =</w:t>
      </w:r>
    </w:p>
    <w:p>
      <w:r>
        <w:t>neutro, 4–5 = positivo.</w:t>
      </w:r>
    </w:p>
    <w:p>
      <w:pPr>
        <w:pStyle w:val="Heading2"/>
      </w:pPr>
      <w:r>
        <w:t>6. Filtro base de relevancia → "crudo controlado"</w:t>
      </w:r>
    </w:p>
    <w:p>
      <w:r>
        <w:t xml:space="preserve">Se descartan reseñas </w:t>
      </w:r>
      <w:r>
        <w:rPr>
          <w:b/>
        </w:rPr>
        <w:t>vacías</w:t>
      </w:r>
      <w:r>
        <w:t xml:space="preserve">, con </w:t>
      </w:r>
      <w:r>
        <w:rPr>
          <w:b/>
        </w:rPr>
        <w:t>menos de 1 palabra</w:t>
      </w:r>
      <w:r>
        <w:t>, o en **idiomas</w:t>
      </w:r>
    </w:p>
    <w:p>
      <w:r>
        <w:t>distintos de español/inglés</w:t>
      </w:r>
      <w:r>
        <w:rPr>
          <w:b/>
        </w:rPr>
        <w:t xml:space="preserve">. El resultado es el </w:t>
      </w:r>
      <w:r>
        <w:t>crudo controlado**.</w:t>
      </w:r>
    </w:p>
    <w:p>
      <w:pPr>
        <w:pStyle w:val="ListBullet"/>
      </w:pPr>
      <w:r>
        <w:t xml:space="preserve">36 829 crudas → </w:t>
      </w:r>
      <w:r>
        <w:rPr>
          <w:b/>
        </w:rPr>
        <w:t>25 139</w:t>
      </w:r>
      <w:r>
        <w:t xml:space="preserve"> reseñas únicas en el crudo controlado.</w:t>
      </w:r>
    </w:p>
    <w:p>
      <w:r>
        <w:t xml:space="preserve">&gt; El umbral de longitud para ABSA </w:t>
      </w:r>
      <w:r>
        <w:rPr>
          <w:b/>
        </w:rPr>
        <w:t>no</w:t>
      </w:r>
      <w:r>
        <w:t xml:space="preserve"> se aplica aquí: se determina</w:t>
      </w:r>
    </w:p>
    <w:p>
      <w:r>
        <w:t>&gt; empíricamente en el paso 8.</w:t>
      </w:r>
    </w:p>
    <w:p>
      <w:pPr>
        <w:pStyle w:val="Heading2"/>
      </w:pPr>
      <w:r>
        <w:t>7. Deduplicación cruzada</w:t>
      </w:r>
    </w:p>
    <w:p>
      <w:r>
        <w:t>Una misma reseña puede aparecer dos veces (recuperada en el archivo de español y</w:t>
      </w:r>
    </w:p>
    <w:p>
      <w:r>
        <w:t>en el de inglés). Se deduplica en dos niveles:</w:t>
      </w:r>
    </w:p>
    <w:p>
      <w:pPr>
        <w:pStyle w:val="ListNumber"/>
      </w:pPr>
      <w:r>
        <w:t xml:space="preserve">por </w:t>
      </w:r>
      <w:r>
        <w:rPr>
          <w:b/>
        </w:rPr>
        <w:t>`reviewId`</w:t>
      </w:r>
      <w:r>
        <w:t xml:space="preserve"> (cuando existe);</w:t>
      </w:r>
    </w:p>
    <w:p>
      <w:pPr>
        <w:pStyle w:val="ListNumber"/>
      </w:pPr>
      <w:r>
        <w:t xml:space="preserve">por </w:t>
      </w:r>
      <w:r>
        <w:rPr>
          <w:b/>
        </w:rPr>
        <w:t>firma textual dentro del mismo destino</w:t>
      </w:r>
      <w:r>
        <w:t>.</w:t>
      </w:r>
    </w:p>
    <w:p>
      <w:r>
        <w:t xml:space="preserve">En empates se </w:t>
      </w:r>
      <w:r>
        <w:rPr>
          <w:b/>
        </w:rPr>
        <w:t>prioriza</w:t>
      </w:r>
      <w:r>
        <w:t xml:space="preserve"> la fila cuyo idioma de la reseña coincide con el idioma</w:t>
      </w:r>
    </w:p>
    <w:p>
      <w:r>
        <w:t xml:space="preserve">de extracción y la versión </w:t>
      </w:r>
      <w:r>
        <w:rPr>
          <w:b/>
        </w:rPr>
        <w:t>no traducida</w:t>
      </w:r>
      <w:r>
        <w:t>.</w:t>
      </w:r>
    </w:p>
    <w:p>
      <w:pPr>
        <w:pStyle w:val="Heading2"/>
      </w:pPr>
      <w:r>
        <w:t>8. Umbral de longitud para ABSA (determinación empírica)</w:t>
      </w:r>
    </w:p>
    <w:p>
      <w:r>
        <w:t>El mínimo de palabras para que una reseña entre al corpus ABSA **no se fija a</w:t>
      </w:r>
    </w:p>
    <w:p>
      <w:r>
        <w:t>mano</w:t>
      </w:r>
      <w:r>
        <w:rPr>
          <w:b/>
        </w:rPr>
        <w:t xml:space="preserve">, se </w:t>
      </w:r>
      <w:r>
        <w:t>estima empíricamente** sobre el corpus mediante dos criterios:</w:t>
      </w:r>
    </w:p>
    <w:p>
      <w:pPr>
        <w:pStyle w:val="ListBullet"/>
      </w:pPr>
      <w:r>
        <w:rPr>
          <w:b/>
        </w:rPr>
        <w:t>Curva de cobertura de aspectos por longitud:</w:t>
      </w:r>
      <w:r>
        <w:t xml:space="preserve"> para reseñas con ≥ X palabras se</w:t>
      </w:r>
    </w:p>
    <w:p>
      <w:r>
        <w:t>mide qué porcentaje menciona al menos un aspecto turístico evaluable; el umbral</w:t>
      </w:r>
    </w:p>
    <w:p>
      <w:r>
        <w:t xml:space="preserve">es el primer X donde la cobertura cruza el </w:t>
      </w:r>
      <w:r>
        <w:rPr>
          <w:b/>
        </w:rPr>
        <w:t>75%</w:t>
      </w:r>
      <w:r>
        <w:t>.</w:t>
      </w:r>
    </w:p>
    <w:p>
      <w:pPr>
        <w:pStyle w:val="ListBullet"/>
      </w:pPr>
      <w:r>
        <w:rPr>
          <w:b/>
        </w:rPr>
        <w:t>Punto de codo (saturación):</w:t>
      </w:r>
      <w:r>
        <w:t xml:space="preserve"> donde la curva deja de crecer.</w:t>
      </w:r>
    </w:p>
    <w:p>
      <w:r>
        <w:t xml:space="preserve">El umbral resultante es de </w:t>
      </w:r>
      <w:r>
        <w:rPr>
          <w:b/>
        </w:rPr>
        <w:t>14 palabras</w:t>
      </w:r>
      <w:r>
        <w:t>. Aplicándolo:</w:t>
      </w:r>
    </w:p>
    <w:p>
      <w:pPr>
        <w:pStyle w:val="ListBullet"/>
      </w:pPr>
      <w:r>
        <w:t xml:space="preserve">crudo controlado (25 139) → </w:t>
      </w:r>
      <w:r>
        <w:rPr>
          <w:b/>
        </w:rPr>
        <w:t>corpus ABSA = 12 657</w:t>
      </w:r>
      <w:r>
        <w:t xml:space="preserve"> reseñas.</w:t>
      </w:r>
    </w:p>
    <w:p>
      <w:pPr>
        <w:pStyle w:val="Heading2"/>
      </w:pPr>
      <w:r>
        <w:t>9. Léxico de aspectos (diccionario bilingüe)</w:t>
      </w:r>
    </w:p>
    <w:p>
      <w:r>
        <w:t xml:space="preserve">La Fase 1 define el </w:t>
      </w:r>
      <w:r>
        <w:rPr>
          <w:b/>
        </w:rPr>
        <w:t>diccionario de aspectos</w:t>
      </w:r>
      <w:r>
        <w:t xml:space="preserve"> (español/inglés) que detecta, por</w:t>
      </w:r>
    </w:p>
    <w:p>
      <w:r>
        <w:t xml:space="preserve">reglas, cuáles de los </w:t>
      </w:r>
      <w:r>
        <w:rPr>
          <w:b/>
        </w:rPr>
        <w:t>10 aspectos turísticos canónicos</w:t>
      </w:r>
      <w:r>
        <w:t xml:space="preserve"> se mencionan en cada</w:t>
      </w:r>
    </w:p>
    <w:p>
      <w:r>
        <w:t>reseña:</w:t>
      </w:r>
    </w:p>
    <w:p>
      <w:r>
        <w:t>&gt; atractivos · costos · seguridad · accesibilidad · limpieza ·</w:t>
      </w:r>
    </w:p>
    <w:p>
      <w:r>
        <w:t>&gt; atencion_servicio · gastronomia · alojamiento · clima · aforo_multitudes</w:t>
      </w:r>
    </w:p>
    <w:p>
      <w:r>
        <w:t xml:space="preserve">Este léxico es la </w:t>
      </w:r>
      <w:r>
        <w:rPr>
          <w:b/>
        </w:rPr>
        <w:t>etapa basada en reglas</w:t>
      </w:r>
      <w:r>
        <w:t xml:space="preserve"> del flujo híbrido (extracción de</w:t>
      </w:r>
    </w:p>
    <w:p>
      <w:r>
        <w:t>aspectos por diccionario + clasificación de polaridad por modelo profundo en la</w:t>
      </w:r>
    </w:p>
    <w:p>
      <w:r>
        <w:t>Fase 2).</w:t>
      </w:r>
    </w:p>
    <w:p>
      <w:pPr>
        <w:pStyle w:val="Heading2"/>
      </w:pPr>
      <w:r>
        <w:t>10. Reportes de calidad y matriz de decisión de centros</w:t>
      </w:r>
    </w:p>
    <w:p>
      <w:r>
        <w:t xml:space="preserve">Se generan reportes por </w:t>
      </w:r>
      <w:r>
        <w:rPr>
          <w:b/>
        </w:rPr>
        <w:t>destino, fuente e idioma</w:t>
      </w:r>
      <w:r>
        <w:t xml:space="preserve"> (volumen, % en inglés, % de</w:t>
      </w:r>
    </w:p>
    <w:p>
      <w:r>
        <w:t xml:space="preserve">textos cortos, distribución de estrellas) y una </w:t>
      </w:r>
      <w:r>
        <w:rPr>
          <w:b/>
        </w:rPr>
        <w:t>matriz de decisión</w:t>
      </w:r>
      <w:r>
        <w:t xml:space="preserve"> que marca,</w:t>
      </w:r>
    </w:p>
    <w:p>
      <w:r>
        <w:t>por centro, si cumple volumen total, mínimo de reseñas en inglés y densidad</w:t>
      </w:r>
    </w:p>
    <w:p>
      <w:r>
        <w:t xml:space="preserve">textual suficiente, clasificándolo en </w:t>
      </w:r>
      <w:r>
        <w:rPr>
          <w:i/>
        </w:rPr>
        <w:t>mantener / observar / reemplazar</w:t>
      </w:r>
      <w:r>
        <w:t>. Estas</w:t>
      </w:r>
    </w:p>
    <w:p>
      <w:r>
        <w:t>tablas respaldan con evidencia la selección de centros.</w:t>
      </w:r>
    </w:p>
    <w:p>
      <w:pPr>
        <w:pStyle w:val="Heading2"/>
      </w:pPr>
      <w:r>
        <w:t>11. Salidas de la Fase 1</w:t>
      </w:r>
    </w:p>
    <w:p>
      <w:pPr>
        <w:pStyle w:val="ListBullet"/>
      </w:pPr>
      <w:r>
        <w:rPr>
          <w:b/>
        </w:rPr>
        <w:t>`tourism_reviews_clean.csv`</w:t>
      </w:r>
      <w:r>
        <w:t xml:space="preserve"> — corpus ABSA (12 657 reseñas, ≥ 14 palabras),</w:t>
      </w:r>
    </w:p>
    <w:p>
      <w:r>
        <w:t>insumo directo de la Fase 2.</w:t>
      </w:r>
    </w:p>
    <w:p>
      <w:pPr>
        <w:pStyle w:val="ListBullet"/>
      </w:pPr>
      <w:r>
        <w:t>Corpus general consolidado (todas las reseñas únicas, sin el umbral de 14).</w:t>
      </w:r>
    </w:p>
    <w:p>
      <w:pPr>
        <w:pStyle w:val="ListBullet"/>
      </w:pPr>
      <w:r>
        <w:rPr>
          <w:b/>
        </w:rPr>
        <w:t>Base de anotación</w:t>
      </w:r>
      <w:r>
        <w:t xml:space="preserve"> del gold set (semilla estratificada, 445 filas).</w:t>
      </w:r>
    </w:p>
    <w:p>
      <w:pPr>
        <w:pStyle w:val="ListBullet"/>
      </w:pPr>
      <w:r>
        <w:t>Reportes de calidad, matriz de decisión, visualizaciones y log de ejecución.</w:t>
      </w:r>
    </w:p>
    <w:p>
      <w:pPr>
        <w:pStyle w:val="Heading2"/>
      </w:pPr>
      <w:r>
        <w:t>12. Caracterización del corpus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Eje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Distribución</w:t>
            </w:r>
          </w:p>
        </w:tc>
      </w:tr>
      <w:tr>
        <w:tc>
          <w:tcPr>
            <w:tcW w:type="dxa" w:w="4320"/>
          </w:tcPr>
          <w:p>
            <w:r/>
            <w:r>
              <w:t>Idioma</w:t>
            </w:r>
          </w:p>
        </w:tc>
        <w:tc>
          <w:tcPr>
            <w:tcW w:type="dxa" w:w="4320"/>
          </w:tcPr>
          <w:p>
            <w:r/>
            <w:r>
              <w:t>español 8 345 · inglés 4 312</w:t>
            </w:r>
          </w:p>
        </w:tc>
      </w:tr>
      <w:tr>
        <w:tc>
          <w:tcPr>
            <w:tcW w:type="dxa" w:w="4320"/>
          </w:tcPr>
          <w:p>
            <w:r/>
            <w:r>
              <w:t>Polaridad por estrellas</w:t>
            </w:r>
          </w:p>
        </w:tc>
        <w:tc>
          <w:tcPr>
            <w:tcW w:type="dxa" w:w="4320"/>
          </w:tcPr>
          <w:p>
            <w:r/>
            <w:r>
              <w:t xml:space="preserve">positivo 11 851 · neutro 471 · </w:t>
            </w:r>
            <w:r>
              <w:rPr>
                <w:b/>
              </w:rPr>
              <w:t>negativo 335</w:t>
            </w:r>
          </w:p>
        </w:tc>
      </w:tr>
      <w:tr>
        <w:tc>
          <w:tcPr>
            <w:tcW w:type="dxa" w:w="4320"/>
          </w:tcPr>
          <w:p>
            <w:r/>
            <w:r>
              <w:t>Longitud</w:t>
            </w:r>
          </w:p>
        </w:tc>
        <w:tc>
          <w:tcPr>
            <w:tcW w:type="dxa" w:w="4320"/>
          </w:tcPr>
          <w:p>
            <w:r/>
            <w:r>
              <w:t>media ≈ 47 palabras · mediana ≈ 33</w:t>
            </w:r>
          </w:p>
        </w:tc>
      </w:tr>
      <w:tr>
        <w:tc>
          <w:tcPr>
            <w:tcW w:type="dxa" w:w="4320"/>
          </w:tcPr>
          <w:p>
            <w:r/>
            <w:r>
              <w:t>Centros (top)</w:t>
            </w:r>
          </w:p>
        </w:tc>
        <w:tc>
          <w:tcPr>
            <w:tcW w:type="dxa" w:w="4320"/>
          </w:tcPr>
          <w:p>
            <w:r/>
            <w:r>
              <w:t>Machu Picchu 3 135 · Circuito Mágico del Agua 2 086 · Centro Histórico de Lima 1 648 · Huaca Pucllana 1 356 · Monasterio de Santa Catalina 1 030 · …</w:t>
            </w:r>
          </w:p>
        </w:tc>
      </w:tr>
    </w:tbl>
    <w:p>
      <w:r>
        <w:rPr>
          <w:b/>
        </w:rPr>
        <w:t>Hallazgo clave:</w:t>
      </w:r>
      <w:r>
        <w:t xml:space="preserve"> el corpus está </w:t>
      </w:r>
      <w:r>
        <w:rPr>
          <w:b/>
        </w:rPr>
        <w:t>fuertemente sesgado a positivo</w:t>
      </w:r>
      <w:r>
        <w:t xml:space="preserve"> (~94% de las</w:t>
      </w:r>
    </w:p>
    <w:p>
      <w:r>
        <w:t>reseñas son 4–5 estrellas; solo ~2.6% son negativas). Este desbalance es una</w:t>
      </w:r>
    </w:p>
    <w:p>
      <w:r>
        <w:t>característica real del dominio (las reseñas turísticas tienden a ser positivas) y</w:t>
      </w:r>
    </w:p>
    <w:p>
      <w:r>
        <w:t>**motivó el muestreo estratificado y las ampliaciones dirigidas del gold set en la</w:t>
      </w:r>
    </w:p>
    <w:p>
      <w:r>
        <w:t>Fase 2** (refuerzo de la clase negativa y de aspectos poco representados).</w:t>
      </w:r>
    </w:p>
    <w:p>
      <w:pPr>
        <w:pStyle w:val="Heading2"/>
      </w:pPr>
      <w:r>
        <w:t>13. Limitaciones de la Fase 1</w:t>
      </w:r>
    </w:p>
    <w:p>
      <w:pPr>
        <w:pStyle w:val="ListBullet"/>
      </w:pPr>
      <w:r>
        <w:rPr>
          <w:b/>
        </w:rPr>
        <w:t>Sesgo positivo del corpus:</w:t>
      </w:r>
      <w:r>
        <w:t xml:space="preserve"> limita la cantidad de ejemplos negativos</w:t>
      </w:r>
    </w:p>
    <w:p>
      <w:r>
        <w:t>disponibles para entrenar/evaluar; se gestiona en la Fase 2, pero algunos</w:t>
      </w:r>
    </w:p>
    <w:p>
      <w:r>
        <w:t xml:space="preserve">aspectos (p. ej. </w:t>
      </w:r>
      <w:r>
        <w:rPr>
          <w:rFonts w:ascii="Courier New" w:hAnsi="Courier New"/>
          <w:color w:val="C7254E"/>
          <w:sz w:val="18"/>
        </w:rPr>
        <w:t>alojamiento</w:t>
      </w:r>
      <w:r>
        <w:t>) quedan intrínsecamente poco representados.</w:t>
      </w:r>
    </w:p>
    <w:p>
      <w:pPr>
        <w:pStyle w:val="ListBullet"/>
      </w:pPr>
      <w:r>
        <w:rPr>
          <w:b/>
        </w:rPr>
        <w:t>Detección de aspectos por diccionario:</w:t>
      </w:r>
      <w:r>
        <w:t xml:space="preserve"> introduce un </w:t>
      </w:r>
      <w:r>
        <w:rPr>
          <w:b/>
        </w:rPr>
        <w:t>sesgo de cobertura</w:t>
      </w:r>
    </w:p>
    <w:p>
      <w:r>
        <w:t>(las menciones que el léxico no captura no entran al estudio); se declara</w:t>
      </w:r>
    </w:p>
    <w:p>
      <w:r>
        <w:t>explícitamente y una extracción neuronal de aspectos se plantea como trabajo</w:t>
      </w:r>
    </w:p>
    <w:p>
      <w:r>
        <w:t>futuro.</w:t>
      </w:r>
    </w:p>
    <w:p>
      <w:pPr>
        <w:pStyle w:val="ListBullet"/>
      </w:pPr>
      <w:r>
        <w:rPr>
          <w:b/>
        </w:rPr>
        <w:t>Dependencia de la calidad del scraping</w:t>
      </w:r>
      <w:r>
        <w:t xml:space="preserve"> (idioma mal etiquetado, reseñas</w:t>
      </w:r>
    </w:p>
    <w:p>
      <w:r>
        <w:t>traducidas), mitigada con la deduplicación con prioridad por idioma/no-traducción.</w:t>
      </w:r>
    </w:p>
    <w:p>
      <w:pPr>
        <w:pStyle w:val="Heading2"/>
      </w:pPr>
      <w:r>
        <w:t>14. Redacción sugerida (párrafo modelo)</w:t>
      </w:r>
    </w:p>
    <w:p>
      <w:r>
        <w:t>&gt; "La Fase 1 construyó el corpus a partir de 36 829 reseñas crudas de Google Maps</w:t>
      </w:r>
    </w:p>
    <w:p>
      <w:r>
        <w:t>&gt; de 10 centros turísticos del Perú (español e inglés). Tras estandarizar,</w:t>
      </w:r>
    </w:p>
    <w:p>
      <w:r>
        <w:t>&gt; anonimizar y limpiar el texto (normalización compatible con Transformers,</w:t>
      </w:r>
    </w:p>
    <w:p>
      <w:r>
        <w:t>&gt; conservando tildes), se filtraron reseñas vacías o en otros idiomas (25 139</w:t>
      </w:r>
    </w:p>
    <w:p>
      <w:r>
        <w:t>&gt; reseñas únicas) y se deduplicó por identificador y firma textual con prioridad</w:t>
      </w:r>
    </w:p>
    <w:p>
      <w:r>
        <w:t>&gt; por idioma de extracción. El umbral mínimo de longitud para ABSA (14 palabras)</w:t>
      </w:r>
    </w:p>
    <w:p>
      <w:r>
        <w:t>&gt; se determinó empíricamente mediante la curva de cobertura de aspectos y su punto</w:t>
      </w:r>
    </w:p>
    <w:p>
      <w:r>
        <w:t>&gt; de saturación, obteniendo un corpus final de 12 657 reseñas. La Fase 1 también</w:t>
      </w:r>
    </w:p>
    <w:p>
      <w:r>
        <w:t>&gt; definió el diccionario bilingüe de 10 aspectos turísticos (etapa de extracción</w:t>
      </w:r>
    </w:p>
    <w:p>
      <w:r>
        <w:t>&gt; por reglas del flujo híbrido) y la base de anotación que alimenta la Fase 2. El</w:t>
      </w:r>
    </w:p>
    <w:p>
      <w:r>
        <w:t>&gt; corpus resultante está fuertemente sesgado a opiniones positivas (~94%), lo que</w:t>
      </w:r>
    </w:p>
    <w:p>
      <w:r>
        <w:t>&gt; motivó el muestreo estratificado del gold set en la fase siguiente."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