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905" w14:textId="53F3B624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2º G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S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 xml:space="preserve"> D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A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W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</w:p>
    <w:p w14:paraId="427ED018" w14:textId="47047D52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DISEÑO DE INTERFACES WEB</w:t>
      </w:r>
    </w:p>
    <w:p w14:paraId="3524A290" w14:textId="39B832E2" w:rsidR="004D5E2C" w:rsidRDefault="003D58B8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3D58B8">
        <w:rPr>
          <w:rFonts w:asciiTheme="majorHAnsi" w:hAnsiTheme="majorHAnsi"/>
          <w:noProof w:val="0"/>
          <w:sz w:val="44"/>
          <w:szCs w:val="44"/>
          <w:lang w:val="es-ES"/>
        </w:rPr>
        <w:t>Simulacro</w:t>
      </w: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 de práctica</w:t>
      </w:r>
    </w:p>
    <w:p w14:paraId="5494F3A9" w14:textId="77777777" w:rsidR="001F6B1B" w:rsidRPr="001F6B1B" w:rsidRDefault="001F6B1B" w:rsidP="001F6B1B">
      <w:pPr>
        <w:rPr>
          <w:lang w:val="es-ES"/>
        </w:rPr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616018EF" w14:textId="5BDC9879" w:rsidR="0069555D" w:rsidRDefault="00D703F6" w:rsidP="0069555D">
      <w:pPr>
        <w:pStyle w:val="Parrafo"/>
      </w:pPr>
      <w:r>
        <w:t>Debes i</w:t>
      </w:r>
      <w:r w:rsidR="0069555D">
        <w:t>mplementa</w:t>
      </w:r>
      <w:r>
        <w:t>r</w:t>
      </w:r>
      <w:r w:rsidR="0069555D">
        <w:t xml:space="preserve"> las siguientes dos páginas </w:t>
      </w:r>
      <w:r w:rsidR="001F6B1B">
        <w:t>HTML</w:t>
      </w:r>
      <w:r w:rsidR="0069555D">
        <w:t xml:space="preserve"> siguiendo las consideraciones descritas a continuación:</w:t>
      </w:r>
    </w:p>
    <w:p w14:paraId="39579D4C" w14:textId="31159927" w:rsidR="001B1A7F" w:rsidRPr="0061719D" w:rsidRDefault="001B1A7F" w:rsidP="004B5626">
      <w:pPr>
        <w:pStyle w:val="Ttulo2"/>
      </w:pPr>
      <w:r w:rsidRPr="0061719D">
        <w:t>Consideraciones generales para las dos páginas</w:t>
      </w:r>
    </w:p>
    <w:p w14:paraId="2AC0FF5A" w14:textId="3795C070" w:rsidR="00861BEF" w:rsidRDefault="00861BEF" w:rsidP="00861BEF">
      <w:pPr>
        <w:pStyle w:val="Parrafo"/>
      </w:pPr>
      <w:r>
        <w:t>Las dos páginas que componen la práctica comparten ciertas características generales. Son estas:</w:t>
      </w:r>
    </w:p>
    <w:p w14:paraId="58BFCEFF" w14:textId="49FFB7D2" w:rsidR="007B43F0" w:rsidRPr="0061719D" w:rsidRDefault="007B43F0" w:rsidP="001A1510">
      <w:pPr>
        <w:pStyle w:val="Lista2"/>
      </w:pPr>
      <w:r>
        <w:t xml:space="preserve">Ambas </w:t>
      </w:r>
      <w:r w:rsidRPr="007B43F0">
        <w:t>página</w:t>
      </w:r>
      <w:r>
        <w:t>s</w:t>
      </w:r>
      <w:r w:rsidRPr="007B43F0">
        <w:t xml:space="preserve"> </w:t>
      </w:r>
      <w:r>
        <w:t xml:space="preserve">deben cumplir </w:t>
      </w:r>
      <w:r w:rsidRPr="007B43F0">
        <w:t xml:space="preserve">los principios de </w:t>
      </w:r>
      <w:r w:rsidRPr="007B43F0">
        <w:rPr>
          <w:i/>
          <w:iCs/>
        </w:rPr>
        <w:t xml:space="preserve">responsive </w:t>
      </w:r>
      <w:proofErr w:type="spellStart"/>
      <w:r w:rsidRPr="007B43F0">
        <w:rPr>
          <w:i/>
          <w:iCs/>
        </w:rPr>
        <w:t>design</w:t>
      </w:r>
      <w:proofErr w:type="spellEnd"/>
      <w:r w:rsidRPr="007B43F0">
        <w:t xml:space="preserve"> y </w:t>
      </w:r>
      <w:proofErr w:type="spellStart"/>
      <w:r w:rsidRPr="007B43F0">
        <w:rPr>
          <w:i/>
          <w:iCs/>
        </w:rPr>
        <w:t>mobile</w:t>
      </w:r>
      <w:proofErr w:type="spellEnd"/>
      <w:r w:rsidRPr="007B43F0">
        <w:rPr>
          <w:i/>
          <w:iCs/>
        </w:rPr>
        <w:t xml:space="preserve"> </w:t>
      </w:r>
      <w:proofErr w:type="spellStart"/>
      <w:r w:rsidRPr="007B43F0">
        <w:rPr>
          <w:i/>
          <w:iCs/>
        </w:rPr>
        <w:t>first</w:t>
      </w:r>
      <w:proofErr w:type="spellEnd"/>
      <w:r w:rsidRPr="007B43F0">
        <w:t xml:space="preserve">.  Utiliza dos </w:t>
      </w:r>
      <w:proofErr w:type="spellStart"/>
      <w:r w:rsidRPr="007B43F0">
        <w:rPr>
          <w:i/>
          <w:iCs/>
        </w:rPr>
        <w:t>breakpoints</w:t>
      </w:r>
      <w:proofErr w:type="spellEnd"/>
      <w:r w:rsidRPr="007B43F0">
        <w:t xml:space="preserve"> a </w:t>
      </w:r>
      <w:r w:rsidRPr="0061719D">
        <w:t>1200px y 768px</w:t>
      </w:r>
      <w:r>
        <w:t>.</w:t>
      </w:r>
    </w:p>
    <w:p w14:paraId="7525277E" w14:textId="01712B7D" w:rsidR="00311E09" w:rsidRDefault="00311E09" w:rsidP="001A1510">
      <w:pPr>
        <w:pStyle w:val="Lista2"/>
      </w:pPr>
      <w:bookmarkStart w:id="0" w:name="_Hlk118280190"/>
      <w:r w:rsidRPr="0061719D">
        <w:t xml:space="preserve">Debes </w:t>
      </w:r>
      <w:r w:rsidR="002A0EA2">
        <w:t>implementar</w:t>
      </w:r>
      <w:r w:rsidRPr="0061719D">
        <w:t xml:space="preserve"> ambas páginas bajo el sistema de 12 columnas que hemos visto en clase.</w:t>
      </w:r>
      <w:bookmarkEnd w:id="0"/>
    </w:p>
    <w:p w14:paraId="7889DC16" w14:textId="1CCC23D3" w:rsidR="00C37632" w:rsidRPr="0061719D" w:rsidRDefault="00C37632" w:rsidP="001A1510">
      <w:pPr>
        <w:pStyle w:val="Lista2"/>
      </w:pPr>
      <w:r>
        <w:t>Solo se permite el uso de estilos en hojas de estilos en cascada.</w:t>
      </w:r>
    </w:p>
    <w:p w14:paraId="6534AD75" w14:textId="4AA8ECC2" w:rsidR="001B1A7F" w:rsidRPr="0061719D" w:rsidRDefault="001B1A7F" w:rsidP="001A1510">
      <w:pPr>
        <w:pStyle w:val="Lista2"/>
      </w:pPr>
      <w:r w:rsidRPr="0061719D">
        <w:t>El contenedor principal de ambas páginas ocupa 1140px y está centrado en el navegador para anchuras de pantalla mayores de 1200px. Para anchuras menores, ocupará el 100% de la anchura de la página.</w:t>
      </w:r>
    </w:p>
    <w:p w14:paraId="4D8FB62E" w14:textId="64FB99C6" w:rsidR="001A1510" w:rsidRPr="0061719D" w:rsidRDefault="00311E09" w:rsidP="001A1510">
      <w:pPr>
        <w:pStyle w:val="Lista2"/>
      </w:pPr>
      <w:r w:rsidRPr="0061719D">
        <w:t>La cabecera y el menú son iguales</w:t>
      </w:r>
      <w:r w:rsidR="002A0EA2">
        <w:t xml:space="preserve"> en las dos páginas</w:t>
      </w:r>
      <w:r w:rsidRPr="0061719D">
        <w:t xml:space="preserve">. En el menú, los links “inicio” y “contacto” llevan a cada una de las dos páginas de la práctica. </w:t>
      </w:r>
      <w:r w:rsidR="00FF0E34">
        <w:t>T</w:t>
      </w:r>
      <w:r w:rsidRPr="0061719D">
        <w:t>odos los ítems del menú se ponen en rojo cuando el ratón pasa por encima.</w:t>
      </w:r>
      <w:r w:rsidR="00FF0E34">
        <w:t xml:space="preserve"> </w:t>
      </w:r>
      <w:r w:rsidR="00FF0E34" w:rsidRPr="0061719D">
        <w:t xml:space="preserve">Además, </w:t>
      </w:r>
      <w:r w:rsidR="00FF0E34">
        <w:t xml:space="preserve">el menú permanece fijo sobre el borde </w:t>
      </w:r>
      <w:r w:rsidR="002A0EA2">
        <w:t xml:space="preserve">superior al hacer </w:t>
      </w:r>
      <w:r w:rsidR="002A0EA2" w:rsidRPr="001F6B1B">
        <w:t>scroll</w:t>
      </w:r>
      <w:r w:rsidR="002A0EA2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1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1"/>
    <w:p w14:paraId="15D49B29" w14:textId="77777777" w:rsidR="00861BEF" w:rsidRPr="0061719D" w:rsidRDefault="00861BEF" w:rsidP="0069555D">
      <w:pPr>
        <w:pStyle w:val="Parrafo"/>
      </w:pPr>
    </w:p>
    <w:p w14:paraId="65C04F33" w14:textId="2C3B4A3F" w:rsidR="00311E09" w:rsidRPr="0061719D" w:rsidRDefault="00311E09" w:rsidP="004B5626">
      <w:pPr>
        <w:pStyle w:val="Ttulo2"/>
      </w:pPr>
      <w:r w:rsidRPr="0061719D">
        <w:t>Página inicio.html</w:t>
      </w:r>
    </w:p>
    <w:p w14:paraId="0DB85AA1" w14:textId="1DDC0B36" w:rsidR="00B35B2D" w:rsidRDefault="00B35B2D" w:rsidP="00491CC1">
      <w:pPr>
        <w:pStyle w:val="Parrafo"/>
      </w:pPr>
      <w:r>
        <w:t>Cuando el ratón se sitúa sobre “</w:t>
      </w:r>
      <w:r w:rsidRPr="00B35B2D">
        <w:t>aprobar el examen</w:t>
      </w:r>
      <w:r>
        <w:t>” debe aparecer justo debajo lo siguiente:</w:t>
      </w:r>
    </w:p>
    <w:p w14:paraId="739C9757" w14:textId="760C29D3" w:rsidR="00B35B2D" w:rsidRDefault="00B35B2D" w:rsidP="00B35B2D">
      <w:pPr>
        <w:pStyle w:val="Centrado"/>
      </w:pPr>
      <w:r>
        <w:rPr>
          <w:noProof/>
        </w:rPr>
        <w:drawing>
          <wp:inline distT="0" distB="0" distL="0" distR="0" wp14:anchorId="4BAD85A7" wp14:editId="4D1333D7">
            <wp:extent cx="2700802" cy="78278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29" t="35141" r="41119" b="51179"/>
                    <a:stretch/>
                  </pic:blipFill>
                  <pic:spPr bwMode="auto">
                    <a:xfrm>
                      <a:off x="0" y="0"/>
                      <a:ext cx="2809902" cy="81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9DE54" w14:textId="73678749" w:rsidR="004A139B" w:rsidRDefault="004A139B" w:rsidP="00491CC1">
      <w:pPr>
        <w:pStyle w:val="Parrafo"/>
      </w:pPr>
      <w:r>
        <w:lastRenderedPageBreak/>
        <w:t xml:space="preserve">El icono situado en el margen inferior derecho funciona como un link que lleva a la parte superior de la página con un </w:t>
      </w:r>
      <w:r w:rsidR="001F6B1B">
        <w:t>scroll</w:t>
      </w:r>
      <w:r>
        <w:t xml:space="preserve"> suave.</w:t>
      </w:r>
      <w:r w:rsidR="002A0EA2">
        <w:t xml:space="preserve"> Este icono sólo se mostrará para anchuras de pantalla mayores de 1200px.</w:t>
      </w:r>
    </w:p>
    <w:p w14:paraId="39B0D696" w14:textId="53EFE7C3" w:rsidR="008659D1" w:rsidRDefault="008659D1" w:rsidP="00491CC1">
      <w:pPr>
        <w:pStyle w:val="Parrafo"/>
      </w:pPr>
      <w:r>
        <w:t xml:space="preserve">Las imágenes de gatitos junto con su texto asociado son links. Al pasar por encima de estos links, el texto se debe poner de color gris </w:t>
      </w:r>
      <w:r w:rsidRPr="008659D1">
        <w:t>#555</w:t>
      </w:r>
      <w:r>
        <w:t>.</w:t>
      </w:r>
    </w:p>
    <w:p w14:paraId="17C17451" w14:textId="1B9E0106" w:rsidR="00311E09" w:rsidRDefault="0075139A" w:rsidP="00491CC1">
      <w:pPr>
        <w:pStyle w:val="Parrafo"/>
      </w:pPr>
      <w:r>
        <w:t>El c</w:t>
      </w:r>
      <w:r w:rsidR="00311E09">
        <w:t>omportamiento adaptativo</w:t>
      </w:r>
      <w:r>
        <w:t xml:space="preserve"> es el siguiente:</w:t>
      </w:r>
    </w:p>
    <w:p w14:paraId="3270B648" w14:textId="37596C2A" w:rsidR="0075139A" w:rsidRPr="0038118B" w:rsidRDefault="0075139A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>
        <w:rPr>
          <w:b/>
          <w:bCs/>
        </w:rPr>
        <w:t xml:space="preserve"> de pantalla</w:t>
      </w:r>
      <w:r w:rsidRPr="0038118B">
        <w:rPr>
          <w:b/>
          <w:bCs/>
        </w:rPr>
        <w:t xml:space="preserve"> mayores de 1200px:</w:t>
      </w:r>
    </w:p>
    <w:p w14:paraId="46095078" w14:textId="598E017B" w:rsidR="00311E09" w:rsidRPr="0038118B" w:rsidRDefault="00311E09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 w:rsidR="008659D1">
        <w:t xml:space="preserve">derecha es </w:t>
      </w:r>
      <w:r w:rsidRPr="0038118B">
        <w:t xml:space="preserve">3 </w:t>
      </w:r>
      <w:r w:rsidR="008659D1">
        <w:t>veces más ancha que la izquierda</w:t>
      </w:r>
      <w:r w:rsidR="0075139A" w:rsidRPr="0038118B">
        <w:t>.</w:t>
      </w:r>
    </w:p>
    <w:p w14:paraId="3F62372E" w14:textId="59102F6A" w:rsidR="0038118B" w:rsidRDefault="0075139A" w:rsidP="00855102">
      <w:pPr>
        <w:pStyle w:val="Parrafo"/>
        <w:numPr>
          <w:ilvl w:val="4"/>
          <w:numId w:val="47"/>
        </w:numPr>
      </w:pPr>
      <w:r w:rsidRPr="0038118B">
        <w:t>La zona derecha</w:t>
      </w:r>
      <w:r w:rsidR="0038118B" w:rsidRPr="0038118B">
        <w:t xml:space="preserve"> contiene dos filas</w:t>
      </w:r>
      <w:r w:rsidR="0038118B">
        <w:t xml:space="preserve"> con </w:t>
      </w:r>
      <w:proofErr w:type="spellStart"/>
      <w:r w:rsidR="0038118B" w:rsidRPr="0038118B">
        <w:rPr>
          <w:i/>
          <w:iCs/>
        </w:rPr>
        <w:t>divs</w:t>
      </w:r>
      <w:proofErr w:type="spellEnd"/>
      <w:r w:rsidR="0038118B">
        <w:t xml:space="preserve"> de 200px de alto y colores:</w:t>
      </w:r>
      <w:r w:rsidR="0038118B" w:rsidRPr="0038118B">
        <w:t xml:space="preserve"> </w:t>
      </w:r>
      <w:proofErr w:type="spellStart"/>
      <w:r w:rsidR="0038118B" w:rsidRPr="0038118B">
        <w:rPr>
          <w:i/>
          <w:iCs/>
        </w:rPr>
        <w:t>yellowgreen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lightcoral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lightblue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lightpink</w:t>
      </w:r>
      <w:proofErr w:type="spellEnd"/>
      <w:r w:rsidR="0038118B">
        <w:t xml:space="preserve"> y </w:t>
      </w:r>
      <w:proofErr w:type="spellStart"/>
      <w:r w:rsidR="0038118B" w:rsidRPr="0038118B">
        <w:rPr>
          <w:i/>
          <w:iCs/>
        </w:rPr>
        <w:t>lightseagreen</w:t>
      </w:r>
      <w:proofErr w:type="spellEnd"/>
      <w:r w:rsidR="0038118B">
        <w:t>.</w:t>
      </w:r>
    </w:p>
    <w:p w14:paraId="71D2979F" w14:textId="14661012" w:rsidR="00F121F1" w:rsidRDefault="00F121F1" w:rsidP="00855102">
      <w:pPr>
        <w:pStyle w:val="Parrafo"/>
        <w:numPr>
          <w:ilvl w:val="4"/>
          <w:numId w:val="47"/>
        </w:numPr>
      </w:pPr>
      <w:r>
        <w:t xml:space="preserve">En la primera fila,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1 es el doble de ancho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2.</w:t>
      </w:r>
    </w:p>
    <w:p w14:paraId="2CFB33D8" w14:textId="1C09287C" w:rsidR="000C4F29" w:rsidRPr="0038118B" w:rsidRDefault="00F121F1" w:rsidP="008902F6">
      <w:pPr>
        <w:pStyle w:val="Parrafo"/>
        <w:numPr>
          <w:ilvl w:val="4"/>
          <w:numId w:val="47"/>
        </w:numPr>
      </w:pPr>
      <w:r>
        <w:t xml:space="preserve">En la segunda fila,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3 y 5 son igual de anchos, la mitad (cada uno)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4.</w:t>
      </w:r>
    </w:p>
    <w:p w14:paraId="00001F71" w14:textId="095F3789" w:rsidR="00855102" w:rsidRPr="0038118B" w:rsidRDefault="00855102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 w:rsidR="008659D1"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1FC2EB26" w14:textId="16878CB2" w:rsidR="00855102" w:rsidRPr="0038118B" w:rsidRDefault="00F121F1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 xml:space="preserve">derecha es </w:t>
      </w:r>
      <w:r w:rsidRPr="0038118B">
        <w:t xml:space="preserve">3 </w:t>
      </w:r>
      <w:r>
        <w:t>veces más ancha que la izquierda</w:t>
      </w:r>
      <w:r w:rsidRPr="0038118B">
        <w:t>.</w:t>
      </w:r>
    </w:p>
    <w:p w14:paraId="33FE96A6" w14:textId="5341D789" w:rsidR="00855102" w:rsidRPr="0038118B" w:rsidRDefault="008659D1" w:rsidP="00E46D6A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</w:t>
      </w:r>
      <w:r w:rsidR="00F121F1">
        <w:t>ocupan todo el ancho de su zona</w:t>
      </w:r>
      <w:r>
        <w:t xml:space="preserve">, salvo los 3 y 4. El 4 </w:t>
      </w:r>
      <w:r w:rsidR="00F121F1">
        <w:t xml:space="preserve">es el doble de ancho que el </w:t>
      </w:r>
      <w:r>
        <w:t>3.</w:t>
      </w:r>
    </w:p>
    <w:p w14:paraId="2848AE02" w14:textId="7595AD31" w:rsidR="00F121F1" w:rsidRPr="0038118B" w:rsidRDefault="00F121F1" w:rsidP="00F121F1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 xml:space="preserve">Para anchuras </w:t>
      </w:r>
      <w:r w:rsidR="00681222">
        <w:rPr>
          <w:b/>
          <w:bCs/>
        </w:rPr>
        <w:t>de pantalla</w:t>
      </w:r>
      <w:r w:rsidR="00681222"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7BBE133E" w14:textId="7F83FC0C" w:rsidR="00F121F1" w:rsidRPr="0038118B" w:rsidRDefault="00F121F1" w:rsidP="00F121F1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ocupan todo el ancho de pantalla.</w:t>
      </w:r>
    </w:p>
    <w:p w14:paraId="21FDFFBD" w14:textId="77777777" w:rsidR="00F121F1" w:rsidRDefault="00F121F1" w:rsidP="00491CC1">
      <w:pPr>
        <w:pStyle w:val="Parrafo"/>
      </w:pPr>
    </w:p>
    <w:p w14:paraId="4C1E2C4E" w14:textId="0432B932" w:rsidR="005E0347" w:rsidRPr="0061719D" w:rsidRDefault="005E0347" w:rsidP="004B5626">
      <w:pPr>
        <w:pStyle w:val="Ttulo2"/>
      </w:pPr>
      <w:r w:rsidRPr="0061719D">
        <w:t xml:space="preserve">Página </w:t>
      </w:r>
      <w:r>
        <w:t>contacto</w:t>
      </w:r>
      <w:r w:rsidRPr="0061719D">
        <w:t>.html</w:t>
      </w:r>
    </w:p>
    <w:p w14:paraId="6B96FBE4" w14:textId="77777777" w:rsidR="004B5626" w:rsidRDefault="004B5626" w:rsidP="004B5626">
      <w:pPr>
        <w:pStyle w:val="Parrafo"/>
      </w:pPr>
      <w:r>
        <w:t>El comportamiento adaptativo es el siguiente:</w:t>
      </w:r>
    </w:p>
    <w:p w14:paraId="1A4A5B62" w14:textId="75C49228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mayores de 1200px:</w:t>
      </w:r>
    </w:p>
    <w:p w14:paraId="31A07454" w14:textId="4A20CB41" w:rsidR="004B5626" w:rsidRPr="0038118B" w:rsidRDefault="004B5626" w:rsidP="004B5626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>derecha es 2</w:t>
      </w:r>
      <w:r w:rsidRPr="0038118B">
        <w:t xml:space="preserve"> </w:t>
      </w:r>
      <w:r>
        <w:t>veces más ancha que la izquierda</w:t>
      </w:r>
      <w:r w:rsidRPr="0038118B">
        <w:t>.</w:t>
      </w:r>
    </w:p>
    <w:p w14:paraId="739B770E" w14:textId="0735442D" w:rsidR="004B5626" w:rsidRDefault="004B5626" w:rsidP="004B5626">
      <w:pPr>
        <w:pStyle w:val="Parrafo"/>
        <w:numPr>
          <w:ilvl w:val="4"/>
          <w:numId w:val="47"/>
        </w:numPr>
      </w:pPr>
      <w:r>
        <w:t xml:space="preserve">El mapa es un </w:t>
      </w:r>
      <w:proofErr w:type="spellStart"/>
      <w:r>
        <w:t>iframe</w:t>
      </w:r>
      <w:proofErr w:type="spellEnd"/>
      <w:r>
        <w:t xml:space="preserve"> obtenido de Google </w:t>
      </w:r>
      <w:proofErr w:type="spellStart"/>
      <w:r>
        <w:t>Maps</w:t>
      </w:r>
      <w:proofErr w:type="spellEnd"/>
      <w:r>
        <w:t>.</w:t>
      </w:r>
    </w:p>
    <w:p w14:paraId="259399F8" w14:textId="16042FB2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054D4C8A" w14:textId="5AC52194" w:rsidR="004B5626" w:rsidRPr="0038118B" w:rsidRDefault="004B5626" w:rsidP="00507580">
      <w:pPr>
        <w:pStyle w:val="Parrafo"/>
        <w:numPr>
          <w:ilvl w:val="4"/>
          <w:numId w:val="47"/>
        </w:numPr>
      </w:pPr>
      <w:r>
        <w:t>No cambia nada</w:t>
      </w:r>
      <w:r w:rsidR="00681222">
        <w:t xml:space="preserve"> con respecto a la situación anterior.</w:t>
      </w:r>
    </w:p>
    <w:p w14:paraId="017E0C43" w14:textId="3EFD89AB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5BA9120F" w14:textId="7644628E" w:rsidR="004B5626" w:rsidRDefault="004B5626" w:rsidP="004B5626">
      <w:pPr>
        <w:pStyle w:val="Parrafo"/>
        <w:numPr>
          <w:ilvl w:val="4"/>
          <w:numId w:val="47"/>
        </w:numPr>
      </w:pPr>
      <w:r>
        <w:t xml:space="preserve">Tanto el formulario como el </w:t>
      </w:r>
      <w:proofErr w:type="spellStart"/>
      <w:r w:rsidRPr="00681222">
        <w:rPr>
          <w:i/>
          <w:iCs/>
        </w:rPr>
        <w:t>iframe</w:t>
      </w:r>
      <w:proofErr w:type="spellEnd"/>
      <w:r>
        <w:t xml:space="preserve"> ocupan el 100% de la anchura de la pantalla.</w:t>
      </w:r>
    </w:p>
    <w:p w14:paraId="3885D8B9" w14:textId="10301EA1" w:rsidR="004B5626" w:rsidRDefault="004B5626" w:rsidP="004B5626">
      <w:pPr>
        <w:pStyle w:val="Parrafo"/>
        <w:numPr>
          <w:ilvl w:val="4"/>
          <w:numId w:val="47"/>
        </w:numPr>
      </w:pPr>
      <w:r>
        <w:t>En el formulario, los inputs dejan de estar al lado de las etiquetas y pasan a ocupar el 100% de la anchura de su contenedor.</w:t>
      </w:r>
    </w:p>
    <w:p w14:paraId="5277EB13" w14:textId="77777777" w:rsidR="00223F47" w:rsidRDefault="00223F47" w:rsidP="00223F47">
      <w:pPr>
        <w:pStyle w:val="Parrafo"/>
      </w:pPr>
    </w:p>
    <w:p w14:paraId="54296E79" w14:textId="011EF65A" w:rsidR="00223F47" w:rsidRPr="00223F47" w:rsidRDefault="00223F47" w:rsidP="00223F47">
      <w:pPr>
        <w:pStyle w:val="Parrafo"/>
      </w:pPr>
      <w:r>
        <w:t xml:space="preserve">Además, el </w:t>
      </w:r>
      <w:proofErr w:type="spellStart"/>
      <w:r>
        <w:t>textarea</w:t>
      </w:r>
      <w:proofErr w:type="spellEnd"/>
      <w:r>
        <w:t xml:space="preserve"> sólo debe permitir que el usuario modifique su altura, no su anchura.</w:t>
      </w:r>
    </w:p>
    <w:p w14:paraId="1F552C6A" w14:textId="6F727CC2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408556B8" w:rsidR="006A224A" w:rsidRDefault="004B5626" w:rsidP="004B5626">
      <w:pPr>
        <w:pStyle w:val="Parrafo"/>
        <w:rPr>
          <w:rFonts w:cstheme="minorHAnsi"/>
        </w:rPr>
      </w:pPr>
      <w:bookmarkStart w:id="2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 w:rsidR="00931801">
        <w:rPr>
          <w:rFonts w:cstheme="minorHAnsi"/>
        </w:rPr>
        <w:t xml:space="preserve"> </w:t>
      </w:r>
      <w:r>
        <w:rPr>
          <w:rFonts w:cstheme="minorHAnsi"/>
        </w:rPr>
        <w:t>en el que empaquetes todos los ficheros de la práctica</w:t>
      </w:r>
      <w:r w:rsidR="00681222">
        <w:rPr>
          <w:rFonts w:cstheme="minorHAnsi"/>
        </w:rPr>
        <w:t>, incluyendo imágenes</w:t>
      </w:r>
      <w:r>
        <w:rPr>
          <w:rFonts w:cstheme="minorHAnsi"/>
        </w:rPr>
        <w:t>.</w:t>
      </w:r>
      <w:r w:rsidR="00931801">
        <w:rPr>
          <w:rFonts w:cstheme="minorHAnsi"/>
        </w:rPr>
        <w:t xml:space="preserve"> Entrega ese archivo zip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</w:p>
    <w:p w14:paraId="4A67590C" w14:textId="21292066" w:rsidR="004B5626" w:rsidRDefault="00931801" w:rsidP="004B5626">
      <w:pPr>
        <w:pStyle w:val="Parrafo"/>
        <w:rPr>
          <w:rFonts w:cstheme="minorHAnsi"/>
        </w:rPr>
      </w:pPr>
      <w:r>
        <w:rPr>
          <w:rFonts w:cstheme="minorHAnsi"/>
        </w:rPr>
        <w:t>El</w:t>
      </w:r>
      <w:r w:rsidR="004B5626">
        <w:rPr>
          <w:rFonts w:cstheme="minorHAnsi"/>
        </w:rPr>
        <w:t xml:space="preserve"> fichero se deberá nombrar de la siguiente manera:</w:t>
      </w:r>
    </w:p>
    <w:p w14:paraId="7C60A1E2" w14:textId="381461BC" w:rsidR="004B5626" w:rsidRPr="005A7B16" w:rsidRDefault="004B5626" w:rsidP="004B5626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 w:rsidR="007C422E" w:rsidRPr="005A7B16">
        <w:rPr>
          <w:rFonts w:ascii="Consolas" w:hAnsi="Consolas" w:cstheme="minorHAnsi"/>
          <w:b/>
          <w:bCs/>
          <w:noProof/>
        </w:rPr>
        <w:t>1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3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 al empaquetar la práctica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3"/>
    </w:p>
    <w:p w14:paraId="04D16269" w14:textId="721C844C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9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bookmarkStart w:id="4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2"/>
    <w:bookmarkEnd w:id="4"/>
    <w:p w14:paraId="2833D985" w14:textId="2D5821B6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5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5"/>
    </w:p>
    <w:p w14:paraId="5B866ABF" w14:textId="77777777" w:rsidR="00226843" w:rsidRDefault="00226843" w:rsidP="00226843">
      <w:pPr>
        <w:pStyle w:val="Parrafo"/>
      </w:pPr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77777777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>
        <w:rPr>
          <w:rFonts w:ascii="Calibri" w:hAnsi="Calibri" w:cs="Calibri"/>
          <w:color w:val="000000"/>
          <w:sz w:val="23"/>
          <w:szCs w:val="23"/>
        </w:rPr>
        <w:t xml:space="preserve">secciones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>s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D12293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F3B2" w14:textId="77777777" w:rsidR="00250641" w:rsidRDefault="00250641">
      <w:r>
        <w:separator/>
      </w:r>
    </w:p>
    <w:p w14:paraId="4F84BBE5" w14:textId="77777777" w:rsidR="00250641" w:rsidRDefault="00250641"/>
  </w:endnote>
  <w:endnote w:type="continuationSeparator" w:id="0">
    <w:p w14:paraId="6E6DEFDA" w14:textId="77777777" w:rsidR="00250641" w:rsidRDefault="00250641">
      <w:r>
        <w:continuationSeparator/>
      </w:r>
    </w:p>
    <w:p w14:paraId="0A976779" w14:textId="77777777" w:rsidR="00250641" w:rsidRDefault="00250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6486" w14:textId="77777777" w:rsidR="00250641" w:rsidRDefault="00250641">
      <w:r>
        <w:separator/>
      </w:r>
    </w:p>
    <w:p w14:paraId="4AB73542" w14:textId="77777777" w:rsidR="00250641" w:rsidRDefault="00250641"/>
  </w:footnote>
  <w:footnote w:type="continuationSeparator" w:id="0">
    <w:p w14:paraId="475FC1A7" w14:textId="77777777" w:rsidR="00250641" w:rsidRDefault="00250641">
      <w:r>
        <w:continuationSeparator/>
      </w:r>
    </w:p>
    <w:p w14:paraId="3F94FC4F" w14:textId="77777777" w:rsidR="00250641" w:rsidRDefault="00250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3F47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C"/>
    <w:rsid w:val="00250641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38BA"/>
    <w:rsid w:val="00305AB6"/>
    <w:rsid w:val="00311E09"/>
    <w:rsid w:val="003124D8"/>
    <w:rsid w:val="00313275"/>
    <w:rsid w:val="0031468C"/>
    <w:rsid w:val="00315AC2"/>
    <w:rsid w:val="00322888"/>
    <w:rsid w:val="0032484D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2E96"/>
    <w:rsid w:val="0038354F"/>
    <w:rsid w:val="00384D97"/>
    <w:rsid w:val="003858F2"/>
    <w:rsid w:val="00385C72"/>
    <w:rsid w:val="003860D6"/>
    <w:rsid w:val="00386117"/>
    <w:rsid w:val="00386C7C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80811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68AD"/>
    <w:rsid w:val="0060738A"/>
    <w:rsid w:val="00613101"/>
    <w:rsid w:val="00614FE9"/>
    <w:rsid w:val="006169C5"/>
    <w:rsid w:val="0061719D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1C5A"/>
    <w:rsid w:val="007C31C2"/>
    <w:rsid w:val="007C422E"/>
    <w:rsid w:val="007C5422"/>
    <w:rsid w:val="007C58AF"/>
    <w:rsid w:val="007C7CA0"/>
    <w:rsid w:val="007D08D5"/>
    <w:rsid w:val="007D28E1"/>
    <w:rsid w:val="007D5F74"/>
    <w:rsid w:val="007E2312"/>
    <w:rsid w:val="007E6052"/>
    <w:rsid w:val="007E6747"/>
    <w:rsid w:val="007E68C2"/>
    <w:rsid w:val="007F1A89"/>
    <w:rsid w:val="007F1B22"/>
    <w:rsid w:val="007F664D"/>
    <w:rsid w:val="007F7EA1"/>
    <w:rsid w:val="00800E81"/>
    <w:rsid w:val="00802512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50A88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5112"/>
    <w:rsid w:val="00A37D15"/>
    <w:rsid w:val="00A425CD"/>
    <w:rsid w:val="00A44B71"/>
    <w:rsid w:val="00A453FA"/>
    <w:rsid w:val="00A477B3"/>
    <w:rsid w:val="00A51C26"/>
    <w:rsid w:val="00A5228E"/>
    <w:rsid w:val="00A52B40"/>
    <w:rsid w:val="00A53C2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781A"/>
    <w:rsid w:val="00B9003E"/>
    <w:rsid w:val="00BA4D31"/>
    <w:rsid w:val="00BB11A0"/>
    <w:rsid w:val="00BB4E6F"/>
    <w:rsid w:val="00BB5C88"/>
    <w:rsid w:val="00BB614E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7502"/>
    <w:rsid w:val="00FD59DF"/>
    <w:rsid w:val="00FD6DE3"/>
    <w:rsid w:val="00FD77E8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isaaceldandy@yahoo.es</cp:lastModifiedBy>
  <cp:revision>50</cp:revision>
  <cp:lastPrinted>2023-10-23T12:00:00Z</cp:lastPrinted>
  <dcterms:created xsi:type="dcterms:W3CDTF">2022-10-31T14:00:00Z</dcterms:created>
  <dcterms:modified xsi:type="dcterms:W3CDTF">2023-10-23T12:03:00Z</dcterms:modified>
</cp:coreProperties>
</file>