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Feedback Form meetings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Student: Bernardo Correia Alves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Assessor: Zsombor Bálint Hajzer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Team: Team A Project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20/12/2022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participan….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Questions</w:t>
            </w:r>
          </w:p>
        </w:tc>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Yes—----------------------------------------------No</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Remarks/Illustrations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Prepares Meeting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usually makes sure everyone is up to date with the current agenda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actively Involved in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is always engaged with every point of order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Applies non-verbal communication in a functional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uses the blackboard or the computer screen the better explain himself</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Respects the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Makes a point of order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tends to get distracted sometimes but mostly yes</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Listens carefully to what others have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tends to be a little argumentative but generally yes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Makes sure/checks what others say is well interpreted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should probably do this more since he know more than us in most topics, so sometimes what he takes as general knowledge, is not so general for the rest of us.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aware of body language of the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is but he doesn’t use it for its full potential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Expresses his/her points concisely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usually does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Manages to make his/her points/exercise influence/get his/her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 by explaining why he thinks his way is the most effective way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11.Convinces the others with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usually does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12. Contributes to a good atmosphere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13. Contributes to a good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w:t>
            </w:r>
          </w:p>
        </w:tc>
      </w:tr>
    </w:tbl>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